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6E" w:rsidRPr="00B824F8" w:rsidRDefault="00DB596E" w:rsidP="00011EEA">
      <w:pPr>
        <w:jc w:val="center"/>
        <w:rPr>
          <w:rFonts w:ascii="黑体" w:eastAsia="黑体"/>
          <w:b/>
          <w:color w:val="FF0000"/>
          <w:sz w:val="44"/>
          <w:szCs w:val="44"/>
        </w:rPr>
      </w:pPr>
      <w:bookmarkStart w:id="0" w:name="_Toc267580428"/>
    </w:p>
    <w:p w:rsidR="00DB596E" w:rsidRPr="00B824F8" w:rsidRDefault="00DB596E" w:rsidP="00011EEA">
      <w:pPr>
        <w:jc w:val="center"/>
        <w:rPr>
          <w:rFonts w:ascii="黑体" w:eastAsia="黑体"/>
          <w:b/>
          <w:color w:val="FF0000"/>
          <w:sz w:val="44"/>
          <w:szCs w:val="44"/>
        </w:rPr>
      </w:pPr>
    </w:p>
    <w:p w:rsidR="00DB596E" w:rsidRPr="00B824F8" w:rsidRDefault="00DB596E" w:rsidP="00011EEA">
      <w:pPr>
        <w:jc w:val="center"/>
        <w:rPr>
          <w:rFonts w:ascii="黑体" w:eastAsia="黑体"/>
          <w:b/>
          <w:color w:val="FF0000"/>
          <w:sz w:val="44"/>
          <w:szCs w:val="44"/>
        </w:rPr>
      </w:pPr>
    </w:p>
    <w:p w:rsidR="00DB596E" w:rsidRPr="00B824F8" w:rsidRDefault="00DB596E" w:rsidP="00011EEA">
      <w:pPr>
        <w:jc w:val="center"/>
        <w:rPr>
          <w:rFonts w:ascii="黑体" w:eastAsia="黑体"/>
          <w:b/>
          <w:color w:val="FF0000"/>
          <w:sz w:val="44"/>
          <w:szCs w:val="44"/>
        </w:rPr>
      </w:pPr>
    </w:p>
    <w:p w:rsidR="00DB596E" w:rsidRPr="00B824F8" w:rsidRDefault="00DB596E" w:rsidP="00011EEA">
      <w:pPr>
        <w:jc w:val="center"/>
        <w:rPr>
          <w:rFonts w:ascii="黑体" w:eastAsia="黑体"/>
          <w:b/>
          <w:color w:val="FF0000"/>
          <w:sz w:val="44"/>
          <w:szCs w:val="44"/>
        </w:rPr>
      </w:pPr>
    </w:p>
    <w:p w:rsidR="00DB596E" w:rsidRPr="00B824F8" w:rsidRDefault="00DB596E" w:rsidP="00011EEA">
      <w:pPr>
        <w:jc w:val="center"/>
        <w:rPr>
          <w:rFonts w:ascii="黑体" w:eastAsia="黑体"/>
          <w:b/>
          <w:color w:val="FF0000"/>
          <w:sz w:val="44"/>
          <w:szCs w:val="44"/>
        </w:rPr>
      </w:pPr>
    </w:p>
    <w:p w:rsidR="00011EEA" w:rsidRPr="00A843E1" w:rsidRDefault="00011EEA" w:rsidP="00011EEA">
      <w:pPr>
        <w:jc w:val="center"/>
        <w:rPr>
          <w:rFonts w:ascii="黑体" w:eastAsia="黑体"/>
          <w:b/>
          <w:color w:val="FF0000"/>
          <w:sz w:val="44"/>
          <w:szCs w:val="44"/>
        </w:rPr>
      </w:pPr>
      <w:r w:rsidRPr="00A843E1">
        <w:rPr>
          <w:rFonts w:ascii="黑体" w:eastAsia="黑体" w:hint="eastAsia"/>
          <w:b/>
          <w:color w:val="FF0000"/>
          <w:sz w:val="44"/>
          <w:szCs w:val="44"/>
        </w:rPr>
        <w:t>成商集团股份有限公司</w:t>
      </w:r>
    </w:p>
    <w:p w:rsidR="00011EEA" w:rsidRPr="00A843E1" w:rsidRDefault="00011EEA" w:rsidP="00011EEA">
      <w:pPr>
        <w:jc w:val="center"/>
        <w:rPr>
          <w:rFonts w:ascii="黑体" w:eastAsia="黑体"/>
          <w:b/>
          <w:color w:val="FF0000"/>
          <w:sz w:val="32"/>
          <w:szCs w:val="32"/>
        </w:rPr>
      </w:pPr>
      <w:r w:rsidRPr="00A843E1">
        <w:rPr>
          <w:rFonts w:ascii="黑体" w:eastAsia="黑体" w:hint="eastAsia"/>
          <w:b/>
          <w:color w:val="FF0000"/>
          <w:sz w:val="32"/>
          <w:szCs w:val="32"/>
        </w:rPr>
        <w:t>600828</w:t>
      </w:r>
    </w:p>
    <w:p w:rsidR="00011EEA" w:rsidRPr="00A843E1" w:rsidRDefault="00011EEA" w:rsidP="00011EEA">
      <w:pPr>
        <w:jc w:val="center"/>
        <w:rPr>
          <w:rFonts w:ascii="黑体" w:eastAsia="黑体"/>
          <w:b/>
          <w:color w:val="FF0000"/>
          <w:sz w:val="44"/>
          <w:szCs w:val="44"/>
        </w:rPr>
      </w:pPr>
    </w:p>
    <w:p w:rsidR="00011EEA" w:rsidRPr="00A843E1" w:rsidRDefault="00810A92" w:rsidP="00011EEA">
      <w:pPr>
        <w:jc w:val="center"/>
        <w:rPr>
          <w:rFonts w:ascii="黑体" w:eastAsia="黑体"/>
          <w:b/>
          <w:color w:val="FF0000"/>
          <w:sz w:val="44"/>
          <w:szCs w:val="44"/>
        </w:rPr>
      </w:pPr>
      <w:r w:rsidRPr="00A843E1">
        <w:rPr>
          <w:rFonts w:ascii="黑体" w:eastAsia="黑体" w:hint="eastAsia"/>
          <w:b/>
          <w:color w:val="FF0000"/>
          <w:sz w:val="44"/>
          <w:szCs w:val="44"/>
        </w:rPr>
        <w:t>2013</w:t>
      </w:r>
      <w:r w:rsidR="00011EEA" w:rsidRPr="00A843E1">
        <w:rPr>
          <w:rFonts w:ascii="黑体" w:eastAsia="黑体" w:hint="eastAsia"/>
          <w:b/>
          <w:color w:val="FF0000"/>
          <w:sz w:val="44"/>
          <w:szCs w:val="44"/>
        </w:rPr>
        <w:t>年年度报告</w:t>
      </w:r>
    </w:p>
    <w:p w:rsidR="00C92AFD" w:rsidRPr="00A843E1" w:rsidRDefault="00011EEA" w:rsidP="00C92AFD">
      <w:pPr>
        <w:pStyle w:val="a5"/>
        <w:spacing w:after="280" w:afterAutospacing="0"/>
        <w:jc w:val="center"/>
        <w:rPr>
          <w:rFonts w:ascii="黑体" w:eastAsia="黑体" w:hint="default"/>
          <w:b/>
          <w:bCs/>
          <w:sz w:val="28"/>
          <w:szCs w:val="28"/>
        </w:rPr>
      </w:pPr>
      <w:r w:rsidRPr="00A843E1">
        <w:rPr>
          <w:rFonts w:ascii="黑体" w:eastAsia="黑体"/>
          <w:b/>
          <w:color w:val="FF0000"/>
          <w:sz w:val="44"/>
          <w:szCs w:val="44"/>
        </w:rPr>
        <w:br w:type="page"/>
      </w:r>
      <w:bookmarkStart w:id="1" w:name="WordCvr_biz1"/>
      <w:bookmarkEnd w:id="1"/>
      <w:r w:rsidR="00C92AFD" w:rsidRPr="00A843E1">
        <w:rPr>
          <w:rFonts w:ascii="黑体" w:eastAsia="黑体"/>
          <w:b/>
          <w:bCs/>
          <w:sz w:val="28"/>
          <w:szCs w:val="28"/>
        </w:rPr>
        <w:lastRenderedPageBreak/>
        <w:t>重要提示</w:t>
      </w:r>
    </w:p>
    <w:p w:rsidR="00C92AFD" w:rsidRPr="00A843E1" w:rsidRDefault="00C92AFD" w:rsidP="00C92AFD">
      <w:pPr>
        <w:rPr>
          <w:rFonts w:cs="宋体"/>
          <w:szCs w:val="21"/>
        </w:rPr>
      </w:pPr>
    </w:p>
    <w:p w:rsidR="00C92AFD" w:rsidRPr="00A843E1" w:rsidRDefault="00C92AFD" w:rsidP="00C92AFD">
      <w:pPr>
        <w:widowControl w:val="0"/>
        <w:numPr>
          <w:ilvl w:val="1"/>
          <w:numId w:val="16"/>
        </w:numPr>
        <w:spacing w:line="288" w:lineRule="auto"/>
        <w:outlineLvl w:val="1"/>
        <w:rPr>
          <w:bCs/>
          <w:szCs w:val="18"/>
        </w:rPr>
      </w:pPr>
      <w:r w:rsidRPr="00A843E1">
        <w:rPr>
          <w:rFonts w:hint="eastAsia"/>
          <w:bCs/>
        </w:rPr>
        <w:t xml:space="preserve"> 公司董事会、监事会及董事、监事、高级管理人员保证年度报告内容的真实、准确、完整，不存在虚假记载、误导性陈述或重大遗漏，并承担个别和连带的法律责任。</w:t>
      </w:r>
    </w:p>
    <w:p w:rsidR="00C92AFD" w:rsidRPr="00A843E1" w:rsidRDefault="00C92AFD" w:rsidP="00C92AFD">
      <w:pPr>
        <w:rPr>
          <w:rFonts w:cs="宋体"/>
          <w:szCs w:val="21"/>
        </w:rPr>
      </w:pPr>
    </w:p>
    <w:p w:rsidR="00C92AFD" w:rsidRPr="00A843E1" w:rsidRDefault="00C92AFD" w:rsidP="00C92AFD">
      <w:pPr>
        <w:widowControl w:val="0"/>
        <w:numPr>
          <w:ilvl w:val="1"/>
          <w:numId w:val="16"/>
        </w:numPr>
        <w:spacing w:line="288" w:lineRule="auto"/>
        <w:outlineLvl w:val="1"/>
        <w:rPr>
          <w:bCs/>
          <w:szCs w:val="18"/>
        </w:rPr>
      </w:pPr>
      <w:r w:rsidRPr="00A843E1">
        <w:rPr>
          <w:rFonts w:hint="eastAsia"/>
          <w:bCs/>
        </w:rPr>
        <w:t xml:space="preserve"> 公司全体董事出席董事会会议。</w:t>
      </w:r>
    </w:p>
    <w:p w:rsidR="00C92AFD" w:rsidRPr="00A843E1" w:rsidRDefault="00C92AFD" w:rsidP="00C92AFD">
      <w:pPr>
        <w:rPr>
          <w:rFonts w:cs="宋体"/>
          <w:szCs w:val="21"/>
        </w:rPr>
      </w:pPr>
    </w:p>
    <w:p w:rsidR="00C92AFD" w:rsidRPr="00A843E1" w:rsidRDefault="00C92AFD" w:rsidP="00C92AFD">
      <w:pPr>
        <w:widowControl w:val="0"/>
        <w:numPr>
          <w:ilvl w:val="1"/>
          <w:numId w:val="16"/>
        </w:numPr>
        <w:spacing w:line="288" w:lineRule="auto"/>
        <w:outlineLvl w:val="1"/>
        <w:rPr>
          <w:bCs/>
        </w:rPr>
      </w:pPr>
      <w:r w:rsidRPr="00A843E1">
        <w:rPr>
          <w:rFonts w:hint="eastAsia"/>
          <w:snapToGrid w:val="0"/>
          <w:szCs w:val="21"/>
        </w:rPr>
        <w:t>瑞</w:t>
      </w:r>
      <w:r w:rsidRPr="00A843E1">
        <w:rPr>
          <w:snapToGrid w:val="0"/>
          <w:szCs w:val="21"/>
        </w:rPr>
        <w:t>华会计师事务所（特殊普通合伙）</w:t>
      </w:r>
      <w:r w:rsidRPr="00A843E1">
        <w:rPr>
          <w:rFonts w:hint="eastAsia"/>
          <w:bCs/>
        </w:rPr>
        <w:t>为本公司出具了标准无保留意见的审计报告。</w:t>
      </w:r>
    </w:p>
    <w:p w:rsidR="00C92AFD" w:rsidRPr="00A843E1" w:rsidRDefault="00C92AFD" w:rsidP="00C92AFD">
      <w:pPr>
        <w:rPr>
          <w:rFonts w:cs="宋体"/>
          <w:szCs w:val="21"/>
        </w:rPr>
      </w:pPr>
    </w:p>
    <w:p w:rsidR="00C92AFD" w:rsidRPr="00A843E1" w:rsidRDefault="00C92AFD" w:rsidP="00C92AFD">
      <w:pPr>
        <w:widowControl w:val="0"/>
        <w:numPr>
          <w:ilvl w:val="1"/>
          <w:numId w:val="16"/>
        </w:numPr>
        <w:spacing w:line="288" w:lineRule="auto"/>
        <w:outlineLvl w:val="1"/>
        <w:rPr>
          <w:bCs/>
          <w:szCs w:val="18"/>
        </w:rPr>
      </w:pPr>
      <w:r w:rsidRPr="00A843E1">
        <w:rPr>
          <w:rFonts w:hint="eastAsia"/>
          <w:bCs/>
        </w:rPr>
        <w:t xml:space="preserve"> </w:t>
      </w:r>
    </w:p>
    <w:tbl>
      <w:tblPr>
        <w:tblW w:w="8081" w:type="dxa"/>
        <w:tblInd w:w="100" w:type="dxa"/>
        <w:tblBorders>
          <w:top w:val="single" w:sz="4" w:space="0" w:color="auto"/>
          <w:left w:val="single" w:sz="4" w:space="0" w:color="auto"/>
          <w:bottom w:val="single" w:sz="4" w:space="0" w:color="auto"/>
          <w:right w:val="single" w:sz="4" w:space="0" w:color="auto"/>
        </w:tblBorders>
        <w:tblLook w:val="04A0"/>
      </w:tblPr>
      <w:tblGrid>
        <w:gridCol w:w="6104"/>
        <w:gridCol w:w="1977"/>
      </w:tblGrid>
      <w:tr w:rsidR="00C92AFD" w:rsidRPr="00A843E1" w:rsidTr="00C92AFD">
        <w:trPr>
          <w:trHeight w:val="339"/>
        </w:trPr>
        <w:tc>
          <w:tcPr>
            <w:tcW w:w="6104" w:type="dxa"/>
            <w:tcBorders>
              <w:top w:val="outset" w:sz="6" w:space="0" w:color="auto"/>
              <w:left w:val="outset" w:sz="6" w:space="0" w:color="auto"/>
              <w:bottom w:val="outset" w:sz="6" w:space="0" w:color="auto"/>
              <w:right w:val="outset" w:sz="6" w:space="0" w:color="auto"/>
            </w:tcBorders>
            <w:vAlign w:val="center"/>
          </w:tcPr>
          <w:p w:rsidR="00C92AFD" w:rsidRPr="00A843E1" w:rsidRDefault="00C92AFD" w:rsidP="00ED21F8">
            <w:pPr>
              <w:rPr>
                <w:rFonts w:cs="宋体"/>
                <w:szCs w:val="21"/>
              </w:rPr>
            </w:pPr>
            <w:r w:rsidRPr="00A843E1">
              <w:rPr>
                <w:rFonts w:cs="宋体" w:hint="eastAsia"/>
                <w:szCs w:val="21"/>
              </w:rPr>
              <w:t>公司负责人姓名</w:t>
            </w:r>
          </w:p>
        </w:tc>
        <w:tc>
          <w:tcPr>
            <w:tcW w:w="1977" w:type="dxa"/>
            <w:tcBorders>
              <w:top w:val="outset" w:sz="6" w:space="0" w:color="auto"/>
              <w:left w:val="outset" w:sz="6" w:space="0" w:color="auto"/>
              <w:bottom w:val="outset" w:sz="6" w:space="0" w:color="auto"/>
              <w:right w:val="outset" w:sz="6" w:space="0" w:color="auto"/>
            </w:tcBorders>
            <w:vAlign w:val="center"/>
          </w:tcPr>
          <w:p w:rsidR="00C92AFD" w:rsidRPr="00A843E1" w:rsidRDefault="00C92AFD" w:rsidP="00ED21F8">
            <w:pPr>
              <w:jc w:val="center"/>
              <w:rPr>
                <w:rFonts w:cs="宋体"/>
                <w:szCs w:val="21"/>
              </w:rPr>
            </w:pPr>
            <w:r w:rsidRPr="00A843E1">
              <w:rPr>
                <w:rFonts w:cs="宋体" w:hint="eastAsia"/>
                <w:szCs w:val="21"/>
              </w:rPr>
              <w:t>王福琴</w:t>
            </w:r>
          </w:p>
        </w:tc>
      </w:tr>
      <w:tr w:rsidR="00C92AFD" w:rsidRPr="00A843E1" w:rsidTr="00C92AFD">
        <w:trPr>
          <w:trHeight w:val="339"/>
        </w:trPr>
        <w:tc>
          <w:tcPr>
            <w:tcW w:w="6104" w:type="dxa"/>
            <w:tcBorders>
              <w:top w:val="outset" w:sz="6" w:space="0" w:color="auto"/>
              <w:left w:val="outset" w:sz="6" w:space="0" w:color="auto"/>
              <w:bottom w:val="outset" w:sz="6" w:space="0" w:color="auto"/>
              <w:right w:val="outset" w:sz="6" w:space="0" w:color="auto"/>
            </w:tcBorders>
            <w:vAlign w:val="center"/>
          </w:tcPr>
          <w:p w:rsidR="00C92AFD" w:rsidRPr="00A843E1" w:rsidRDefault="00C92AFD" w:rsidP="00ED21F8">
            <w:pPr>
              <w:rPr>
                <w:rFonts w:cs="宋体"/>
                <w:szCs w:val="21"/>
              </w:rPr>
            </w:pPr>
            <w:r w:rsidRPr="00A843E1">
              <w:rPr>
                <w:rFonts w:cs="宋体" w:hint="eastAsia"/>
                <w:szCs w:val="21"/>
              </w:rPr>
              <w:t>主管会计工作负责人姓名</w:t>
            </w:r>
          </w:p>
        </w:tc>
        <w:tc>
          <w:tcPr>
            <w:tcW w:w="1977" w:type="dxa"/>
            <w:tcBorders>
              <w:top w:val="outset" w:sz="6" w:space="0" w:color="auto"/>
              <w:left w:val="outset" w:sz="6" w:space="0" w:color="auto"/>
              <w:bottom w:val="outset" w:sz="6" w:space="0" w:color="auto"/>
              <w:right w:val="outset" w:sz="6" w:space="0" w:color="auto"/>
            </w:tcBorders>
            <w:vAlign w:val="center"/>
          </w:tcPr>
          <w:p w:rsidR="00C92AFD" w:rsidRPr="00A843E1" w:rsidRDefault="00C92AFD" w:rsidP="00ED21F8">
            <w:pPr>
              <w:jc w:val="center"/>
              <w:rPr>
                <w:rFonts w:cs="宋体"/>
                <w:szCs w:val="21"/>
              </w:rPr>
            </w:pPr>
            <w:r w:rsidRPr="00A843E1">
              <w:rPr>
                <w:rFonts w:cs="宋体" w:hint="eastAsia"/>
                <w:szCs w:val="21"/>
              </w:rPr>
              <w:t>郑怡</w:t>
            </w:r>
          </w:p>
        </w:tc>
      </w:tr>
      <w:tr w:rsidR="00C92AFD" w:rsidRPr="00A843E1" w:rsidTr="00C92AFD">
        <w:trPr>
          <w:trHeight w:val="339"/>
        </w:trPr>
        <w:tc>
          <w:tcPr>
            <w:tcW w:w="6104" w:type="dxa"/>
            <w:tcBorders>
              <w:top w:val="outset" w:sz="6" w:space="0" w:color="auto"/>
              <w:left w:val="outset" w:sz="6" w:space="0" w:color="auto"/>
              <w:bottom w:val="outset" w:sz="6" w:space="0" w:color="auto"/>
              <w:right w:val="outset" w:sz="6" w:space="0" w:color="auto"/>
            </w:tcBorders>
            <w:vAlign w:val="center"/>
          </w:tcPr>
          <w:p w:rsidR="00C92AFD" w:rsidRPr="00A843E1" w:rsidRDefault="00C92AFD" w:rsidP="00ED21F8">
            <w:pPr>
              <w:rPr>
                <w:rFonts w:cs="宋体"/>
                <w:szCs w:val="21"/>
              </w:rPr>
            </w:pPr>
            <w:r w:rsidRPr="00A843E1">
              <w:rPr>
                <w:rFonts w:cs="宋体" w:hint="eastAsia"/>
                <w:szCs w:val="21"/>
              </w:rPr>
              <w:t>会计机构负责人（会计主管人员）姓名</w:t>
            </w:r>
          </w:p>
        </w:tc>
        <w:tc>
          <w:tcPr>
            <w:tcW w:w="1977" w:type="dxa"/>
            <w:tcBorders>
              <w:top w:val="outset" w:sz="6" w:space="0" w:color="auto"/>
              <w:left w:val="outset" w:sz="6" w:space="0" w:color="auto"/>
              <w:bottom w:val="outset" w:sz="6" w:space="0" w:color="auto"/>
              <w:right w:val="outset" w:sz="6" w:space="0" w:color="auto"/>
            </w:tcBorders>
            <w:vAlign w:val="center"/>
          </w:tcPr>
          <w:p w:rsidR="00C92AFD" w:rsidRPr="00A843E1" w:rsidRDefault="00C92AFD" w:rsidP="00ED21F8">
            <w:pPr>
              <w:jc w:val="center"/>
              <w:rPr>
                <w:rFonts w:cs="宋体"/>
                <w:szCs w:val="21"/>
              </w:rPr>
            </w:pPr>
            <w:r w:rsidRPr="00A843E1">
              <w:rPr>
                <w:rFonts w:cs="宋体" w:hint="eastAsia"/>
                <w:szCs w:val="21"/>
              </w:rPr>
              <w:t>欧晓龙</w:t>
            </w:r>
          </w:p>
        </w:tc>
      </w:tr>
    </w:tbl>
    <w:p w:rsidR="00C92AFD" w:rsidRPr="00A843E1" w:rsidRDefault="00C92AFD" w:rsidP="00C92AFD">
      <w:pPr>
        <w:pStyle w:val="afe"/>
        <w:rPr>
          <w:bCs/>
        </w:rPr>
      </w:pPr>
    </w:p>
    <w:p w:rsidR="00C92AFD" w:rsidRPr="00A843E1" w:rsidRDefault="00C92AFD" w:rsidP="00C92AFD">
      <w:pPr>
        <w:spacing w:line="288" w:lineRule="auto"/>
        <w:outlineLvl w:val="1"/>
        <w:rPr>
          <w:bCs/>
        </w:rPr>
      </w:pPr>
      <w:r w:rsidRPr="00A843E1">
        <w:rPr>
          <w:rFonts w:hint="eastAsia"/>
          <w:bCs/>
        </w:rPr>
        <w:t>公司负责人王福琴、主管会计工作负责人郑怡及会计机构负责人（会计主管人员）欧晓龙声明：保证年度报告中财务报告的真实、准确、完整。</w:t>
      </w:r>
    </w:p>
    <w:p w:rsidR="00C92AFD" w:rsidRPr="00A843E1" w:rsidRDefault="00C92AFD" w:rsidP="00C92AFD">
      <w:pPr>
        <w:spacing w:line="288" w:lineRule="auto"/>
        <w:outlineLvl w:val="1"/>
        <w:rPr>
          <w:bCs/>
        </w:rPr>
      </w:pPr>
    </w:p>
    <w:p w:rsidR="00C92AFD" w:rsidRPr="00A843E1" w:rsidRDefault="00C92AFD" w:rsidP="00C92AFD">
      <w:pPr>
        <w:spacing w:line="288" w:lineRule="auto"/>
        <w:outlineLvl w:val="1"/>
      </w:pPr>
      <w:r w:rsidRPr="00A843E1">
        <w:rPr>
          <w:rFonts w:hint="eastAsia"/>
        </w:rPr>
        <w:t>五、</w:t>
      </w:r>
      <w:r w:rsidRPr="00A843E1">
        <w:t>经董事会审议的报告期利润分配预案</w:t>
      </w:r>
    </w:p>
    <w:p w:rsidR="00C92AFD" w:rsidRDefault="00C92AFD" w:rsidP="005E4B8F">
      <w:pPr>
        <w:widowControl w:val="0"/>
        <w:autoSpaceDE w:val="0"/>
        <w:autoSpaceDN w:val="0"/>
        <w:adjustRightInd w:val="0"/>
        <w:ind w:firstLineChars="200" w:firstLine="420"/>
      </w:pPr>
      <w:r w:rsidRPr="00A843E1">
        <w:rPr>
          <w:rFonts w:hint="eastAsia"/>
          <w:bCs/>
        </w:rPr>
        <w:t>经公司</w:t>
      </w:r>
      <w:r w:rsidR="00176B2E" w:rsidRPr="00A843E1">
        <w:rPr>
          <w:rFonts w:hint="eastAsia"/>
          <w:bCs/>
        </w:rPr>
        <w:t>第七届</w:t>
      </w:r>
      <w:r w:rsidRPr="00A843E1">
        <w:rPr>
          <w:rFonts w:hint="eastAsia"/>
          <w:bCs/>
        </w:rPr>
        <w:t>董事会</w:t>
      </w:r>
      <w:r w:rsidR="00176B2E" w:rsidRPr="00A843E1">
        <w:rPr>
          <w:rFonts w:hint="eastAsia"/>
          <w:bCs/>
        </w:rPr>
        <w:t>第十七次会议</w:t>
      </w:r>
      <w:r w:rsidRPr="00A843E1">
        <w:rPr>
          <w:rFonts w:hint="eastAsia"/>
          <w:bCs/>
        </w:rPr>
        <w:t>审议</w:t>
      </w:r>
      <w:r w:rsidR="00176B2E" w:rsidRPr="00A843E1">
        <w:rPr>
          <w:rFonts w:hint="eastAsia"/>
          <w:bCs/>
        </w:rPr>
        <w:t>通过的</w:t>
      </w:r>
      <w:r w:rsidRPr="00A843E1">
        <w:rPr>
          <w:rFonts w:hint="eastAsia"/>
          <w:bCs/>
        </w:rPr>
        <w:t>报告期利润分配预案如下：经瑞华会计师事务所（特殊普通合伙）审计，</w:t>
      </w:r>
      <w:r w:rsidRPr="00A843E1">
        <w:rPr>
          <w:bCs/>
        </w:rPr>
        <w:t>2013</w:t>
      </w:r>
      <w:r w:rsidRPr="00A843E1">
        <w:rPr>
          <w:rFonts w:hint="eastAsia"/>
          <w:bCs/>
        </w:rPr>
        <w:t>年度母公司实现净利润</w:t>
      </w:r>
      <w:r w:rsidRPr="00A843E1">
        <w:rPr>
          <w:bCs/>
        </w:rPr>
        <w:t>245,672,751.42</w:t>
      </w:r>
      <w:r w:rsidRPr="00A843E1">
        <w:rPr>
          <w:rFonts w:hint="eastAsia"/>
          <w:bCs/>
        </w:rPr>
        <w:t>元，加上年初未分配利润</w:t>
      </w:r>
      <w:r w:rsidRPr="00A843E1">
        <w:rPr>
          <w:bCs/>
        </w:rPr>
        <w:t>158,474,162.68</w:t>
      </w:r>
      <w:r w:rsidRPr="00A843E1">
        <w:rPr>
          <w:rFonts w:hint="eastAsia"/>
          <w:bCs/>
        </w:rPr>
        <w:t>元，减去</w:t>
      </w:r>
      <w:r w:rsidRPr="00A843E1">
        <w:rPr>
          <w:bCs/>
        </w:rPr>
        <w:t>2012</w:t>
      </w:r>
      <w:r w:rsidRPr="00A843E1">
        <w:rPr>
          <w:rFonts w:hint="eastAsia"/>
          <w:bCs/>
        </w:rPr>
        <w:t>年度分配的利润</w:t>
      </w:r>
      <w:r w:rsidRPr="00A843E1">
        <w:rPr>
          <w:bCs/>
        </w:rPr>
        <w:t>17,113,189.71</w:t>
      </w:r>
      <w:r w:rsidRPr="00A843E1">
        <w:rPr>
          <w:rFonts w:hint="eastAsia"/>
          <w:bCs/>
        </w:rPr>
        <w:t>元，根据《公司法》和《公司章程》的有关规定，提取</w:t>
      </w:r>
      <w:r w:rsidRPr="00A843E1">
        <w:rPr>
          <w:bCs/>
        </w:rPr>
        <w:t>10%</w:t>
      </w:r>
      <w:r w:rsidRPr="00A843E1">
        <w:rPr>
          <w:rFonts w:hint="eastAsia"/>
          <w:bCs/>
        </w:rPr>
        <w:t>的法定盈余</w:t>
      </w:r>
      <w:r w:rsidR="00A0265C" w:rsidRPr="00A843E1">
        <w:rPr>
          <w:bCs/>
        </w:rPr>
        <w:t>2</w:t>
      </w:r>
      <w:r w:rsidR="00A0265C" w:rsidRPr="00A843E1">
        <w:rPr>
          <w:rFonts w:hint="eastAsia"/>
          <w:bCs/>
        </w:rPr>
        <w:t>,</w:t>
      </w:r>
      <w:r w:rsidR="00A0265C" w:rsidRPr="00A843E1">
        <w:rPr>
          <w:bCs/>
        </w:rPr>
        <w:t>4567</w:t>
      </w:r>
      <w:r w:rsidR="00A0265C" w:rsidRPr="00A843E1">
        <w:rPr>
          <w:rFonts w:hint="eastAsia"/>
          <w:bCs/>
        </w:rPr>
        <w:t>,</w:t>
      </w:r>
      <w:r w:rsidR="00A0265C" w:rsidRPr="00A843E1">
        <w:rPr>
          <w:bCs/>
        </w:rPr>
        <w:t>2</w:t>
      </w:r>
      <w:r w:rsidRPr="00A843E1">
        <w:rPr>
          <w:bCs/>
        </w:rPr>
        <w:t>75</w:t>
      </w:r>
      <w:r w:rsidR="00A0265C" w:rsidRPr="00A843E1">
        <w:rPr>
          <w:rFonts w:hint="eastAsia"/>
          <w:bCs/>
        </w:rPr>
        <w:t>.14</w:t>
      </w:r>
      <w:r w:rsidRPr="00A843E1">
        <w:rPr>
          <w:rFonts w:hint="eastAsia"/>
          <w:bCs/>
        </w:rPr>
        <w:t>元，</w:t>
      </w:r>
      <w:r w:rsidRPr="00A843E1">
        <w:rPr>
          <w:bCs/>
        </w:rPr>
        <w:t>2013</w:t>
      </w:r>
      <w:r w:rsidRPr="00A843E1">
        <w:rPr>
          <w:rFonts w:hint="eastAsia"/>
          <w:bCs/>
        </w:rPr>
        <w:t>年度可供股东分配的利润为</w:t>
      </w:r>
      <w:r w:rsidRPr="00A843E1">
        <w:rPr>
          <w:bCs/>
        </w:rPr>
        <w:t>362,466,449.25</w:t>
      </w:r>
      <w:r w:rsidRPr="00A843E1">
        <w:rPr>
          <w:rFonts w:hint="eastAsia"/>
          <w:bCs/>
        </w:rPr>
        <w:t>元，</w:t>
      </w:r>
      <w:r w:rsidR="00176B2E" w:rsidRPr="00A843E1">
        <w:rPr>
          <w:rFonts w:hint="eastAsia"/>
          <w:bCs/>
        </w:rPr>
        <w:t>公司拟</w:t>
      </w:r>
      <w:r w:rsidRPr="00A843E1">
        <w:rPr>
          <w:rFonts w:hint="eastAsia"/>
          <w:bCs/>
        </w:rPr>
        <w:t>以</w:t>
      </w:r>
      <w:smartTag w:uri="urn:schemas-microsoft-com:office:smarttags" w:element="chsdate">
        <w:smartTagPr>
          <w:attr w:name="Year" w:val="2013"/>
          <w:attr w:name="Month" w:val="12"/>
          <w:attr w:name="Day" w:val="31"/>
          <w:attr w:name="IsLunarDate" w:val="False"/>
          <w:attr w:name="IsROCDate" w:val="False"/>
        </w:smartTagPr>
        <w:r w:rsidRPr="00A843E1">
          <w:rPr>
            <w:bCs/>
          </w:rPr>
          <w:t>2013</w:t>
        </w:r>
        <w:r w:rsidRPr="00A843E1">
          <w:rPr>
            <w:rFonts w:hint="eastAsia"/>
            <w:bCs/>
          </w:rPr>
          <w:t>年</w:t>
        </w:r>
        <w:r w:rsidRPr="00A843E1">
          <w:rPr>
            <w:bCs/>
          </w:rPr>
          <w:t>12</w:t>
        </w:r>
        <w:r w:rsidRPr="00A843E1">
          <w:rPr>
            <w:rFonts w:hint="eastAsia"/>
            <w:bCs/>
          </w:rPr>
          <w:t>月</w:t>
        </w:r>
        <w:r w:rsidRPr="00A843E1">
          <w:rPr>
            <w:bCs/>
          </w:rPr>
          <w:t>31</w:t>
        </w:r>
        <w:r w:rsidRPr="00A843E1">
          <w:rPr>
            <w:rFonts w:hint="eastAsia"/>
            <w:bCs/>
          </w:rPr>
          <w:t>日</w:t>
        </w:r>
      </w:smartTag>
      <w:r w:rsidRPr="00A843E1">
        <w:rPr>
          <w:rFonts w:hint="eastAsia"/>
          <w:bCs/>
        </w:rPr>
        <w:t>总股本</w:t>
      </w:r>
      <w:r w:rsidRPr="00A843E1">
        <w:rPr>
          <w:bCs/>
        </w:rPr>
        <w:t>570,439,657</w:t>
      </w:r>
      <w:r w:rsidRPr="00A843E1">
        <w:rPr>
          <w:rFonts w:hint="eastAsia"/>
          <w:bCs/>
        </w:rPr>
        <w:t>为基数，向全体股东每</w:t>
      </w:r>
      <w:r w:rsidRPr="00A843E1">
        <w:rPr>
          <w:bCs/>
        </w:rPr>
        <w:t>10</w:t>
      </w:r>
      <w:r w:rsidRPr="00A843E1">
        <w:rPr>
          <w:rFonts w:hint="eastAsia"/>
          <w:bCs/>
        </w:rPr>
        <w:t>股派发现金股利</w:t>
      </w:r>
      <w:r w:rsidRPr="00A843E1">
        <w:rPr>
          <w:bCs/>
        </w:rPr>
        <w:t>0.</w:t>
      </w:r>
      <w:r w:rsidR="003F140E" w:rsidRPr="00A843E1">
        <w:rPr>
          <w:rFonts w:hint="eastAsia"/>
          <w:bCs/>
        </w:rPr>
        <w:t>9</w:t>
      </w:r>
      <w:r w:rsidRPr="00A843E1">
        <w:rPr>
          <w:rFonts w:hint="eastAsia"/>
          <w:bCs/>
        </w:rPr>
        <w:t>元（含税），共计分配现金</w:t>
      </w:r>
      <w:r w:rsidR="003F140E" w:rsidRPr="00A843E1">
        <w:rPr>
          <w:rFonts w:hint="eastAsia"/>
          <w:bCs/>
        </w:rPr>
        <w:t>51</w:t>
      </w:r>
      <w:r w:rsidRPr="00A843E1">
        <w:rPr>
          <w:bCs/>
        </w:rPr>
        <w:t>,</w:t>
      </w:r>
      <w:r w:rsidR="003F140E" w:rsidRPr="00A843E1">
        <w:rPr>
          <w:rFonts w:hint="eastAsia"/>
          <w:bCs/>
        </w:rPr>
        <w:t>339</w:t>
      </w:r>
      <w:r w:rsidRPr="00A843E1">
        <w:rPr>
          <w:bCs/>
        </w:rPr>
        <w:t>,</w:t>
      </w:r>
      <w:r w:rsidR="003F140E" w:rsidRPr="00A843E1">
        <w:rPr>
          <w:rFonts w:hint="eastAsia"/>
          <w:bCs/>
        </w:rPr>
        <w:t>569</w:t>
      </w:r>
      <w:r w:rsidRPr="00A843E1">
        <w:rPr>
          <w:bCs/>
        </w:rPr>
        <w:t>.</w:t>
      </w:r>
      <w:r w:rsidR="003F140E" w:rsidRPr="00A843E1">
        <w:rPr>
          <w:rFonts w:hint="eastAsia"/>
          <w:bCs/>
        </w:rPr>
        <w:t>13</w:t>
      </w:r>
      <w:r w:rsidRPr="00A843E1">
        <w:rPr>
          <w:rFonts w:hint="eastAsia"/>
          <w:bCs/>
        </w:rPr>
        <w:t>元，剩余未分配利润转入以后年度，</w:t>
      </w:r>
      <w:r w:rsidRPr="00A843E1">
        <w:rPr>
          <w:bCs/>
        </w:rPr>
        <w:t>2013</w:t>
      </w:r>
      <w:r w:rsidRPr="00A843E1">
        <w:rPr>
          <w:rFonts w:hint="eastAsia"/>
          <w:bCs/>
        </w:rPr>
        <w:t>年度不进行公积金转增股本。</w:t>
      </w:r>
      <w:r w:rsidRPr="00A843E1">
        <w:rPr>
          <w:rFonts w:hint="eastAsia"/>
        </w:rPr>
        <w:br/>
        <w:t>    该预案尚需公司2013年度股东大会审议批准。</w:t>
      </w:r>
    </w:p>
    <w:p w:rsidR="00B67987" w:rsidRDefault="00B67987" w:rsidP="005E4B8F">
      <w:pPr>
        <w:widowControl w:val="0"/>
        <w:autoSpaceDE w:val="0"/>
        <w:autoSpaceDN w:val="0"/>
        <w:adjustRightInd w:val="0"/>
        <w:ind w:firstLineChars="200" w:firstLine="420"/>
        <w:rPr>
          <w:szCs w:val="21"/>
        </w:rPr>
      </w:pPr>
    </w:p>
    <w:p w:rsidR="00B67987" w:rsidRDefault="00B67987" w:rsidP="00B67987">
      <w:pPr>
        <w:widowControl w:val="0"/>
        <w:autoSpaceDE w:val="0"/>
        <w:autoSpaceDN w:val="0"/>
        <w:adjustRightInd w:val="0"/>
        <w:rPr>
          <w:szCs w:val="21"/>
        </w:rPr>
      </w:pPr>
      <w:r>
        <w:rPr>
          <w:rFonts w:hint="eastAsia"/>
          <w:szCs w:val="21"/>
        </w:rPr>
        <w:t>六、前瞻性陈述的风险声明</w:t>
      </w:r>
    </w:p>
    <w:p w:rsidR="00B67987" w:rsidRPr="00A843E1" w:rsidRDefault="00B67987" w:rsidP="00B67987">
      <w:pPr>
        <w:widowControl w:val="0"/>
        <w:autoSpaceDE w:val="0"/>
        <w:autoSpaceDN w:val="0"/>
        <w:adjustRightInd w:val="0"/>
        <w:ind w:firstLineChars="200" w:firstLine="420"/>
        <w:rPr>
          <w:bCs/>
        </w:rPr>
      </w:pPr>
      <w:r>
        <w:rPr>
          <w:rFonts w:hint="eastAsia"/>
          <w:szCs w:val="21"/>
        </w:rPr>
        <w:t>本报告所涉及的未来计划、发展战略等前瞻性陈述，不构成公司对投资者的实质承诺，请投资者注意投资风险。</w:t>
      </w:r>
    </w:p>
    <w:p w:rsidR="00C92AFD" w:rsidRPr="00A843E1" w:rsidRDefault="00C92AFD" w:rsidP="00C92AFD">
      <w:pPr>
        <w:rPr>
          <w:rFonts w:cs="宋体"/>
          <w:szCs w:val="21"/>
        </w:rPr>
      </w:pPr>
    </w:p>
    <w:p w:rsidR="00C92AFD" w:rsidRPr="00A843E1" w:rsidRDefault="00B67987" w:rsidP="00C92AFD">
      <w:pPr>
        <w:spacing w:line="288" w:lineRule="auto"/>
        <w:outlineLvl w:val="1"/>
        <w:rPr>
          <w:bCs/>
          <w:szCs w:val="18"/>
        </w:rPr>
      </w:pPr>
      <w:r>
        <w:rPr>
          <w:rFonts w:hint="eastAsia"/>
          <w:bCs/>
        </w:rPr>
        <w:t>七</w:t>
      </w:r>
      <w:r w:rsidR="00C92AFD" w:rsidRPr="00A843E1">
        <w:rPr>
          <w:rFonts w:hint="eastAsia"/>
          <w:bCs/>
        </w:rPr>
        <w:t>、是否存在被控股股东及其关联方非经营性占用资金情况？</w:t>
      </w:r>
    </w:p>
    <w:p w:rsidR="00C92AFD" w:rsidRPr="00A843E1" w:rsidRDefault="00C92AFD" w:rsidP="00C92AFD">
      <w:r w:rsidRPr="00A843E1">
        <w:rPr>
          <w:rFonts w:hint="eastAsia"/>
        </w:rPr>
        <w:t>否</w:t>
      </w:r>
    </w:p>
    <w:p w:rsidR="00C92AFD" w:rsidRPr="00A843E1" w:rsidRDefault="00C92AFD" w:rsidP="00C92AFD">
      <w:pPr>
        <w:rPr>
          <w:rFonts w:cs="宋体"/>
          <w:szCs w:val="21"/>
        </w:rPr>
      </w:pPr>
    </w:p>
    <w:p w:rsidR="00C92AFD" w:rsidRPr="00A843E1" w:rsidRDefault="00B67987" w:rsidP="00C92AFD">
      <w:pPr>
        <w:spacing w:line="288" w:lineRule="auto"/>
        <w:outlineLvl w:val="1"/>
        <w:rPr>
          <w:bCs/>
          <w:szCs w:val="18"/>
        </w:rPr>
      </w:pPr>
      <w:r>
        <w:rPr>
          <w:rFonts w:hint="eastAsia"/>
          <w:bCs/>
        </w:rPr>
        <w:t>八</w:t>
      </w:r>
      <w:r w:rsidR="00C92AFD" w:rsidRPr="00A843E1">
        <w:rPr>
          <w:rFonts w:hint="eastAsia"/>
          <w:bCs/>
        </w:rPr>
        <w:t>、 是否存在违反规定决策程序对外提供担保的情况？</w:t>
      </w:r>
    </w:p>
    <w:p w:rsidR="00C92AFD" w:rsidRPr="00A843E1" w:rsidRDefault="00C92AFD" w:rsidP="00C92AFD">
      <w:r w:rsidRPr="00A843E1">
        <w:rPr>
          <w:rFonts w:hint="eastAsia"/>
        </w:rPr>
        <w:t>否</w:t>
      </w:r>
    </w:p>
    <w:p w:rsidR="00C92AFD" w:rsidRPr="00A843E1" w:rsidRDefault="00C92AFD" w:rsidP="00C92AFD">
      <w:pPr>
        <w:rPr>
          <w:rFonts w:ascii="黑体" w:eastAsia="黑体"/>
          <w:b/>
          <w:color w:val="FF0000"/>
          <w:sz w:val="44"/>
          <w:szCs w:val="44"/>
        </w:rPr>
      </w:pPr>
    </w:p>
    <w:p w:rsidR="00C92AFD" w:rsidRPr="00A843E1" w:rsidRDefault="00C92AFD" w:rsidP="00C92AFD">
      <w:pPr>
        <w:rPr>
          <w:rFonts w:ascii="黑体" w:eastAsia="黑体"/>
          <w:b/>
          <w:color w:val="FF0000"/>
          <w:sz w:val="32"/>
          <w:szCs w:val="32"/>
        </w:rPr>
      </w:pPr>
    </w:p>
    <w:p w:rsidR="00C92AFD" w:rsidRPr="00A843E1" w:rsidRDefault="00C92AFD" w:rsidP="00C92AFD">
      <w:pPr>
        <w:rPr>
          <w:rFonts w:ascii="黑体" w:eastAsia="黑体"/>
          <w:b/>
          <w:color w:val="FF0000"/>
          <w:sz w:val="32"/>
          <w:szCs w:val="32"/>
        </w:rPr>
      </w:pPr>
    </w:p>
    <w:p w:rsidR="00C92AFD" w:rsidRPr="00A843E1" w:rsidRDefault="00C92AFD" w:rsidP="00C92AFD">
      <w:pPr>
        <w:rPr>
          <w:rFonts w:ascii="黑体" w:eastAsia="黑体"/>
          <w:b/>
          <w:color w:val="FF0000"/>
          <w:sz w:val="32"/>
          <w:szCs w:val="32"/>
        </w:rPr>
      </w:pPr>
    </w:p>
    <w:p w:rsidR="00C92AFD" w:rsidRPr="00A843E1" w:rsidRDefault="00C92AFD" w:rsidP="00C92AFD">
      <w:pPr>
        <w:jc w:val="center"/>
        <w:rPr>
          <w:b/>
          <w:sz w:val="44"/>
          <w:szCs w:val="44"/>
        </w:rPr>
      </w:pPr>
      <w:r w:rsidRPr="00A843E1">
        <w:rPr>
          <w:rFonts w:hint="eastAsia"/>
          <w:b/>
          <w:sz w:val="44"/>
          <w:szCs w:val="44"/>
        </w:rPr>
        <w:t>目录</w:t>
      </w:r>
    </w:p>
    <w:p w:rsidR="00C92AFD" w:rsidRPr="00A843E1" w:rsidRDefault="00122804" w:rsidP="00C92AFD">
      <w:pPr>
        <w:pStyle w:val="11"/>
        <w:rPr>
          <w:rStyle w:val="a3"/>
          <w:rFonts w:ascii="黑体" w:eastAsia="黑体"/>
          <w:b/>
          <w:bCs/>
        </w:rPr>
      </w:pPr>
      <w:r w:rsidRPr="00A843E1">
        <w:rPr>
          <w:szCs w:val="21"/>
        </w:rPr>
        <w:fldChar w:fldCharType="begin"/>
      </w:r>
      <w:r w:rsidR="00C92AFD" w:rsidRPr="00A843E1">
        <w:rPr>
          <w:szCs w:val="21"/>
        </w:rPr>
        <w:instrText xml:space="preserve"> TOC \o "1-1" \f \h \z \u </w:instrText>
      </w:r>
      <w:r w:rsidRPr="00A843E1">
        <w:rPr>
          <w:szCs w:val="21"/>
        </w:rPr>
        <w:fldChar w:fldCharType="separate"/>
      </w:r>
      <w:hyperlink w:anchor="_Toc349201296" w:history="1">
        <w:r w:rsidR="00C92AFD" w:rsidRPr="00A843E1">
          <w:rPr>
            <w:rStyle w:val="a3"/>
            <w:rFonts w:ascii="黑体" w:eastAsia="黑体" w:hint="eastAsia"/>
            <w:b/>
            <w:bCs/>
          </w:rPr>
          <w:t>第一节</w:t>
        </w:r>
        <w:r w:rsidR="00C92AFD" w:rsidRPr="00A843E1">
          <w:rPr>
            <w:rStyle w:val="a3"/>
            <w:rFonts w:ascii="黑体" w:eastAsia="黑体"/>
            <w:b/>
            <w:bCs/>
          </w:rPr>
          <w:t xml:space="preserve"> </w:t>
        </w:r>
        <w:r w:rsidR="00C92AFD" w:rsidRPr="00A843E1">
          <w:rPr>
            <w:rStyle w:val="a3"/>
            <w:rFonts w:ascii="黑体" w:eastAsia="黑体" w:hint="eastAsia"/>
            <w:b/>
            <w:bCs/>
          </w:rPr>
          <w:t>释义及重大风险提示</w:t>
        </w:r>
        <w:r w:rsidR="00C92AFD" w:rsidRPr="00A843E1">
          <w:rPr>
            <w:rStyle w:val="a3"/>
            <w:rFonts w:ascii="黑体" w:eastAsia="黑体"/>
            <w:b/>
            <w:bCs/>
            <w:webHidden/>
          </w:rPr>
          <w:tab/>
        </w:r>
        <w:r w:rsidRPr="00A843E1">
          <w:rPr>
            <w:rStyle w:val="a3"/>
            <w:rFonts w:ascii="黑体" w:eastAsia="黑体"/>
            <w:bCs/>
            <w:webHidden/>
          </w:rPr>
          <w:fldChar w:fldCharType="begin"/>
        </w:r>
        <w:r w:rsidR="00C92AFD" w:rsidRPr="00A843E1">
          <w:rPr>
            <w:rStyle w:val="a3"/>
            <w:rFonts w:ascii="黑体" w:eastAsia="黑体"/>
            <w:bCs/>
            <w:webHidden/>
          </w:rPr>
          <w:instrText xml:space="preserve"> PAGEREF _Toc349201296 \h </w:instrText>
        </w:r>
        <w:r w:rsidRPr="00A843E1">
          <w:rPr>
            <w:rStyle w:val="a3"/>
            <w:rFonts w:ascii="黑体" w:eastAsia="黑体"/>
            <w:bCs/>
            <w:webHidden/>
          </w:rPr>
        </w:r>
        <w:r w:rsidRPr="00A843E1">
          <w:rPr>
            <w:rStyle w:val="a3"/>
            <w:rFonts w:ascii="黑体" w:eastAsia="黑体"/>
            <w:bCs/>
            <w:webHidden/>
          </w:rPr>
          <w:fldChar w:fldCharType="separate"/>
        </w:r>
        <w:r w:rsidR="00766935" w:rsidRPr="00A843E1">
          <w:rPr>
            <w:rStyle w:val="a3"/>
            <w:rFonts w:ascii="黑体" w:eastAsia="黑体"/>
            <w:bCs/>
            <w:webHidden/>
          </w:rPr>
          <w:t>4</w:t>
        </w:r>
        <w:r w:rsidRPr="00A843E1">
          <w:rPr>
            <w:rStyle w:val="a3"/>
            <w:rFonts w:ascii="黑体" w:eastAsia="黑体"/>
            <w:bCs/>
            <w:webHidden/>
          </w:rPr>
          <w:fldChar w:fldCharType="end"/>
        </w:r>
      </w:hyperlink>
    </w:p>
    <w:p w:rsidR="00C92AFD" w:rsidRPr="00A843E1" w:rsidRDefault="00122804" w:rsidP="00C92AFD">
      <w:pPr>
        <w:pStyle w:val="11"/>
        <w:rPr>
          <w:rStyle w:val="a3"/>
          <w:rFonts w:ascii="黑体" w:eastAsia="黑体"/>
          <w:b/>
          <w:bCs/>
        </w:rPr>
      </w:pPr>
      <w:hyperlink w:anchor="_Toc349201297" w:history="1">
        <w:r w:rsidR="00C92AFD" w:rsidRPr="00A843E1">
          <w:rPr>
            <w:rStyle w:val="a3"/>
            <w:rFonts w:ascii="黑体" w:eastAsia="黑体" w:hint="eastAsia"/>
            <w:b/>
            <w:bCs/>
          </w:rPr>
          <w:t>第二节</w:t>
        </w:r>
        <w:r w:rsidR="00C92AFD" w:rsidRPr="00A843E1">
          <w:rPr>
            <w:rStyle w:val="a3"/>
            <w:rFonts w:ascii="黑体" w:eastAsia="黑体"/>
            <w:b/>
            <w:bCs/>
          </w:rPr>
          <w:t xml:space="preserve"> </w:t>
        </w:r>
        <w:r w:rsidR="00C92AFD" w:rsidRPr="00A843E1">
          <w:rPr>
            <w:rStyle w:val="a3"/>
            <w:rFonts w:ascii="黑体" w:eastAsia="黑体" w:hint="eastAsia"/>
            <w:b/>
            <w:bCs/>
          </w:rPr>
          <w:t>公司简介</w:t>
        </w:r>
        <w:r w:rsidR="00C92AFD" w:rsidRPr="00A843E1">
          <w:rPr>
            <w:rStyle w:val="a3"/>
            <w:rFonts w:ascii="黑体" w:eastAsia="黑体"/>
            <w:b/>
            <w:bCs/>
            <w:webHidden/>
          </w:rPr>
          <w:tab/>
        </w:r>
        <w:r w:rsidRPr="00A843E1">
          <w:rPr>
            <w:rStyle w:val="a3"/>
            <w:rFonts w:ascii="黑体" w:eastAsia="黑体"/>
            <w:bCs/>
            <w:webHidden/>
          </w:rPr>
          <w:fldChar w:fldCharType="begin"/>
        </w:r>
        <w:r w:rsidR="00C92AFD" w:rsidRPr="00A843E1">
          <w:rPr>
            <w:rStyle w:val="a3"/>
            <w:rFonts w:ascii="黑体" w:eastAsia="黑体"/>
            <w:bCs/>
            <w:webHidden/>
          </w:rPr>
          <w:instrText xml:space="preserve"> PAGEREF _Toc349201297 \h </w:instrText>
        </w:r>
        <w:r w:rsidRPr="00A843E1">
          <w:rPr>
            <w:rStyle w:val="a3"/>
            <w:rFonts w:ascii="黑体" w:eastAsia="黑体"/>
            <w:bCs/>
            <w:webHidden/>
          </w:rPr>
        </w:r>
        <w:r w:rsidRPr="00A843E1">
          <w:rPr>
            <w:rStyle w:val="a3"/>
            <w:rFonts w:ascii="黑体" w:eastAsia="黑体"/>
            <w:bCs/>
            <w:webHidden/>
          </w:rPr>
          <w:fldChar w:fldCharType="separate"/>
        </w:r>
        <w:r w:rsidR="00766935" w:rsidRPr="00A843E1">
          <w:rPr>
            <w:rStyle w:val="a3"/>
            <w:rFonts w:ascii="黑体" w:eastAsia="黑体"/>
            <w:bCs/>
            <w:webHidden/>
          </w:rPr>
          <w:t>5</w:t>
        </w:r>
        <w:r w:rsidRPr="00A843E1">
          <w:rPr>
            <w:rStyle w:val="a3"/>
            <w:rFonts w:ascii="黑体" w:eastAsia="黑体"/>
            <w:bCs/>
            <w:webHidden/>
          </w:rPr>
          <w:fldChar w:fldCharType="end"/>
        </w:r>
      </w:hyperlink>
    </w:p>
    <w:p w:rsidR="00C92AFD" w:rsidRPr="00A843E1" w:rsidRDefault="00122804" w:rsidP="00C92AFD">
      <w:pPr>
        <w:pStyle w:val="11"/>
        <w:rPr>
          <w:rStyle w:val="a3"/>
          <w:rFonts w:ascii="黑体" w:eastAsia="黑体"/>
          <w:b/>
          <w:bCs/>
        </w:rPr>
      </w:pPr>
      <w:hyperlink w:anchor="_Toc349201298" w:history="1">
        <w:r w:rsidR="00C92AFD" w:rsidRPr="00A843E1">
          <w:rPr>
            <w:rStyle w:val="a3"/>
            <w:rFonts w:ascii="黑体" w:eastAsia="黑体" w:hint="eastAsia"/>
            <w:b/>
            <w:bCs/>
          </w:rPr>
          <w:t>第三节</w:t>
        </w:r>
        <w:r w:rsidR="00C92AFD" w:rsidRPr="00A843E1">
          <w:rPr>
            <w:rStyle w:val="a3"/>
            <w:rFonts w:ascii="黑体" w:eastAsia="黑体"/>
            <w:b/>
            <w:bCs/>
          </w:rPr>
          <w:t xml:space="preserve"> </w:t>
        </w:r>
        <w:r w:rsidR="00C92AFD" w:rsidRPr="00A843E1">
          <w:rPr>
            <w:rStyle w:val="a3"/>
            <w:rFonts w:ascii="黑体" w:eastAsia="黑体" w:hint="eastAsia"/>
            <w:b/>
            <w:bCs/>
          </w:rPr>
          <w:t>会计数据和财务指标摘要</w:t>
        </w:r>
        <w:r w:rsidR="00C92AFD" w:rsidRPr="00A843E1">
          <w:rPr>
            <w:rStyle w:val="a3"/>
            <w:rFonts w:ascii="黑体" w:eastAsia="黑体"/>
            <w:b/>
            <w:bCs/>
            <w:webHidden/>
          </w:rPr>
          <w:tab/>
        </w:r>
        <w:r w:rsidRPr="00A843E1">
          <w:rPr>
            <w:rStyle w:val="a3"/>
            <w:rFonts w:ascii="黑体" w:eastAsia="黑体"/>
            <w:bCs/>
            <w:webHidden/>
          </w:rPr>
          <w:fldChar w:fldCharType="begin"/>
        </w:r>
        <w:r w:rsidR="00C92AFD" w:rsidRPr="00A843E1">
          <w:rPr>
            <w:rStyle w:val="a3"/>
            <w:rFonts w:ascii="黑体" w:eastAsia="黑体"/>
            <w:bCs/>
            <w:webHidden/>
          </w:rPr>
          <w:instrText xml:space="preserve"> PAGEREF _Toc349201298 \h </w:instrText>
        </w:r>
        <w:r w:rsidRPr="00A843E1">
          <w:rPr>
            <w:rStyle w:val="a3"/>
            <w:rFonts w:ascii="黑体" w:eastAsia="黑体"/>
            <w:bCs/>
            <w:webHidden/>
          </w:rPr>
        </w:r>
        <w:r w:rsidRPr="00A843E1">
          <w:rPr>
            <w:rStyle w:val="a3"/>
            <w:rFonts w:ascii="黑体" w:eastAsia="黑体"/>
            <w:bCs/>
            <w:webHidden/>
          </w:rPr>
          <w:fldChar w:fldCharType="separate"/>
        </w:r>
        <w:r w:rsidR="00766935" w:rsidRPr="00A843E1">
          <w:rPr>
            <w:rStyle w:val="a3"/>
            <w:rFonts w:ascii="黑体" w:eastAsia="黑体"/>
            <w:bCs/>
            <w:webHidden/>
          </w:rPr>
          <w:t>7</w:t>
        </w:r>
        <w:r w:rsidRPr="00A843E1">
          <w:rPr>
            <w:rStyle w:val="a3"/>
            <w:rFonts w:ascii="黑体" w:eastAsia="黑体"/>
            <w:bCs/>
            <w:webHidden/>
          </w:rPr>
          <w:fldChar w:fldCharType="end"/>
        </w:r>
      </w:hyperlink>
    </w:p>
    <w:p w:rsidR="00C92AFD" w:rsidRPr="00A843E1" w:rsidRDefault="00122804" w:rsidP="00C92AFD">
      <w:pPr>
        <w:pStyle w:val="11"/>
        <w:rPr>
          <w:rStyle w:val="a3"/>
          <w:rFonts w:ascii="黑体" w:eastAsia="黑体"/>
          <w:b/>
          <w:bCs/>
        </w:rPr>
      </w:pPr>
      <w:hyperlink w:anchor="_Toc349201299" w:history="1">
        <w:r w:rsidR="00C92AFD" w:rsidRPr="00A843E1">
          <w:rPr>
            <w:rStyle w:val="a3"/>
            <w:rFonts w:ascii="黑体" w:eastAsia="黑体" w:hint="eastAsia"/>
            <w:b/>
            <w:bCs/>
          </w:rPr>
          <w:t>第四节</w:t>
        </w:r>
        <w:r w:rsidR="00C92AFD" w:rsidRPr="00A843E1">
          <w:rPr>
            <w:rStyle w:val="a3"/>
            <w:rFonts w:ascii="黑体" w:eastAsia="黑体"/>
            <w:b/>
            <w:bCs/>
          </w:rPr>
          <w:t xml:space="preserve"> </w:t>
        </w:r>
        <w:r w:rsidR="00C92AFD" w:rsidRPr="00A843E1">
          <w:rPr>
            <w:rStyle w:val="a3"/>
            <w:rFonts w:ascii="黑体" w:eastAsia="黑体" w:hint="eastAsia"/>
            <w:b/>
            <w:bCs/>
          </w:rPr>
          <w:t>董事会报告</w:t>
        </w:r>
        <w:r w:rsidR="00C92AFD" w:rsidRPr="00A843E1">
          <w:rPr>
            <w:rStyle w:val="a3"/>
            <w:rFonts w:ascii="黑体" w:eastAsia="黑体"/>
            <w:b/>
            <w:bCs/>
            <w:webHidden/>
          </w:rPr>
          <w:tab/>
        </w:r>
        <w:r w:rsidRPr="00A843E1">
          <w:rPr>
            <w:rStyle w:val="a3"/>
            <w:rFonts w:ascii="黑体" w:eastAsia="黑体"/>
            <w:bCs/>
            <w:webHidden/>
          </w:rPr>
          <w:fldChar w:fldCharType="begin"/>
        </w:r>
        <w:r w:rsidR="00C92AFD" w:rsidRPr="00A843E1">
          <w:rPr>
            <w:rStyle w:val="a3"/>
            <w:rFonts w:ascii="黑体" w:eastAsia="黑体"/>
            <w:bCs/>
            <w:webHidden/>
          </w:rPr>
          <w:instrText xml:space="preserve"> PAGEREF _Toc349201299 \h </w:instrText>
        </w:r>
        <w:r w:rsidRPr="00A843E1">
          <w:rPr>
            <w:rStyle w:val="a3"/>
            <w:rFonts w:ascii="黑体" w:eastAsia="黑体"/>
            <w:bCs/>
            <w:webHidden/>
          </w:rPr>
        </w:r>
        <w:r w:rsidRPr="00A843E1">
          <w:rPr>
            <w:rStyle w:val="a3"/>
            <w:rFonts w:ascii="黑体" w:eastAsia="黑体"/>
            <w:bCs/>
            <w:webHidden/>
          </w:rPr>
          <w:fldChar w:fldCharType="separate"/>
        </w:r>
        <w:r w:rsidR="00766935" w:rsidRPr="00A843E1">
          <w:rPr>
            <w:rStyle w:val="a3"/>
            <w:rFonts w:ascii="黑体" w:eastAsia="黑体"/>
            <w:bCs/>
            <w:webHidden/>
          </w:rPr>
          <w:t>9</w:t>
        </w:r>
        <w:r w:rsidRPr="00A843E1">
          <w:rPr>
            <w:rStyle w:val="a3"/>
            <w:rFonts w:ascii="黑体" w:eastAsia="黑体"/>
            <w:bCs/>
            <w:webHidden/>
          </w:rPr>
          <w:fldChar w:fldCharType="end"/>
        </w:r>
      </w:hyperlink>
    </w:p>
    <w:p w:rsidR="00C92AFD" w:rsidRPr="00A843E1" w:rsidRDefault="00122804" w:rsidP="00C92AFD">
      <w:pPr>
        <w:pStyle w:val="11"/>
        <w:rPr>
          <w:rStyle w:val="a3"/>
          <w:rFonts w:ascii="黑体" w:eastAsia="黑体"/>
          <w:b/>
          <w:bCs/>
        </w:rPr>
      </w:pPr>
      <w:hyperlink w:anchor="_Toc349201300" w:history="1">
        <w:r w:rsidR="00C92AFD" w:rsidRPr="00A843E1">
          <w:rPr>
            <w:rStyle w:val="a3"/>
            <w:rFonts w:ascii="黑体" w:eastAsia="黑体" w:hint="eastAsia"/>
            <w:b/>
            <w:bCs/>
          </w:rPr>
          <w:t>第五节</w:t>
        </w:r>
        <w:r w:rsidR="00C92AFD" w:rsidRPr="00A843E1">
          <w:rPr>
            <w:rStyle w:val="a3"/>
            <w:rFonts w:ascii="黑体" w:eastAsia="黑体"/>
            <w:b/>
            <w:bCs/>
          </w:rPr>
          <w:t xml:space="preserve">  </w:t>
        </w:r>
        <w:r w:rsidR="00C92AFD" w:rsidRPr="00A843E1">
          <w:rPr>
            <w:rStyle w:val="a3"/>
            <w:rFonts w:ascii="黑体" w:eastAsia="黑体" w:hint="eastAsia"/>
            <w:b/>
            <w:bCs/>
          </w:rPr>
          <w:t>重要事项</w:t>
        </w:r>
        <w:r w:rsidR="00C92AFD" w:rsidRPr="00A843E1">
          <w:rPr>
            <w:rStyle w:val="a3"/>
            <w:rFonts w:ascii="黑体" w:eastAsia="黑体"/>
            <w:b/>
            <w:bCs/>
            <w:webHidden/>
          </w:rPr>
          <w:tab/>
        </w:r>
        <w:r w:rsidRPr="00A843E1">
          <w:rPr>
            <w:rStyle w:val="a3"/>
            <w:rFonts w:ascii="黑体" w:eastAsia="黑体"/>
            <w:bCs/>
            <w:webHidden/>
          </w:rPr>
          <w:fldChar w:fldCharType="begin"/>
        </w:r>
        <w:r w:rsidR="00C92AFD" w:rsidRPr="00A843E1">
          <w:rPr>
            <w:rStyle w:val="a3"/>
            <w:rFonts w:ascii="黑体" w:eastAsia="黑体"/>
            <w:bCs/>
            <w:webHidden/>
          </w:rPr>
          <w:instrText xml:space="preserve"> PAGEREF _Toc349201300 \h </w:instrText>
        </w:r>
        <w:r w:rsidRPr="00A843E1">
          <w:rPr>
            <w:rStyle w:val="a3"/>
            <w:rFonts w:ascii="黑体" w:eastAsia="黑体"/>
            <w:bCs/>
            <w:webHidden/>
          </w:rPr>
        </w:r>
        <w:r w:rsidRPr="00A843E1">
          <w:rPr>
            <w:rStyle w:val="a3"/>
            <w:rFonts w:ascii="黑体" w:eastAsia="黑体"/>
            <w:bCs/>
            <w:webHidden/>
          </w:rPr>
          <w:fldChar w:fldCharType="separate"/>
        </w:r>
        <w:r w:rsidR="00766935" w:rsidRPr="00A843E1">
          <w:rPr>
            <w:rStyle w:val="a3"/>
            <w:rFonts w:ascii="黑体" w:eastAsia="黑体"/>
            <w:bCs/>
            <w:webHidden/>
          </w:rPr>
          <w:t>18</w:t>
        </w:r>
        <w:r w:rsidRPr="00A843E1">
          <w:rPr>
            <w:rStyle w:val="a3"/>
            <w:rFonts w:ascii="黑体" w:eastAsia="黑体"/>
            <w:bCs/>
            <w:webHidden/>
          </w:rPr>
          <w:fldChar w:fldCharType="end"/>
        </w:r>
      </w:hyperlink>
    </w:p>
    <w:p w:rsidR="00C92AFD" w:rsidRPr="00A843E1" w:rsidRDefault="00122804" w:rsidP="00C92AFD">
      <w:pPr>
        <w:pStyle w:val="11"/>
        <w:rPr>
          <w:rStyle w:val="a3"/>
          <w:rFonts w:ascii="黑体" w:eastAsia="黑体"/>
          <w:b/>
          <w:bCs/>
        </w:rPr>
      </w:pPr>
      <w:hyperlink w:anchor="_Toc349201301" w:history="1">
        <w:r w:rsidR="00C92AFD" w:rsidRPr="00A843E1">
          <w:rPr>
            <w:rStyle w:val="a3"/>
            <w:rFonts w:ascii="黑体" w:eastAsia="黑体" w:hint="eastAsia"/>
            <w:b/>
            <w:bCs/>
          </w:rPr>
          <w:t>第六节</w:t>
        </w:r>
        <w:r w:rsidR="00C92AFD" w:rsidRPr="00A843E1">
          <w:rPr>
            <w:rStyle w:val="a3"/>
            <w:rFonts w:ascii="黑体" w:eastAsia="黑体"/>
            <w:b/>
            <w:bCs/>
          </w:rPr>
          <w:t xml:space="preserve"> </w:t>
        </w:r>
        <w:r w:rsidR="00C92AFD" w:rsidRPr="00A843E1">
          <w:rPr>
            <w:rStyle w:val="a3"/>
            <w:rFonts w:ascii="黑体" w:eastAsia="黑体" w:hint="eastAsia"/>
            <w:b/>
            <w:bCs/>
          </w:rPr>
          <w:t>股份变动及股东情况</w:t>
        </w:r>
        <w:r w:rsidR="00C92AFD" w:rsidRPr="00A843E1">
          <w:rPr>
            <w:rStyle w:val="a3"/>
            <w:rFonts w:ascii="黑体" w:eastAsia="黑体"/>
            <w:b/>
            <w:bCs/>
            <w:webHidden/>
          </w:rPr>
          <w:tab/>
        </w:r>
        <w:r w:rsidRPr="00A843E1">
          <w:rPr>
            <w:rStyle w:val="a3"/>
            <w:rFonts w:ascii="黑体" w:eastAsia="黑体"/>
            <w:bCs/>
            <w:webHidden/>
          </w:rPr>
          <w:fldChar w:fldCharType="begin"/>
        </w:r>
        <w:r w:rsidR="00C92AFD" w:rsidRPr="00A843E1">
          <w:rPr>
            <w:rStyle w:val="a3"/>
            <w:rFonts w:ascii="黑体" w:eastAsia="黑体"/>
            <w:bCs/>
            <w:webHidden/>
          </w:rPr>
          <w:instrText xml:space="preserve"> PAGEREF _Toc349201301 \h </w:instrText>
        </w:r>
        <w:r w:rsidRPr="00A843E1">
          <w:rPr>
            <w:rStyle w:val="a3"/>
            <w:rFonts w:ascii="黑体" w:eastAsia="黑体"/>
            <w:bCs/>
            <w:webHidden/>
          </w:rPr>
        </w:r>
        <w:r w:rsidRPr="00A843E1">
          <w:rPr>
            <w:rStyle w:val="a3"/>
            <w:rFonts w:ascii="黑体" w:eastAsia="黑体"/>
            <w:bCs/>
            <w:webHidden/>
          </w:rPr>
          <w:fldChar w:fldCharType="separate"/>
        </w:r>
        <w:r w:rsidR="00766935" w:rsidRPr="00A843E1">
          <w:rPr>
            <w:rStyle w:val="a3"/>
            <w:rFonts w:ascii="黑体" w:eastAsia="黑体"/>
            <w:bCs/>
            <w:webHidden/>
          </w:rPr>
          <w:t>24</w:t>
        </w:r>
        <w:r w:rsidRPr="00A843E1">
          <w:rPr>
            <w:rStyle w:val="a3"/>
            <w:rFonts w:ascii="黑体" w:eastAsia="黑体"/>
            <w:bCs/>
            <w:webHidden/>
          </w:rPr>
          <w:fldChar w:fldCharType="end"/>
        </w:r>
      </w:hyperlink>
    </w:p>
    <w:p w:rsidR="00C92AFD" w:rsidRPr="00A843E1" w:rsidRDefault="00122804" w:rsidP="00C92AFD">
      <w:pPr>
        <w:pStyle w:val="11"/>
        <w:rPr>
          <w:rStyle w:val="a3"/>
          <w:rFonts w:ascii="黑体" w:eastAsia="黑体"/>
          <w:b/>
          <w:bCs/>
        </w:rPr>
      </w:pPr>
      <w:hyperlink w:anchor="_Toc349201302" w:history="1">
        <w:r w:rsidR="00C92AFD" w:rsidRPr="00A843E1">
          <w:rPr>
            <w:rStyle w:val="a3"/>
            <w:rFonts w:ascii="黑体" w:eastAsia="黑体" w:hint="eastAsia"/>
            <w:b/>
            <w:bCs/>
          </w:rPr>
          <w:t>第七节</w:t>
        </w:r>
        <w:r w:rsidR="00C92AFD" w:rsidRPr="00A843E1">
          <w:rPr>
            <w:rStyle w:val="a3"/>
            <w:rFonts w:ascii="黑体" w:eastAsia="黑体"/>
            <w:b/>
            <w:bCs/>
          </w:rPr>
          <w:t xml:space="preserve"> </w:t>
        </w:r>
        <w:r w:rsidR="00C92AFD" w:rsidRPr="00A843E1">
          <w:rPr>
            <w:rStyle w:val="a3"/>
            <w:rFonts w:ascii="黑体" w:eastAsia="黑体" w:hint="eastAsia"/>
            <w:b/>
            <w:bCs/>
          </w:rPr>
          <w:t>董事、监事、高级管理人员和员工情况</w:t>
        </w:r>
        <w:r w:rsidR="00C92AFD" w:rsidRPr="00A843E1">
          <w:rPr>
            <w:rStyle w:val="a3"/>
            <w:rFonts w:ascii="黑体" w:eastAsia="黑体"/>
            <w:b/>
            <w:bCs/>
            <w:webHidden/>
          </w:rPr>
          <w:tab/>
        </w:r>
        <w:r w:rsidRPr="00A843E1">
          <w:rPr>
            <w:rStyle w:val="a3"/>
            <w:rFonts w:ascii="黑体" w:eastAsia="黑体"/>
            <w:bCs/>
            <w:webHidden/>
          </w:rPr>
          <w:fldChar w:fldCharType="begin"/>
        </w:r>
        <w:r w:rsidR="00C92AFD" w:rsidRPr="00A843E1">
          <w:rPr>
            <w:rStyle w:val="a3"/>
            <w:rFonts w:ascii="黑体" w:eastAsia="黑体"/>
            <w:bCs/>
            <w:webHidden/>
          </w:rPr>
          <w:instrText xml:space="preserve"> PAGEREF _Toc349201302 \h </w:instrText>
        </w:r>
        <w:r w:rsidRPr="00A843E1">
          <w:rPr>
            <w:rStyle w:val="a3"/>
            <w:rFonts w:ascii="黑体" w:eastAsia="黑体"/>
            <w:bCs/>
            <w:webHidden/>
          </w:rPr>
        </w:r>
        <w:r w:rsidRPr="00A843E1">
          <w:rPr>
            <w:rStyle w:val="a3"/>
            <w:rFonts w:ascii="黑体" w:eastAsia="黑体"/>
            <w:bCs/>
            <w:webHidden/>
          </w:rPr>
          <w:fldChar w:fldCharType="separate"/>
        </w:r>
        <w:r w:rsidR="00766935" w:rsidRPr="00A843E1">
          <w:rPr>
            <w:rStyle w:val="a3"/>
            <w:rFonts w:ascii="黑体" w:eastAsia="黑体"/>
            <w:bCs/>
            <w:webHidden/>
          </w:rPr>
          <w:t>32</w:t>
        </w:r>
        <w:r w:rsidRPr="00A843E1">
          <w:rPr>
            <w:rStyle w:val="a3"/>
            <w:rFonts w:ascii="黑体" w:eastAsia="黑体"/>
            <w:bCs/>
            <w:webHidden/>
          </w:rPr>
          <w:fldChar w:fldCharType="end"/>
        </w:r>
      </w:hyperlink>
    </w:p>
    <w:p w:rsidR="00C92AFD" w:rsidRPr="00A843E1" w:rsidRDefault="00122804" w:rsidP="00C92AFD">
      <w:pPr>
        <w:pStyle w:val="11"/>
        <w:rPr>
          <w:rStyle w:val="a3"/>
          <w:rFonts w:ascii="黑体" w:eastAsia="黑体"/>
          <w:b/>
          <w:bCs/>
        </w:rPr>
      </w:pPr>
      <w:hyperlink w:anchor="_Toc349201303" w:history="1">
        <w:r w:rsidR="00C92AFD" w:rsidRPr="00A843E1">
          <w:rPr>
            <w:rStyle w:val="a3"/>
            <w:rFonts w:ascii="黑体" w:eastAsia="黑体" w:hint="eastAsia"/>
            <w:b/>
            <w:bCs/>
          </w:rPr>
          <w:t>第八节</w:t>
        </w:r>
        <w:r w:rsidR="00C92AFD" w:rsidRPr="00A843E1">
          <w:rPr>
            <w:rStyle w:val="a3"/>
            <w:rFonts w:ascii="黑体" w:eastAsia="黑体"/>
            <w:b/>
            <w:bCs/>
          </w:rPr>
          <w:t xml:space="preserve"> </w:t>
        </w:r>
        <w:r w:rsidR="00C92AFD" w:rsidRPr="00A843E1">
          <w:rPr>
            <w:rStyle w:val="a3"/>
            <w:rFonts w:ascii="黑体" w:eastAsia="黑体" w:hint="eastAsia"/>
            <w:b/>
            <w:bCs/>
          </w:rPr>
          <w:t>公司治理</w:t>
        </w:r>
        <w:r w:rsidR="00C92AFD" w:rsidRPr="00A843E1">
          <w:rPr>
            <w:rStyle w:val="a3"/>
            <w:rFonts w:ascii="黑体" w:eastAsia="黑体"/>
            <w:b/>
            <w:bCs/>
            <w:webHidden/>
          </w:rPr>
          <w:tab/>
        </w:r>
        <w:r w:rsidRPr="00A843E1">
          <w:rPr>
            <w:rStyle w:val="a3"/>
            <w:rFonts w:ascii="黑体" w:eastAsia="黑体"/>
            <w:bCs/>
            <w:webHidden/>
          </w:rPr>
          <w:fldChar w:fldCharType="begin"/>
        </w:r>
        <w:r w:rsidR="00C92AFD" w:rsidRPr="00A843E1">
          <w:rPr>
            <w:rStyle w:val="a3"/>
            <w:rFonts w:ascii="黑体" w:eastAsia="黑体"/>
            <w:bCs/>
            <w:webHidden/>
          </w:rPr>
          <w:instrText xml:space="preserve"> PAGEREF _Toc349201303 \h </w:instrText>
        </w:r>
        <w:r w:rsidRPr="00A843E1">
          <w:rPr>
            <w:rStyle w:val="a3"/>
            <w:rFonts w:ascii="黑体" w:eastAsia="黑体"/>
            <w:bCs/>
            <w:webHidden/>
          </w:rPr>
        </w:r>
        <w:r w:rsidRPr="00A843E1">
          <w:rPr>
            <w:rStyle w:val="a3"/>
            <w:rFonts w:ascii="黑体" w:eastAsia="黑体"/>
            <w:bCs/>
            <w:webHidden/>
          </w:rPr>
          <w:fldChar w:fldCharType="separate"/>
        </w:r>
        <w:r w:rsidR="00766935" w:rsidRPr="00A843E1">
          <w:rPr>
            <w:rStyle w:val="a3"/>
            <w:rFonts w:ascii="黑体" w:eastAsia="黑体"/>
            <w:bCs/>
            <w:webHidden/>
          </w:rPr>
          <w:t>38</w:t>
        </w:r>
        <w:r w:rsidRPr="00A843E1">
          <w:rPr>
            <w:rStyle w:val="a3"/>
            <w:rFonts w:ascii="黑体" w:eastAsia="黑体"/>
            <w:bCs/>
            <w:webHidden/>
          </w:rPr>
          <w:fldChar w:fldCharType="end"/>
        </w:r>
      </w:hyperlink>
    </w:p>
    <w:p w:rsidR="00C92AFD" w:rsidRPr="00A843E1" w:rsidRDefault="00122804" w:rsidP="00C92AFD">
      <w:pPr>
        <w:pStyle w:val="11"/>
        <w:rPr>
          <w:rStyle w:val="a3"/>
          <w:rFonts w:ascii="黑体" w:eastAsia="黑体"/>
          <w:b/>
          <w:bCs/>
        </w:rPr>
      </w:pPr>
      <w:hyperlink w:anchor="_Toc349201304" w:history="1">
        <w:r w:rsidR="00C92AFD" w:rsidRPr="00A843E1">
          <w:rPr>
            <w:rStyle w:val="a3"/>
            <w:rFonts w:ascii="黑体" w:eastAsia="黑体" w:hint="eastAsia"/>
            <w:b/>
            <w:bCs/>
          </w:rPr>
          <w:t>第九节</w:t>
        </w:r>
        <w:r w:rsidR="00C92AFD" w:rsidRPr="00A843E1">
          <w:rPr>
            <w:rStyle w:val="a3"/>
            <w:rFonts w:ascii="黑体" w:eastAsia="黑体"/>
            <w:b/>
            <w:bCs/>
          </w:rPr>
          <w:t xml:space="preserve"> </w:t>
        </w:r>
        <w:r w:rsidR="00C92AFD" w:rsidRPr="00A843E1">
          <w:rPr>
            <w:rStyle w:val="a3"/>
            <w:rFonts w:ascii="黑体" w:eastAsia="黑体" w:hint="eastAsia"/>
            <w:b/>
            <w:bCs/>
          </w:rPr>
          <w:t>内部控制</w:t>
        </w:r>
        <w:r w:rsidR="00C92AFD" w:rsidRPr="00A843E1">
          <w:rPr>
            <w:rStyle w:val="a3"/>
            <w:rFonts w:ascii="黑体" w:eastAsia="黑体"/>
            <w:b/>
            <w:bCs/>
            <w:webHidden/>
          </w:rPr>
          <w:tab/>
        </w:r>
        <w:r w:rsidRPr="00A843E1">
          <w:rPr>
            <w:rStyle w:val="a3"/>
            <w:rFonts w:ascii="黑体" w:eastAsia="黑体"/>
            <w:bCs/>
            <w:webHidden/>
          </w:rPr>
          <w:fldChar w:fldCharType="begin"/>
        </w:r>
        <w:r w:rsidR="00C92AFD" w:rsidRPr="00A843E1">
          <w:rPr>
            <w:rStyle w:val="a3"/>
            <w:rFonts w:ascii="黑体" w:eastAsia="黑体"/>
            <w:bCs/>
            <w:webHidden/>
          </w:rPr>
          <w:instrText xml:space="preserve"> PAGEREF _Toc349201304 \h </w:instrText>
        </w:r>
        <w:r w:rsidRPr="00A843E1">
          <w:rPr>
            <w:rStyle w:val="a3"/>
            <w:rFonts w:ascii="黑体" w:eastAsia="黑体"/>
            <w:bCs/>
            <w:webHidden/>
          </w:rPr>
        </w:r>
        <w:r w:rsidRPr="00A843E1">
          <w:rPr>
            <w:rStyle w:val="a3"/>
            <w:rFonts w:ascii="黑体" w:eastAsia="黑体"/>
            <w:bCs/>
            <w:webHidden/>
          </w:rPr>
          <w:fldChar w:fldCharType="separate"/>
        </w:r>
        <w:r w:rsidR="00766935" w:rsidRPr="00A843E1">
          <w:rPr>
            <w:rStyle w:val="a3"/>
            <w:rFonts w:ascii="黑体" w:eastAsia="黑体"/>
            <w:bCs/>
            <w:webHidden/>
          </w:rPr>
          <w:t>40</w:t>
        </w:r>
        <w:r w:rsidRPr="00A843E1">
          <w:rPr>
            <w:rStyle w:val="a3"/>
            <w:rFonts w:ascii="黑体" w:eastAsia="黑体"/>
            <w:bCs/>
            <w:webHidden/>
          </w:rPr>
          <w:fldChar w:fldCharType="end"/>
        </w:r>
      </w:hyperlink>
    </w:p>
    <w:p w:rsidR="00C92AFD" w:rsidRPr="00A843E1" w:rsidRDefault="00122804" w:rsidP="00C92AFD">
      <w:pPr>
        <w:pStyle w:val="11"/>
        <w:rPr>
          <w:rStyle w:val="a3"/>
          <w:rFonts w:ascii="黑体" w:eastAsia="黑体"/>
          <w:b/>
          <w:bCs/>
        </w:rPr>
      </w:pPr>
      <w:hyperlink w:anchor="_Toc349201305" w:history="1">
        <w:r w:rsidR="00C92AFD" w:rsidRPr="00A843E1">
          <w:rPr>
            <w:rStyle w:val="a3"/>
            <w:rFonts w:ascii="黑体" w:eastAsia="黑体" w:hint="eastAsia"/>
            <w:b/>
            <w:bCs/>
          </w:rPr>
          <w:t>第十节、</w:t>
        </w:r>
        <w:r w:rsidR="00C92AFD" w:rsidRPr="00A843E1">
          <w:rPr>
            <w:rStyle w:val="a3"/>
            <w:rFonts w:ascii="黑体" w:eastAsia="黑体"/>
            <w:b/>
            <w:bCs/>
          </w:rPr>
          <w:t xml:space="preserve"> </w:t>
        </w:r>
        <w:r w:rsidR="00C92AFD" w:rsidRPr="00A843E1">
          <w:rPr>
            <w:rStyle w:val="a3"/>
            <w:rFonts w:ascii="黑体" w:eastAsia="黑体" w:hint="eastAsia"/>
            <w:b/>
            <w:bCs/>
          </w:rPr>
          <w:t>财务会计报告</w:t>
        </w:r>
        <w:r w:rsidR="00C92AFD" w:rsidRPr="00A843E1">
          <w:rPr>
            <w:rStyle w:val="a3"/>
            <w:rFonts w:ascii="黑体" w:eastAsia="黑体"/>
            <w:b/>
            <w:bCs/>
            <w:webHidden/>
          </w:rPr>
          <w:tab/>
        </w:r>
        <w:r w:rsidRPr="00A843E1">
          <w:rPr>
            <w:rStyle w:val="a3"/>
            <w:rFonts w:ascii="黑体" w:eastAsia="黑体"/>
            <w:bCs/>
            <w:webHidden/>
          </w:rPr>
          <w:fldChar w:fldCharType="begin"/>
        </w:r>
        <w:r w:rsidR="00C92AFD" w:rsidRPr="00A843E1">
          <w:rPr>
            <w:rStyle w:val="a3"/>
            <w:rFonts w:ascii="黑体" w:eastAsia="黑体"/>
            <w:bCs/>
            <w:webHidden/>
          </w:rPr>
          <w:instrText xml:space="preserve"> PAGEREF _Toc349201305 \h </w:instrText>
        </w:r>
        <w:r w:rsidRPr="00A843E1">
          <w:rPr>
            <w:rStyle w:val="a3"/>
            <w:rFonts w:ascii="黑体" w:eastAsia="黑体"/>
            <w:bCs/>
            <w:webHidden/>
          </w:rPr>
        </w:r>
        <w:r w:rsidRPr="00A843E1">
          <w:rPr>
            <w:rStyle w:val="a3"/>
            <w:rFonts w:ascii="黑体" w:eastAsia="黑体"/>
            <w:bCs/>
            <w:webHidden/>
          </w:rPr>
          <w:fldChar w:fldCharType="separate"/>
        </w:r>
        <w:r w:rsidR="00766935" w:rsidRPr="00A843E1">
          <w:rPr>
            <w:rStyle w:val="a3"/>
            <w:rFonts w:ascii="黑体" w:eastAsia="黑体"/>
            <w:bCs/>
            <w:webHidden/>
          </w:rPr>
          <w:t>42</w:t>
        </w:r>
        <w:r w:rsidRPr="00A843E1">
          <w:rPr>
            <w:rStyle w:val="a3"/>
            <w:rFonts w:ascii="黑体" w:eastAsia="黑体"/>
            <w:bCs/>
            <w:webHidden/>
          </w:rPr>
          <w:fldChar w:fldCharType="end"/>
        </w:r>
      </w:hyperlink>
    </w:p>
    <w:p w:rsidR="00C92AFD" w:rsidRPr="00A843E1" w:rsidRDefault="00122804" w:rsidP="00C92AFD">
      <w:pPr>
        <w:pStyle w:val="11"/>
        <w:rPr>
          <w:rStyle w:val="a3"/>
          <w:rFonts w:ascii="黑体" w:eastAsia="黑体"/>
          <w:b/>
          <w:bCs/>
        </w:rPr>
      </w:pPr>
      <w:hyperlink w:anchor="_Toc349201306" w:history="1">
        <w:r w:rsidR="00C92AFD" w:rsidRPr="00A843E1">
          <w:rPr>
            <w:rStyle w:val="a3"/>
            <w:rFonts w:ascii="黑体" w:eastAsia="黑体" w:hint="eastAsia"/>
            <w:b/>
            <w:bCs/>
          </w:rPr>
          <w:t>第十一节、备查文件目录</w:t>
        </w:r>
        <w:r w:rsidR="00C92AFD" w:rsidRPr="00A843E1">
          <w:rPr>
            <w:rStyle w:val="a3"/>
            <w:rFonts w:ascii="黑体" w:eastAsia="黑体"/>
            <w:b/>
            <w:bCs/>
            <w:webHidden/>
          </w:rPr>
          <w:tab/>
        </w:r>
        <w:r w:rsidR="0070796B" w:rsidRPr="00A843E1">
          <w:rPr>
            <w:rStyle w:val="a3"/>
            <w:rFonts w:ascii="黑体" w:eastAsia="黑体" w:hint="eastAsia"/>
            <w:bCs/>
            <w:webHidden/>
          </w:rPr>
          <w:t>14</w:t>
        </w:r>
        <w:r w:rsidR="003769AD">
          <w:rPr>
            <w:rStyle w:val="a3"/>
            <w:rFonts w:ascii="黑体" w:eastAsia="黑体" w:hint="eastAsia"/>
            <w:bCs/>
            <w:webHidden/>
          </w:rPr>
          <w:t>9</w:t>
        </w:r>
      </w:hyperlink>
    </w:p>
    <w:p w:rsidR="00C92AFD" w:rsidRPr="00A843E1" w:rsidRDefault="00122804" w:rsidP="00C92AFD">
      <w:pPr>
        <w:rPr>
          <w:szCs w:val="21"/>
        </w:rPr>
        <w:sectPr w:rsidR="00C92AFD" w:rsidRPr="00A843E1">
          <w:headerReference w:type="default" r:id="rId7"/>
          <w:footerReference w:type="default" r:id="rId8"/>
          <w:pgSz w:w="11906" w:h="16838"/>
          <w:pgMar w:top="1440" w:right="1800" w:bottom="1440" w:left="1800" w:header="851" w:footer="992" w:gutter="0"/>
          <w:cols w:space="720"/>
          <w:docGrid w:type="lines" w:linePitch="312"/>
        </w:sectPr>
      </w:pPr>
      <w:r w:rsidRPr="00A843E1">
        <w:rPr>
          <w:szCs w:val="21"/>
        </w:rPr>
        <w:fldChar w:fldCharType="end"/>
      </w:r>
    </w:p>
    <w:p w:rsidR="003046E0" w:rsidRPr="00A843E1" w:rsidRDefault="003046E0" w:rsidP="003046E0">
      <w:pPr>
        <w:widowControl w:val="0"/>
        <w:spacing w:after="280" w:line="288" w:lineRule="auto"/>
        <w:jc w:val="center"/>
        <w:outlineLvl w:val="0"/>
        <w:rPr>
          <w:rFonts w:ascii="黑体" w:eastAsia="黑体"/>
          <w:b/>
          <w:bCs/>
          <w:sz w:val="28"/>
          <w:szCs w:val="28"/>
        </w:rPr>
      </w:pPr>
      <w:bookmarkStart w:id="2" w:name="_Toc349201296"/>
      <w:r w:rsidRPr="00A843E1">
        <w:rPr>
          <w:rFonts w:ascii="黑体" w:eastAsia="黑体" w:hint="eastAsia"/>
          <w:b/>
          <w:bCs/>
          <w:sz w:val="28"/>
          <w:szCs w:val="28"/>
        </w:rPr>
        <w:lastRenderedPageBreak/>
        <w:t>第一节 释义及重大风险提示</w:t>
      </w:r>
      <w:bookmarkEnd w:id="2"/>
    </w:p>
    <w:p w:rsidR="003046E0" w:rsidRPr="00A843E1" w:rsidRDefault="003046E0" w:rsidP="003046E0">
      <w:pPr>
        <w:widowControl w:val="0"/>
        <w:numPr>
          <w:ilvl w:val="1"/>
          <w:numId w:val="2"/>
        </w:numPr>
        <w:spacing w:line="288" w:lineRule="auto"/>
        <w:outlineLvl w:val="1"/>
        <w:rPr>
          <w:b/>
          <w:bCs/>
          <w:szCs w:val="18"/>
        </w:rPr>
      </w:pPr>
      <w:r w:rsidRPr="00A843E1">
        <w:rPr>
          <w:rFonts w:hint="eastAsia"/>
          <w:b/>
          <w:bCs/>
        </w:rPr>
        <w:t xml:space="preserve"> 释义</w:t>
      </w:r>
    </w:p>
    <w:p w:rsidR="003046E0" w:rsidRPr="00A843E1" w:rsidRDefault="003046E0" w:rsidP="003046E0">
      <w:r w:rsidRPr="00A843E1">
        <w:rPr>
          <w:rFonts w:hint="eastAsia"/>
        </w:rPr>
        <w:t>在本报告书中，除非文义另有所指，下列词语具有如下含义：</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255"/>
        <w:gridCol w:w="722"/>
        <w:gridCol w:w="5323"/>
      </w:tblGrid>
      <w:tr w:rsidR="003046E0" w:rsidRPr="00A843E1" w:rsidTr="003046E0">
        <w:tc>
          <w:tcPr>
            <w:tcW w:w="0" w:type="auto"/>
            <w:gridSpan w:val="3"/>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rPr>
                <w:rFonts w:cs="宋体"/>
                <w:szCs w:val="21"/>
              </w:rPr>
            </w:pPr>
            <w:r w:rsidRPr="00A843E1">
              <w:rPr>
                <w:rFonts w:cs="宋体" w:hint="eastAsia"/>
                <w:szCs w:val="21"/>
              </w:rPr>
              <w:t>常用词语释义</w:t>
            </w:r>
          </w:p>
        </w:tc>
      </w:tr>
      <w:tr w:rsidR="003046E0" w:rsidRPr="00A843E1" w:rsidTr="003046E0">
        <w:tc>
          <w:tcPr>
            <w:tcW w:w="1750"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rPr>
                <w:rFonts w:cs="宋体"/>
                <w:szCs w:val="21"/>
              </w:rPr>
            </w:pPr>
            <w:r w:rsidRPr="00A843E1">
              <w:rPr>
                <w:rFonts w:cs="宋体" w:hint="eastAsia"/>
                <w:szCs w:val="21"/>
              </w:rPr>
              <w:t>成商集团、公司、本公司</w:t>
            </w:r>
          </w:p>
        </w:tc>
        <w:tc>
          <w:tcPr>
            <w:tcW w:w="388"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jc w:val="center"/>
              <w:rPr>
                <w:rFonts w:cs="宋体"/>
                <w:szCs w:val="21"/>
              </w:rPr>
            </w:pPr>
            <w:r w:rsidRPr="00A843E1">
              <w:rPr>
                <w:rFonts w:cs="宋体" w:hint="eastAsia"/>
                <w:szCs w:val="21"/>
              </w:rPr>
              <w:t>指</w:t>
            </w:r>
          </w:p>
        </w:tc>
        <w:tc>
          <w:tcPr>
            <w:tcW w:w="2862"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rPr>
                <w:rFonts w:cs="宋体"/>
                <w:szCs w:val="21"/>
              </w:rPr>
            </w:pPr>
            <w:r w:rsidRPr="00A843E1">
              <w:rPr>
                <w:rFonts w:cs="宋体" w:hint="eastAsia"/>
                <w:szCs w:val="21"/>
              </w:rPr>
              <w:t>成商集团股份有限公司</w:t>
            </w:r>
          </w:p>
        </w:tc>
      </w:tr>
      <w:tr w:rsidR="003046E0" w:rsidRPr="00A843E1" w:rsidTr="003046E0">
        <w:tc>
          <w:tcPr>
            <w:tcW w:w="1750"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rPr>
                <w:rFonts w:cs="宋体"/>
                <w:szCs w:val="21"/>
              </w:rPr>
            </w:pPr>
            <w:r w:rsidRPr="00A843E1">
              <w:rPr>
                <w:rFonts w:cs="宋体" w:hint="eastAsia"/>
                <w:szCs w:val="21"/>
              </w:rPr>
              <w:t>控股股东、茂业商厦</w:t>
            </w:r>
          </w:p>
        </w:tc>
        <w:tc>
          <w:tcPr>
            <w:tcW w:w="388"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jc w:val="center"/>
              <w:rPr>
                <w:rFonts w:cs="宋体"/>
                <w:szCs w:val="21"/>
              </w:rPr>
            </w:pPr>
            <w:r w:rsidRPr="00A843E1">
              <w:rPr>
                <w:rFonts w:cs="宋体" w:hint="eastAsia"/>
                <w:szCs w:val="21"/>
              </w:rPr>
              <w:t>指</w:t>
            </w:r>
          </w:p>
        </w:tc>
        <w:tc>
          <w:tcPr>
            <w:tcW w:w="2862"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rPr>
                <w:rFonts w:cs="宋体"/>
                <w:szCs w:val="21"/>
              </w:rPr>
            </w:pPr>
            <w:r w:rsidRPr="00A843E1">
              <w:rPr>
                <w:rFonts w:cs="宋体" w:hint="eastAsia"/>
                <w:szCs w:val="21"/>
              </w:rPr>
              <w:t>深圳茂业商厦有限公司， 为本公司控股股东</w:t>
            </w:r>
          </w:p>
        </w:tc>
      </w:tr>
      <w:tr w:rsidR="003046E0" w:rsidRPr="00A843E1" w:rsidTr="003046E0">
        <w:tc>
          <w:tcPr>
            <w:tcW w:w="1750"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rPr>
                <w:rFonts w:cs="宋体"/>
                <w:szCs w:val="21"/>
              </w:rPr>
            </w:pPr>
            <w:r w:rsidRPr="00A843E1">
              <w:rPr>
                <w:rFonts w:cs="宋体" w:hint="eastAsia"/>
                <w:szCs w:val="21"/>
              </w:rPr>
              <w:t>报告期</w:t>
            </w:r>
          </w:p>
        </w:tc>
        <w:tc>
          <w:tcPr>
            <w:tcW w:w="388"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jc w:val="center"/>
              <w:rPr>
                <w:rFonts w:cs="宋体"/>
                <w:szCs w:val="21"/>
              </w:rPr>
            </w:pPr>
            <w:r w:rsidRPr="00A843E1">
              <w:rPr>
                <w:rFonts w:cs="宋体" w:hint="eastAsia"/>
                <w:szCs w:val="21"/>
              </w:rPr>
              <w:t>指</w:t>
            </w:r>
          </w:p>
        </w:tc>
        <w:tc>
          <w:tcPr>
            <w:tcW w:w="2862"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rPr>
                <w:rFonts w:cs="宋体"/>
                <w:szCs w:val="21"/>
              </w:rPr>
            </w:pPr>
            <w:r w:rsidRPr="00A843E1">
              <w:rPr>
                <w:rFonts w:cs="宋体" w:hint="eastAsia"/>
                <w:szCs w:val="21"/>
              </w:rPr>
              <w:t>2013 年度</w:t>
            </w:r>
          </w:p>
        </w:tc>
      </w:tr>
      <w:tr w:rsidR="003046E0" w:rsidRPr="00A843E1" w:rsidTr="003046E0">
        <w:tc>
          <w:tcPr>
            <w:tcW w:w="1750"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rPr>
                <w:rFonts w:cs="宋体"/>
                <w:szCs w:val="21"/>
              </w:rPr>
            </w:pPr>
            <w:r w:rsidRPr="00A843E1">
              <w:rPr>
                <w:rFonts w:cs="宋体" w:hint="eastAsia"/>
                <w:szCs w:val="21"/>
              </w:rPr>
              <w:t>《公司章程》</w:t>
            </w:r>
          </w:p>
        </w:tc>
        <w:tc>
          <w:tcPr>
            <w:tcW w:w="388"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jc w:val="center"/>
              <w:rPr>
                <w:rFonts w:cs="宋体"/>
                <w:szCs w:val="21"/>
              </w:rPr>
            </w:pPr>
            <w:r w:rsidRPr="00A843E1">
              <w:rPr>
                <w:rFonts w:cs="宋体" w:hint="eastAsia"/>
                <w:szCs w:val="21"/>
              </w:rPr>
              <w:t>指</w:t>
            </w:r>
          </w:p>
        </w:tc>
        <w:tc>
          <w:tcPr>
            <w:tcW w:w="2862"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rPr>
                <w:rFonts w:cs="宋体"/>
                <w:szCs w:val="21"/>
              </w:rPr>
            </w:pPr>
            <w:r w:rsidRPr="00A843E1">
              <w:rPr>
                <w:rFonts w:cs="宋体" w:hint="eastAsia"/>
                <w:szCs w:val="21"/>
              </w:rPr>
              <w:t>《成商集团股份有限公司公司章程》</w:t>
            </w:r>
          </w:p>
        </w:tc>
      </w:tr>
      <w:tr w:rsidR="003046E0" w:rsidRPr="00A843E1" w:rsidTr="003046E0">
        <w:tc>
          <w:tcPr>
            <w:tcW w:w="1750"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rPr>
                <w:rFonts w:cs="宋体"/>
                <w:szCs w:val="21"/>
              </w:rPr>
            </w:pPr>
            <w:r w:rsidRPr="00A843E1">
              <w:rPr>
                <w:rFonts w:cs="宋体" w:hint="eastAsia"/>
                <w:szCs w:val="21"/>
              </w:rPr>
              <w:t>上交所</w:t>
            </w:r>
          </w:p>
        </w:tc>
        <w:tc>
          <w:tcPr>
            <w:tcW w:w="388"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jc w:val="center"/>
              <w:rPr>
                <w:rFonts w:cs="宋体"/>
                <w:szCs w:val="21"/>
              </w:rPr>
            </w:pPr>
            <w:r w:rsidRPr="00A843E1">
              <w:rPr>
                <w:rFonts w:cs="宋体" w:hint="eastAsia"/>
                <w:szCs w:val="21"/>
              </w:rPr>
              <w:t>指</w:t>
            </w:r>
          </w:p>
        </w:tc>
        <w:tc>
          <w:tcPr>
            <w:tcW w:w="2862"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rPr>
                <w:rFonts w:cs="宋体"/>
                <w:szCs w:val="21"/>
              </w:rPr>
            </w:pPr>
            <w:r w:rsidRPr="00A843E1">
              <w:rPr>
                <w:rFonts w:cs="宋体" w:hint="eastAsia"/>
                <w:szCs w:val="21"/>
              </w:rPr>
              <w:t>上海证券交易所</w:t>
            </w:r>
          </w:p>
        </w:tc>
      </w:tr>
      <w:tr w:rsidR="003046E0" w:rsidRPr="00A843E1" w:rsidTr="003046E0">
        <w:tc>
          <w:tcPr>
            <w:tcW w:w="1750"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rPr>
                <w:rFonts w:cs="宋体"/>
                <w:szCs w:val="21"/>
              </w:rPr>
            </w:pPr>
            <w:r w:rsidRPr="00A843E1">
              <w:rPr>
                <w:rFonts w:cs="宋体" w:hint="eastAsia"/>
                <w:szCs w:val="21"/>
              </w:rPr>
              <w:t>元、万元、亿元</w:t>
            </w:r>
          </w:p>
        </w:tc>
        <w:tc>
          <w:tcPr>
            <w:tcW w:w="388"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jc w:val="center"/>
              <w:rPr>
                <w:rFonts w:cs="宋体"/>
                <w:szCs w:val="21"/>
              </w:rPr>
            </w:pPr>
            <w:r w:rsidRPr="00A843E1">
              <w:rPr>
                <w:rFonts w:cs="宋体" w:hint="eastAsia"/>
                <w:szCs w:val="21"/>
              </w:rPr>
              <w:t>指</w:t>
            </w:r>
          </w:p>
        </w:tc>
        <w:tc>
          <w:tcPr>
            <w:tcW w:w="2862" w:type="pct"/>
            <w:tcBorders>
              <w:top w:val="outset" w:sz="12" w:space="0" w:color="111111"/>
              <w:left w:val="outset" w:sz="12" w:space="0" w:color="111111"/>
              <w:bottom w:val="outset" w:sz="12" w:space="0" w:color="111111"/>
              <w:right w:val="outset" w:sz="12" w:space="0" w:color="111111"/>
            </w:tcBorders>
            <w:vAlign w:val="center"/>
          </w:tcPr>
          <w:p w:rsidR="003046E0" w:rsidRPr="00A843E1" w:rsidRDefault="003046E0" w:rsidP="00B12B67">
            <w:pPr>
              <w:rPr>
                <w:rFonts w:cs="宋体"/>
                <w:szCs w:val="21"/>
              </w:rPr>
            </w:pPr>
            <w:r w:rsidRPr="00A843E1">
              <w:rPr>
                <w:rFonts w:cs="宋体" w:hint="eastAsia"/>
                <w:szCs w:val="21"/>
              </w:rPr>
              <w:t>人民币元、人民币万元、人民币亿元</w:t>
            </w:r>
          </w:p>
        </w:tc>
      </w:tr>
    </w:tbl>
    <w:p w:rsidR="003046E0" w:rsidRPr="00A843E1" w:rsidRDefault="003046E0" w:rsidP="003046E0">
      <w:pPr>
        <w:rPr>
          <w:rFonts w:cs="宋体"/>
          <w:szCs w:val="21"/>
        </w:rPr>
      </w:pPr>
    </w:p>
    <w:p w:rsidR="003046E0" w:rsidRPr="00A843E1" w:rsidRDefault="003046E0" w:rsidP="003046E0">
      <w:pPr>
        <w:widowControl w:val="0"/>
        <w:numPr>
          <w:ilvl w:val="1"/>
          <w:numId w:val="2"/>
        </w:numPr>
        <w:spacing w:line="288" w:lineRule="auto"/>
        <w:outlineLvl w:val="1"/>
        <w:rPr>
          <w:b/>
          <w:bCs/>
          <w:szCs w:val="18"/>
        </w:rPr>
      </w:pPr>
      <w:r w:rsidRPr="00A843E1">
        <w:rPr>
          <w:rFonts w:hint="eastAsia"/>
          <w:b/>
          <w:bCs/>
        </w:rPr>
        <w:t xml:space="preserve"> 重大风险提示：</w:t>
      </w:r>
    </w:p>
    <w:p w:rsidR="003046E0" w:rsidRPr="00A843E1" w:rsidRDefault="003046E0" w:rsidP="003046E0">
      <w:pPr>
        <w:autoSpaceDE w:val="0"/>
        <w:autoSpaceDN w:val="0"/>
        <w:adjustRightInd w:val="0"/>
        <w:ind w:firstLineChars="200" w:firstLine="480"/>
        <w:rPr>
          <w:rFonts w:cs="宋体"/>
          <w:sz w:val="24"/>
        </w:rPr>
        <w:sectPr w:rsidR="003046E0" w:rsidRPr="00A843E1" w:rsidSect="00F73D5B">
          <w:pgSz w:w="11906" w:h="16838"/>
          <w:pgMar w:top="1440" w:right="1800" w:bottom="1440" w:left="1800" w:header="851" w:footer="992" w:gutter="0"/>
          <w:cols w:space="720"/>
          <w:docGrid w:type="lines" w:linePitch="312"/>
        </w:sectPr>
      </w:pPr>
      <w:r w:rsidRPr="00A843E1">
        <w:rPr>
          <w:rFonts w:cs="宋体" w:hint="eastAsia"/>
          <w:sz w:val="24"/>
        </w:rPr>
        <w:t>公司已在本报告中详细描述存在的风险因素，敬请查阅</w:t>
      </w:r>
      <w:r w:rsidR="00004A4B" w:rsidRPr="00A843E1">
        <w:rPr>
          <w:rFonts w:cs="宋体" w:hint="eastAsia"/>
          <w:sz w:val="24"/>
        </w:rPr>
        <w:t>第四节“董事会报告”</w:t>
      </w:r>
      <w:r w:rsidRPr="00A843E1">
        <w:rPr>
          <w:rFonts w:cs="宋体" w:hint="eastAsia"/>
          <w:sz w:val="24"/>
        </w:rPr>
        <w:t>中“二、董事会关于公司未来发展的讨论与分析”中“（五）可能面对的风险”部分的内容。</w:t>
      </w:r>
    </w:p>
    <w:p w:rsidR="003046E0" w:rsidRPr="00A843E1" w:rsidRDefault="003046E0" w:rsidP="003046E0">
      <w:pPr>
        <w:widowControl w:val="0"/>
        <w:spacing w:after="280" w:line="288" w:lineRule="auto"/>
        <w:jc w:val="center"/>
        <w:outlineLvl w:val="0"/>
        <w:rPr>
          <w:rFonts w:ascii="黑体" w:eastAsia="黑体"/>
          <w:b/>
          <w:bCs/>
          <w:sz w:val="28"/>
          <w:szCs w:val="28"/>
        </w:rPr>
      </w:pPr>
      <w:bookmarkStart w:id="3" w:name="_Toc349201297"/>
      <w:r w:rsidRPr="00A843E1">
        <w:rPr>
          <w:rFonts w:ascii="黑体" w:eastAsia="黑体" w:hint="eastAsia"/>
          <w:b/>
          <w:bCs/>
          <w:sz w:val="28"/>
          <w:szCs w:val="28"/>
        </w:rPr>
        <w:lastRenderedPageBreak/>
        <w:t>第二节 公司简介</w:t>
      </w:r>
      <w:bookmarkEnd w:id="3"/>
    </w:p>
    <w:p w:rsidR="003046E0" w:rsidRPr="00A843E1" w:rsidRDefault="003046E0" w:rsidP="003046E0">
      <w:pPr>
        <w:widowControl w:val="0"/>
        <w:numPr>
          <w:ilvl w:val="0"/>
          <w:numId w:val="20"/>
        </w:numPr>
        <w:spacing w:line="288" w:lineRule="auto"/>
        <w:outlineLvl w:val="1"/>
        <w:rPr>
          <w:b/>
          <w:bCs/>
          <w:szCs w:val="18"/>
        </w:rPr>
      </w:pPr>
      <w:r w:rsidRPr="00A843E1">
        <w:rPr>
          <w:rFonts w:hint="eastAsia"/>
          <w:b/>
          <w:bCs/>
        </w:rPr>
        <w:t>公司信息</w:t>
      </w:r>
    </w:p>
    <w:tbl>
      <w:tblPr>
        <w:tblW w:w="8728" w:type="dxa"/>
        <w:tblInd w:w="100" w:type="dxa"/>
        <w:tblBorders>
          <w:top w:val="single" w:sz="4" w:space="0" w:color="auto"/>
          <w:left w:val="single" w:sz="4" w:space="0" w:color="auto"/>
          <w:bottom w:val="single" w:sz="4" w:space="0" w:color="auto"/>
          <w:right w:val="single" w:sz="4" w:space="0" w:color="auto"/>
        </w:tblBorders>
        <w:tblLook w:val="04A0"/>
      </w:tblPr>
      <w:tblGrid>
        <w:gridCol w:w="4364"/>
        <w:gridCol w:w="4364"/>
      </w:tblGrid>
      <w:tr w:rsidR="003046E0" w:rsidRPr="00A843E1" w:rsidTr="003046E0">
        <w:trPr>
          <w:trHeight w:val="288"/>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公司的中文名称</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成商集团股份有限公司</w:t>
            </w:r>
          </w:p>
        </w:tc>
      </w:tr>
      <w:tr w:rsidR="003046E0" w:rsidRPr="00A843E1" w:rsidTr="003046E0">
        <w:trPr>
          <w:trHeight w:val="288"/>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公司的中文名称简称</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成商集团</w:t>
            </w:r>
          </w:p>
        </w:tc>
      </w:tr>
      <w:tr w:rsidR="003046E0" w:rsidRPr="00A843E1" w:rsidTr="003046E0">
        <w:trPr>
          <w:trHeight w:val="288"/>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公司的外文名称</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CHENGSHANG GROUP CO,.LTD.</w:t>
            </w:r>
          </w:p>
        </w:tc>
      </w:tr>
      <w:tr w:rsidR="003046E0" w:rsidRPr="00A843E1" w:rsidTr="003046E0">
        <w:trPr>
          <w:trHeight w:val="288"/>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公司的法定代表人</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王福琴</w:t>
            </w:r>
          </w:p>
        </w:tc>
      </w:tr>
    </w:tbl>
    <w:p w:rsidR="003046E0" w:rsidRPr="00A843E1" w:rsidRDefault="003046E0" w:rsidP="003046E0">
      <w:pPr>
        <w:rPr>
          <w:rFonts w:cs="宋体"/>
          <w:szCs w:val="21"/>
        </w:rPr>
      </w:pPr>
    </w:p>
    <w:p w:rsidR="003046E0" w:rsidRPr="00A843E1" w:rsidRDefault="003046E0" w:rsidP="003046E0">
      <w:pPr>
        <w:widowControl w:val="0"/>
        <w:spacing w:line="288" w:lineRule="auto"/>
        <w:ind w:left="142"/>
        <w:outlineLvl w:val="1"/>
        <w:rPr>
          <w:b/>
          <w:bCs/>
          <w:szCs w:val="18"/>
        </w:rPr>
      </w:pPr>
      <w:r w:rsidRPr="00A843E1">
        <w:rPr>
          <w:rFonts w:hint="eastAsia"/>
          <w:b/>
          <w:bCs/>
        </w:rPr>
        <w:t>二、 联系人和联系方式</w:t>
      </w:r>
    </w:p>
    <w:tbl>
      <w:tblPr>
        <w:tblW w:w="8727" w:type="dxa"/>
        <w:tblInd w:w="100" w:type="dxa"/>
        <w:tblBorders>
          <w:top w:val="single" w:sz="4" w:space="0" w:color="auto"/>
          <w:left w:val="single" w:sz="4" w:space="0" w:color="auto"/>
          <w:bottom w:val="single" w:sz="4" w:space="0" w:color="auto"/>
          <w:right w:val="single" w:sz="4" w:space="0" w:color="auto"/>
        </w:tblBorders>
        <w:tblLook w:val="04A0"/>
      </w:tblPr>
      <w:tblGrid>
        <w:gridCol w:w="2909"/>
        <w:gridCol w:w="2910"/>
        <w:gridCol w:w="2908"/>
      </w:tblGrid>
      <w:tr w:rsidR="003046E0" w:rsidRPr="00A843E1" w:rsidTr="003046E0">
        <w:trPr>
          <w:trHeight w:val="289"/>
        </w:trPr>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董事会秘书</w:t>
            </w:r>
          </w:p>
        </w:tc>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证券事务代表</w:t>
            </w:r>
          </w:p>
        </w:tc>
      </w:tr>
      <w:tr w:rsidR="003046E0" w:rsidRPr="00A843E1" w:rsidTr="003046E0">
        <w:trPr>
          <w:trHeight w:val="305"/>
        </w:trPr>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姓名</w:t>
            </w:r>
          </w:p>
        </w:tc>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郑怡</w:t>
            </w:r>
          </w:p>
        </w:tc>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周烨</w:t>
            </w:r>
          </w:p>
        </w:tc>
      </w:tr>
      <w:tr w:rsidR="003046E0" w:rsidRPr="00A843E1" w:rsidTr="003046E0">
        <w:trPr>
          <w:trHeight w:val="289"/>
        </w:trPr>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联系地址</w:t>
            </w:r>
          </w:p>
        </w:tc>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四川省成都市东御街19号</w:t>
            </w:r>
          </w:p>
        </w:tc>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四川省成都市东御街19号</w:t>
            </w:r>
          </w:p>
        </w:tc>
      </w:tr>
      <w:tr w:rsidR="003046E0" w:rsidRPr="00A843E1" w:rsidTr="003046E0">
        <w:trPr>
          <w:trHeight w:val="289"/>
        </w:trPr>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电话</w:t>
            </w:r>
          </w:p>
        </w:tc>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028-86665088</w:t>
            </w:r>
          </w:p>
        </w:tc>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028-86665088</w:t>
            </w:r>
          </w:p>
        </w:tc>
      </w:tr>
      <w:tr w:rsidR="003046E0" w:rsidRPr="00A843E1" w:rsidTr="003046E0">
        <w:trPr>
          <w:trHeight w:val="289"/>
        </w:trPr>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传真</w:t>
            </w:r>
          </w:p>
        </w:tc>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028-86652529</w:t>
            </w:r>
          </w:p>
        </w:tc>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028-86652529</w:t>
            </w:r>
          </w:p>
        </w:tc>
      </w:tr>
      <w:tr w:rsidR="003046E0" w:rsidRPr="00A843E1" w:rsidTr="003046E0">
        <w:trPr>
          <w:trHeight w:val="289"/>
        </w:trPr>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电子信箱</w:t>
            </w:r>
          </w:p>
        </w:tc>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122804" w:rsidP="00B12B67">
            <w:pPr>
              <w:rPr>
                <w:rFonts w:cs="宋体"/>
                <w:szCs w:val="21"/>
              </w:rPr>
            </w:pPr>
            <w:hyperlink r:id="rId9" w:history="1">
              <w:r w:rsidR="00CC5B8D" w:rsidRPr="00A843E1">
                <w:rPr>
                  <w:rStyle w:val="a3"/>
                  <w:rFonts w:cs="宋体" w:hint="eastAsia"/>
                  <w:szCs w:val="21"/>
                </w:rPr>
                <w:t>cpds_600828@cpds.cn</w:t>
              </w:r>
            </w:hyperlink>
          </w:p>
        </w:tc>
        <w:tc>
          <w:tcPr>
            <w:tcW w:w="16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zhouye@maoye.cn</w:t>
            </w:r>
          </w:p>
        </w:tc>
      </w:tr>
    </w:tbl>
    <w:p w:rsidR="003046E0" w:rsidRPr="00A843E1" w:rsidRDefault="003046E0" w:rsidP="003046E0">
      <w:pPr>
        <w:rPr>
          <w:rFonts w:cs="宋体"/>
          <w:szCs w:val="21"/>
        </w:rPr>
      </w:pPr>
    </w:p>
    <w:p w:rsidR="003046E0" w:rsidRPr="00A843E1" w:rsidRDefault="003046E0" w:rsidP="003046E0">
      <w:pPr>
        <w:widowControl w:val="0"/>
        <w:spacing w:line="288" w:lineRule="auto"/>
        <w:outlineLvl w:val="1"/>
        <w:rPr>
          <w:b/>
          <w:bCs/>
          <w:szCs w:val="18"/>
        </w:rPr>
      </w:pPr>
      <w:r w:rsidRPr="00A843E1">
        <w:rPr>
          <w:rFonts w:hint="eastAsia"/>
          <w:b/>
          <w:bCs/>
        </w:rPr>
        <w:t>三、 基本情况简介</w:t>
      </w:r>
    </w:p>
    <w:tbl>
      <w:tblPr>
        <w:tblW w:w="8728" w:type="dxa"/>
        <w:tblInd w:w="100" w:type="dxa"/>
        <w:tblBorders>
          <w:top w:val="single" w:sz="4" w:space="0" w:color="auto"/>
          <w:left w:val="single" w:sz="4" w:space="0" w:color="auto"/>
          <w:bottom w:val="single" w:sz="4" w:space="0" w:color="auto"/>
          <w:right w:val="single" w:sz="4" w:space="0" w:color="auto"/>
        </w:tblBorders>
        <w:tblLook w:val="04A0"/>
      </w:tblPr>
      <w:tblGrid>
        <w:gridCol w:w="4364"/>
        <w:gridCol w:w="4364"/>
      </w:tblGrid>
      <w:tr w:rsidR="003046E0" w:rsidRPr="00A843E1" w:rsidTr="003046E0">
        <w:trPr>
          <w:trHeight w:val="253"/>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公司注册地址</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四川省成都市东御街19号</w:t>
            </w:r>
          </w:p>
        </w:tc>
      </w:tr>
      <w:tr w:rsidR="003046E0" w:rsidRPr="00A843E1" w:rsidTr="003046E0">
        <w:trPr>
          <w:trHeight w:val="253"/>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公司注册地址的邮政编码</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610016</w:t>
            </w:r>
          </w:p>
        </w:tc>
      </w:tr>
      <w:tr w:rsidR="003046E0" w:rsidRPr="00A843E1" w:rsidTr="003046E0">
        <w:trPr>
          <w:trHeight w:val="253"/>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公司办公地址</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四川省成都市东御街19号</w:t>
            </w:r>
          </w:p>
        </w:tc>
      </w:tr>
      <w:tr w:rsidR="003046E0" w:rsidRPr="00A843E1" w:rsidTr="003046E0">
        <w:trPr>
          <w:trHeight w:val="253"/>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公司办公地址的邮政编码</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610016</w:t>
            </w:r>
          </w:p>
        </w:tc>
      </w:tr>
      <w:tr w:rsidR="003046E0" w:rsidRPr="00A843E1" w:rsidTr="003046E0">
        <w:trPr>
          <w:trHeight w:val="267"/>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公司网址</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122804" w:rsidP="00B12B67">
            <w:pPr>
              <w:rPr>
                <w:rFonts w:cs="宋体"/>
                <w:szCs w:val="21"/>
              </w:rPr>
            </w:pPr>
            <w:hyperlink r:id="rId10" w:history="1">
              <w:r w:rsidR="003046E0" w:rsidRPr="00A843E1">
                <w:rPr>
                  <w:rStyle w:val="a3"/>
                  <w:rFonts w:cs="宋体" w:hint="eastAsia"/>
                  <w:szCs w:val="21"/>
                </w:rPr>
                <w:t>http://www.cpds.cn</w:t>
              </w:r>
            </w:hyperlink>
          </w:p>
        </w:tc>
      </w:tr>
      <w:tr w:rsidR="003046E0" w:rsidRPr="00A843E1" w:rsidTr="003046E0">
        <w:trPr>
          <w:trHeight w:val="253"/>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电子信箱</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122804" w:rsidP="00B12B67">
            <w:pPr>
              <w:rPr>
                <w:rFonts w:cs="宋体"/>
                <w:szCs w:val="21"/>
              </w:rPr>
            </w:pPr>
            <w:hyperlink r:id="rId11" w:history="1">
              <w:r w:rsidR="003046E0" w:rsidRPr="00A843E1">
                <w:rPr>
                  <w:rStyle w:val="a3"/>
                  <w:rFonts w:cs="宋体" w:hint="eastAsia"/>
                  <w:szCs w:val="21"/>
                </w:rPr>
                <w:t>cpds_600828@cpds.cn</w:t>
              </w:r>
            </w:hyperlink>
          </w:p>
        </w:tc>
      </w:tr>
    </w:tbl>
    <w:p w:rsidR="003046E0" w:rsidRPr="00A843E1" w:rsidRDefault="003046E0" w:rsidP="003046E0">
      <w:pPr>
        <w:rPr>
          <w:rFonts w:cs="宋体"/>
          <w:szCs w:val="21"/>
        </w:rPr>
      </w:pPr>
    </w:p>
    <w:p w:rsidR="003046E0" w:rsidRPr="00A843E1" w:rsidRDefault="003046E0" w:rsidP="003046E0">
      <w:pPr>
        <w:widowControl w:val="0"/>
        <w:numPr>
          <w:ilvl w:val="0"/>
          <w:numId w:val="21"/>
        </w:numPr>
        <w:spacing w:line="288" w:lineRule="auto"/>
        <w:outlineLvl w:val="1"/>
        <w:rPr>
          <w:b/>
          <w:bCs/>
          <w:szCs w:val="18"/>
        </w:rPr>
      </w:pPr>
      <w:r w:rsidRPr="00A843E1">
        <w:rPr>
          <w:rFonts w:hint="eastAsia"/>
          <w:b/>
          <w:bCs/>
        </w:rPr>
        <w:t xml:space="preserve"> 信息披露及备置地点</w:t>
      </w:r>
    </w:p>
    <w:tbl>
      <w:tblPr>
        <w:tblW w:w="8728" w:type="dxa"/>
        <w:tblInd w:w="100" w:type="dxa"/>
        <w:tblBorders>
          <w:top w:val="single" w:sz="4" w:space="0" w:color="auto"/>
          <w:left w:val="single" w:sz="4" w:space="0" w:color="auto"/>
          <w:bottom w:val="single" w:sz="4" w:space="0" w:color="auto"/>
          <w:right w:val="single" w:sz="4" w:space="0" w:color="auto"/>
        </w:tblBorders>
        <w:tblLook w:val="04A0"/>
      </w:tblPr>
      <w:tblGrid>
        <w:gridCol w:w="4364"/>
        <w:gridCol w:w="4364"/>
      </w:tblGrid>
      <w:tr w:rsidR="003046E0" w:rsidRPr="00A843E1" w:rsidTr="003046E0">
        <w:trPr>
          <w:trHeight w:val="298"/>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公司选定的信息披露报纸名称</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《上海证券报》</w:t>
            </w:r>
          </w:p>
        </w:tc>
      </w:tr>
      <w:tr w:rsidR="003046E0" w:rsidRPr="00A843E1" w:rsidTr="003046E0">
        <w:trPr>
          <w:trHeight w:val="315"/>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登载年度报告的中国证监会指定网站的网址</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122804" w:rsidP="00B12B67">
            <w:pPr>
              <w:rPr>
                <w:rFonts w:cs="宋体"/>
                <w:szCs w:val="21"/>
              </w:rPr>
            </w:pPr>
            <w:hyperlink r:id="rId12" w:history="1">
              <w:r w:rsidR="003046E0" w:rsidRPr="00A843E1">
                <w:rPr>
                  <w:rStyle w:val="a3"/>
                  <w:rFonts w:cs="宋体" w:hint="eastAsia"/>
                  <w:szCs w:val="21"/>
                </w:rPr>
                <w:t>www.sse.com.cn</w:t>
              </w:r>
            </w:hyperlink>
          </w:p>
        </w:tc>
      </w:tr>
      <w:tr w:rsidR="003046E0" w:rsidRPr="00A843E1" w:rsidTr="003046E0">
        <w:trPr>
          <w:trHeight w:val="315"/>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公司年度报告备置地点</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公司办公室</w:t>
            </w:r>
          </w:p>
        </w:tc>
      </w:tr>
    </w:tbl>
    <w:p w:rsidR="003046E0" w:rsidRPr="00A843E1" w:rsidRDefault="003046E0" w:rsidP="003046E0">
      <w:pPr>
        <w:rPr>
          <w:rFonts w:cs="宋体"/>
          <w:szCs w:val="21"/>
        </w:rPr>
      </w:pPr>
    </w:p>
    <w:p w:rsidR="003046E0" w:rsidRPr="00A843E1" w:rsidRDefault="003046E0" w:rsidP="003046E0">
      <w:pPr>
        <w:widowControl w:val="0"/>
        <w:spacing w:line="288" w:lineRule="auto"/>
        <w:outlineLvl w:val="1"/>
        <w:rPr>
          <w:b/>
          <w:bCs/>
          <w:szCs w:val="18"/>
        </w:rPr>
      </w:pPr>
      <w:r w:rsidRPr="00A843E1">
        <w:rPr>
          <w:rFonts w:hint="eastAsia"/>
          <w:b/>
          <w:bCs/>
        </w:rPr>
        <w:t>五、公司股票简况</w:t>
      </w:r>
    </w:p>
    <w:tbl>
      <w:tblPr>
        <w:tblW w:w="8713" w:type="dxa"/>
        <w:tblInd w:w="100" w:type="dxa"/>
        <w:tblBorders>
          <w:top w:val="single" w:sz="4" w:space="0" w:color="auto"/>
          <w:left w:val="single" w:sz="4" w:space="0" w:color="auto"/>
          <w:bottom w:val="single" w:sz="4" w:space="0" w:color="auto"/>
          <w:right w:val="single" w:sz="4" w:space="0" w:color="auto"/>
        </w:tblBorders>
        <w:tblLook w:val="04A0"/>
      </w:tblPr>
      <w:tblGrid>
        <w:gridCol w:w="2179"/>
        <w:gridCol w:w="2178"/>
        <w:gridCol w:w="2178"/>
        <w:gridCol w:w="2178"/>
      </w:tblGrid>
      <w:tr w:rsidR="003046E0" w:rsidRPr="00A843E1" w:rsidTr="003046E0">
        <w:trPr>
          <w:trHeight w:val="316"/>
        </w:trPr>
        <w:tc>
          <w:tcPr>
            <w:tcW w:w="5000" w:type="pct"/>
            <w:gridSpan w:val="4"/>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公司股票简况</w:t>
            </w:r>
          </w:p>
        </w:tc>
      </w:tr>
      <w:tr w:rsidR="003046E0" w:rsidRPr="00A843E1" w:rsidTr="003046E0">
        <w:trPr>
          <w:trHeight w:val="334"/>
        </w:trPr>
        <w:tc>
          <w:tcPr>
            <w:tcW w:w="12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股票种类</w:t>
            </w:r>
          </w:p>
        </w:tc>
        <w:tc>
          <w:tcPr>
            <w:tcW w:w="12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股票上市交易所</w:t>
            </w:r>
          </w:p>
        </w:tc>
        <w:tc>
          <w:tcPr>
            <w:tcW w:w="12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股票简称</w:t>
            </w:r>
          </w:p>
        </w:tc>
        <w:tc>
          <w:tcPr>
            <w:tcW w:w="12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股票代码</w:t>
            </w:r>
          </w:p>
        </w:tc>
      </w:tr>
      <w:tr w:rsidR="003046E0" w:rsidRPr="00A843E1" w:rsidTr="003046E0">
        <w:trPr>
          <w:trHeight w:val="316"/>
        </w:trPr>
        <w:tc>
          <w:tcPr>
            <w:tcW w:w="12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A股</w:t>
            </w:r>
          </w:p>
        </w:tc>
        <w:tc>
          <w:tcPr>
            <w:tcW w:w="12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上海证券交易所</w:t>
            </w:r>
          </w:p>
        </w:tc>
        <w:tc>
          <w:tcPr>
            <w:tcW w:w="12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成商集团</w:t>
            </w:r>
          </w:p>
        </w:tc>
        <w:tc>
          <w:tcPr>
            <w:tcW w:w="12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600828</w:t>
            </w:r>
          </w:p>
        </w:tc>
      </w:tr>
    </w:tbl>
    <w:p w:rsidR="003046E0" w:rsidRPr="00A843E1" w:rsidRDefault="003046E0" w:rsidP="003046E0">
      <w:pPr>
        <w:rPr>
          <w:rFonts w:cs="宋体"/>
          <w:szCs w:val="21"/>
        </w:rPr>
      </w:pPr>
    </w:p>
    <w:p w:rsidR="003046E0" w:rsidRPr="00A843E1" w:rsidRDefault="003046E0" w:rsidP="003046E0">
      <w:pPr>
        <w:widowControl w:val="0"/>
        <w:numPr>
          <w:ilvl w:val="0"/>
          <w:numId w:val="22"/>
        </w:numPr>
        <w:spacing w:line="288" w:lineRule="auto"/>
        <w:outlineLvl w:val="1"/>
        <w:rPr>
          <w:b/>
          <w:bCs/>
          <w:szCs w:val="18"/>
        </w:rPr>
      </w:pPr>
      <w:r w:rsidRPr="00A843E1">
        <w:rPr>
          <w:rFonts w:hint="eastAsia"/>
          <w:b/>
          <w:bCs/>
        </w:rPr>
        <w:t>公司报告期内注册变更情况</w:t>
      </w:r>
    </w:p>
    <w:p w:rsidR="003046E0" w:rsidRPr="00A843E1" w:rsidRDefault="003046E0" w:rsidP="003046E0">
      <w:pPr>
        <w:widowControl w:val="0"/>
        <w:spacing w:line="288" w:lineRule="auto"/>
        <w:outlineLvl w:val="2"/>
        <w:rPr>
          <w:b/>
          <w:bCs/>
        </w:rPr>
      </w:pPr>
      <w:r w:rsidRPr="00A843E1">
        <w:rPr>
          <w:rFonts w:hint="eastAsia"/>
          <w:b/>
          <w:bCs/>
        </w:rPr>
        <w:t>（一） 基本情况</w:t>
      </w:r>
    </w:p>
    <w:tbl>
      <w:tblPr>
        <w:tblW w:w="8728" w:type="dxa"/>
        <w:tblInd w:w="100" w:type="dxa"/>
        <w:tblBorders>
          <w:top w:val="single" w:sz="4" w:space="0" w:color="auto"/>
          <w:left w:val="single" w:sz="4" w:space="0" w:color="auto"/>
          <w:bottom w:val="single" w:sz="4" w:space="0" w:color="auto"/>
          <w:right w:val="single" w:sz="4" w:space="0" w:color="auto"/>
        </w:tblBorders>
        <w:tblLook w:val="04A0"/>
      </w:tblPr>
      <w:tblGrid>
        <w:gridCol w:w="4364"/>
        <w:gridCol w:w="4364"/>
      </w:tblGrid>
      <w:tr w:rsidR="003046E0" w:rsidRPr="00A843E1" w:rsidTr="003046E0">
        <w:trPr>
          <w:trHeight w:val="294"/>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最近一次工商变更注册登记日期</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5"/>
                <w:attr w:name="Month" w:val="6"/>
                <w:attr w:name="Year" w:val="2012"/>
              </w:smartTagPr>
              <w:r w:rsidRPr="00A843E1">
                <w:rPr>
                  <w:rFonts w:cs="宋体" w:hint="eastAsia"/>
                </w:rPr>
                <w:t>2012年6月25日</w:t>
              </w:r>
            </w:smartTag>
          </w:p>
        </w:tc>
      </w:tr>
      <w:tr w:rsidR="003046E0" w:rsidRPr="00A843E1" w:rsidTr="003046E0">
        <w:trPr>
          <w:trHeight w:val="278"/>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最近一次工商变更注册登记地点</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rPr>
              <w:t>成都市工商行政管理局</w:t>
            </w:r>
          </w:p>
        </w:tc>
      </w:tr>
      <w:tr w:rsidR="003046E0" w:rsidRPr="00A843E1" w:rsidTr="003046E0">
        <w:trPr>
          <w:trHeight w:val="278"/>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企业法人营业执照注册号</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rPr>
              <w:t>510100000031610</w:t>
            </w:r>
          </w:p>
        </w:tc>
      </w:tr>
      <w:tr w:rsidR="003046E0" w:rsidRPr="00A843E1" w:rsidTr="003046E0">
        <w:trPr>
          <w:trHeight w:val="278"/>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税务登记号码</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rPr>
              <w:t>510104214393110</w:t>
            </w:r>
          </w:p>
        </w:tc>
      </w:tr>
      <w:tr w:rsidR="003046E0" w:rsidRPr="00A843E1" w:rsidTr="003046E0">
        <w:trPr>
          <w:trHeight w:val="278"/>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组织机构代码</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rPr>
              <w:t>21439311-0</w:t>
            </w:r>
          </w:p>
        </w:tc>
      </w:tr>
    </w:tbl>
    <w:p w:rsidR="003046E0" w:rsidRPr="00A843E1" w:rsidRDefault="003046E0" w:rsidP="003046E0">
      <w:pPr>
        <w:rPr>
          <w:rFonts w:cs="宋体"/>
          <w:szCs w:val="21"/>
        </w:rPr>
      </w:pPr>
    </w:p>
    <w:p w:rsidR="003046E0" w:rsidRPr="00A843E1" w:rsidRDefault="003046E0" w:rsidP="003046E0">
      <w:pPr>
        <w:widowControl w:val="0"/>
        <w:spacing w:line="288" w:lineRule="auto"/>
        <w:outlineLvl w:val="2"/>
        <w:rPr>
          <w:b/>
          <w:bCs/>
          <w:szCs w:val="18"/>
        </w:rPr>
      </w:pPr>
      <w:r w:rsidRPr="00A843E1">
        <w:rPr>
          <w:rFonts w:hint="eastAsia"/>
          <w:b/>
          <w:bCs/>
        </w:rPr>
        <w:t>（二）公司首次注册情况的相关查询索引</w:t>
      </w:r>
    </w:p>
    <w:tbl>
      <w:tblPr>
        <w:tblW w:w="8380" w:type="dxa"/>
        <w:tblInd w:w="93" w:type="dxa"/>
        <w:tblLook w:val="04A0"/>
      </w:tblPr>
      <w:tblGrid>
        <w:gridCol w:w="4335"/>
        <w:gridCol w:w="4045"/>
      </w:tblGrid>
      <w:tr w:rsidR="003046E0" w:rsidRPr="00A843E1" w:rsidTr="003046E0">
        <w:trPr>
          <w:trHeight w:val="390"/>
        </w:trPr>
        <w:tc>
          <w:tcPr>
            <w:tcW w:w="4335" w:type="dxa"/>
            <w:tcBorders>
              <w:top w:val="single" w:sz="4" w:space="0" w:color="auto"/>
              <w:left w:val="single" w:sz="4" w:space="0" w:color="auto"/>
              <w:bottom w:val="single" w:sz="4" w:space="0" w:color="auto"/>
              <w:right w:val="single" w:sz="4" w:space="0" w:color="auto"/>
            </w:tcBorders>
            <w:shd w:val="clear" w:color="auto" w:fill="auto"/>
            <w:vAlign w:val="bottom"/>
          </w:tcPr>
          <w:p w:rsidR="003046E0" w:rsidRPr="00A843E1" w:rsidRDefault="003046E0" w:rsidP="00B12B67">
            <w:pPr>
              <w:spacing w:before="100" w:beforeAutospacing="1" w:after="100" w:afterAutospacing="1"/>
              <w:rPr>
                <w:rFonts w:cs="宋体"/>
                <w:sz w:val="24"/>
              </w:rPr>
            </w:pPr>
            <w:r w:rsidRPr="00A843E1">
              <w:rPr>
                <w:rFonts w:cs="宋体" w:hint="eastAsia"/>
                <w:sz w:val="24"/>
              </w:rPr>
              <w:t>公司首次注册登记日期</w:t>
            </w:r>
          </w:p>
        </w:tc>
        <w:tc>
          <w:tcPr>
            <w:tcW w:w="4045" w:type="dxa"/>
            <w:tcBorders>
              <w:top w:val="single" w:sz="4" w:space="0" w:color="auto"/>
              <w:left w:val="nil"/>
              <w:bottom w:val="single" w:sz="4" w:space="0" w:color="auto"/>
              <w:right w:val="single" w:sz="4" w:space="0" w:color="auto"/>
            </w:tcBorders>
            <w:shd w:val="clear" w:color="auto" w:fill="auto"/>
            <w:vAlign w:val="bottom"/>
          </w:tcPr>
          <w:p w:rsidR="003046E0" w:rsidRPr="00A843E1" w:rsidRDefault="003046E0" w:rsidP="00B12B67">
            <w:pPr>
              <w:spacing w:before="100" w:beforeAutospacing="1" w:after="100" w:afterAutospacing="1"/>
              <w:rPr>
                <w:rFonts w:ascii="Calibri" w:hAnsi="Calibri" w:cs="宋体"/>
                <w:sz w:val="24"/>
                <w:szCs w:val="21"/>
              </w:rPr>
            </w:pPr>
            <w:smartTag w:uri="urn:schemas-microsoft-com:office:smarttags" w:element="chsdate">
              <w:smartTagPr>
                <w:attr w:name="IsROCDate" w:val="False"/>
                <w:attr w:name="IsLunarDate" w:val="False"/>
                <w:attr w:name="Day" w:val="31"/>
                <w:attr w:name="Month" w:val="12"/>
                <w:attr w:name="Year" w:val="1993"/>
              </w:smartTagPr>
              <w:r w:rsidRPr="00A843E1">
                <w:rPr>
                  <w:rFonts w:ascii="Calibri" w:hAnsi="Calibri" w:cs="宋体" w:hint="eastAsia"/>
                  <w:sz w:val="24"/>
                  <w:szCs w:val="21"/>
                </w:rPr>
                <w:t>1993</w:t>
              </w:r>
              <w:r w:rsidRPr="00A843E1">
                <w:rPr>
                  <w:rFonts w:ascii="Calibri" w:hAnsi="Calibri" w:cs="宋体" w:hint="eastAsia"/>
                  <w:sz w:val="24"/>
                  <w:szCs w:val="21"/>
                </w:rPr>
                <w:t>年</w:t>
              </w:r>
              <w:r w:rsidRPr="00A843E1">
                <w:rPr>
                  <w:rFonts w:ascii="Calibri" w:hAnsi="Calibri" w:cs="宋体" w:hint="eastAsia"/>
                  <w:sz w:val="24"/>
                  <w:szCs w:val="21"/>
                </w:rPr>
                <w:t>12</w:t>
              </w:r>
              <w:r w:rsidRPr="00A843E1">
                <w:rPr>
                  <w:rFonts w:ascii="Calibri" w:hAnsi="Calibri" w:cs="宋体" w:hint="eastAsia"/>
                  <w:sz w:val="24"/>
                  <w:szCs w:val="21"/>
                </w:rPr>
                <w:t>月</w:t>
              </w:r>
              <w:r w:rsidRPr="00A843E1">
                <w:rPr>
                  <w:rFonts w:ascii="Calibri" w:hAnsi="Calibri" w:cs="宋体" w:hint="eastAsia"/>
                  <w:sz w:val="24"/>
                  <w:szCs w:val="21"/>
                </w:rPr>
                <w:t>31</w:t>
              </w:r>
              <w:r w:rsidRPr="00A843E1">
                <w:rPr>
                  <w:rFonts w:ascii="Calibri" w:hAnsi="Calibri" w:cs="宋体" w:hint="eastAsia"/>
                  <w:sz w:val="24"/>
                  <w:szCs w:val="21"/>
                </w:rPr>
                <w:t>日</w:t>
              </w:r>
            </w:smartTag>
            <w:r w:rsidRPr="00A843E1">
              <w:rPr>
                <w:rFonts w:ascii="Calibri" w:hAnsi="Calibri" w:cs="宋体" w:hint="eastAsia"/>
                <w:sz w:val="24"/>
                <w:szCs w:val="21"/>
              </w:rPr>
              <w:t xml:space="preserve"> </w:t>
            </w:r>
          </w:p>
        </w:tc>
      </w:tr>
      <w:tr w:rsidR="003046E0" w:rsidRPr="00A843E1" w:rsidTr="003046E0">
        <w:trPr>
          <w:trHeight w:val="390"/>
        </w:trPr>
        <w:tc>
          <w:tcPr>
            <w:tcW w:w="4335" w:type="dxa"/>
            <w:tcBorders>
              <w:top w:val="single" w:sz="4" w:space="0" w:color="auto"/>
              <w:left w:val="single" w:sz="4" w:space="0" w:color="auto"/>
              <w:bottom w:val="single" w:sz="4" w:space="0" w:color="auto"/>
              <w:right w:val="single" w:sz="4" w:space="0" w:color="auto"/>
            </w:tcBorders>
            <w:shd w:val="clear" w:color="auto" w:fill="auto"/>
            <w:vAlign w:val="bottom"/>
          </w:tcPr>
          <w:p w:rsidR="003046E0" w:rsidRPr="00A843E1" w:rsidRDefault="003046E0" w:rsidP="00B12B67">
            <w:pPr>
              <w:spacing w:before="100" w:beforeAutospacing="1" w:after="100" w:afterAutospacing="1"/>
              <w:rPr>
                <w:rFonts w:cs="宋体"/>
                <w:sz w:val="24"/>
              </w:rPr>
            </w:pPr>
            <w:r w:rsidRPr="00A843E1">
              <w:rPr>
                <w:rFonts w:cs="宋体" w:hint="eastAsia"/>
                <w:sz w:val="24"/>
              </w:rPr>
              <w:t>公司首次注册登记地点</w:t>
            </w:r>
          </w:p>
        </w:tc>
        <w:tc>
          <w:tcPr>
            <w:tcW w:w="4045" w:type="dxa"/>
            <w:tcBorders>
              <w:top w:val="nil"/>
              <w:left w:val="nil"/>
              <w:bottom w:val="single" w:sz="4" w:space="0" w:color="auto"/>
              <w:right w:val="single" w:sz="4" w:space="0" w:color="auto"/>
            </w:tcBorders>
            <w:shd w:val="clear" w:color="auto" w:fill="auto"/>
            <w:vAlign w:val="bottom"/>
          </w:tcPr>
          <w:p w:rsidR="003046E0" w:rsidRPr="00A843E1" w:rsidRDefault="003046E0" w:rsidP="00B12B67">
            <w:pPr>
              <w:spacing w:before="100" w:beforeAutospacing="1" w:after="100" w:afterAutospacing="1"/>
              <w:rPr>
                <w:rFonts w:cs="宋体"/>
                <w:sz w:val="24"/>
              </w:rPr>
            </w:pPr>
            <w:r w:rsidRPr="00A843E1">
              <w:rPr>
                <w:rFonts w:hint="eastAsia"/>
              </w:rPr>
              <w:t>成都市工商行政管理局</w:t>
            </w:r>
          </w:p>
        </w:tc>
      </w:tr>
    </w:tbl>
    <w:p w:rsidR="003046E0" w:rsidRPr="00A843E1" w:rsidRDefault="003046E0" w:rsidP="003046E0">
      <w:pPr>
        <w:ind w:leftChars="-67" w:left="-141" w:firstLineChars="49" w:firstLine="103"/>
      </w:pPr>
      <w:r w:rsidRPr="00A843E1">
        <w:t>公司首次注册情况详见1994年年度报告公司基本情况.</w:t>
      </w:r>
    </w:p>
    <w:p w:rsidR="003046E0" w:rsidRPr="00A843E1" w:rsidRDefault="003046E0" w:rsidP="003046E0">
      <w:pPr>
        <w:ind w:leftChars="-67" w:left="-141" w:firstLineChars="49" w:firstLine="103"/>
      </w:pPr>
    </w:p>
    <w:p w:rsidR="003046E0" w:rsidRPr="00A843E1" w:rsidRDefault="003046E0" w:rsidP="003046E0">
      <w:pPr>
        <w:ind w:leftChars="-67" w:left="-141" w:firstLineChars="49" w:firstLine="103"/>
        <w:rPr>
          <w:b/>
          <w:bCs/>
        </w:rPr>
      </w:pPr>
      <w:r w:rsidRPr="00A843E1">
        <w:rPr>
          <w:rFonts w:hint="eastAsia"/>
          <w:b/>
          <w:bCs/>
        </w:rPr>
        <w:t>（三）公司上市以来，主营业务变化情况</w:t>
      </w:r>
    </w:p>
    <w:p w:rsidR="003046E0" w:rsidRPr="00A843E1" w:rsidRDefault="003046E0" w:rsidP="003046E0">
      <w:pPr>
        <w:rPr>
          <w:rFonts w:cs="宋体"/>
          <w:szCs w:val="21"/>
        </w:rPr>
      </w:pPr>
      <w:r w:rsidRPr="00A843E1">
        <w:rPr>
          <w:rFonts w:cs="宋体" w:hint="eastAsia"/>
          <w:szCs w:val="21"/>
        </w:rPr>
        <w:t xml:space="preserve">     公司上市以来，主营业务未发生变化。</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2"/>
        <w:rPr>
          <w:b/>
          <w:bCs/>
          <w:szCs w:val="18"/>
        </w:rPr>
      </w:pPr>
      <w:r w:rsidRPr="00A843E1">
        <w:rPr>
          <w:rFonts w:hint="eastAsia"/>
          <w:b/>
          <w:bCs/>
        </w:rPr>
        <w:t>（四） 公司上市以来,历次控股股东的变更情况</w:t>
      </w:r>
    </w:p>
    <w:p w:rsidR="003046E0" w:rsidRPr="00A843E1" w:rsidRDefault="003046E0" w:rsidP="003046E0">
      <w:r w:rsidRPr="00A843E1">
        <w:rPr>
          <w:rFonts w:hint="eastAsia"/>
        </w:rPr>
        <w:t xml:space="preserve">   </w:t>
      </w:r>
      <w:smartTag w:uri="urn:schemas-microsoft-com:office:smarttags" w:element="chsdate">
        <w:smartTagPr>
          <w:attr w:name="IsROCDate" w:val="False"/>
          <w:attr w:name="IsLunarDate" w:val="False"/>
          <w:attr w:name="Day" w:val="24"/>
          <w:attr w:name="Month" w:val="2"/>
          <w:attr w:name="Year" w:val="1994"/>
        </w:smartTagPr>
        <w:r w:rsidRPr="00A843E1">
          <w:rPr>
            <w:rFonts w:hint="eastAsia"/>
          </w:rPr>
          <w:t>1994年2月24日</w:t>
        </w:r>
      </w:smartTag>
      <w:r w:rsidRPr="00A843E1">
        <w:rPr>
          <w:rFonts w:hint="eastAsia"/>
        </w:rPr>
        <w:t>，公司上市时的控股股东为成都市国有资产管理局，持有公司55,904,411股（占公司总股本的65.4%）。</w:t>
      </w:r>
      <w:r w:rsidRPr="00A843E1">
        <w:rPr>
          <w:rFonts w:hint="eastAsia"/>
        </w:rPr>
        <w:br/>
      </w:r>
      <w:r w:rsidRPr="00A843E1">
        <w:rPr>
          <w:rFonts w:hint="eastAsia"/>
        </w:rPr>
        <w:br/>
        <w:t xml:space="preserve">   </w:t>
      </w:r>
      <w:smartTag w:uri="urn:schemas-microsoft-com:office:smarttags" w:element="chsdate">
        <w:smartTagPr>
          <w:attr w:name="IsROCDate" w:val="False"/>
          <w:attr w:name="IsLunarDate" w:val="False"/>
          <w:attr w:name="Day" w:val="17"/>
          <w:attr w:name="Month" w:val="7"/>
          <w:attr w:name="Year" w:val="2000"/>
        </w:smartTagPr>
        <w:r w:rsidRPr="00A843E1">
          <w:rPr>
            <w:rFonts w:hint="eastAsia"/>
          </w:rPr>
          <w:t>2000年7月17日</w:t>
        </w:r>
      </w:smartTag>
      <w:r w:rsidRPr="00A843E1">
        <w:rPr>
          <w:rFonts w:hint="eastAsia"/>
        </w:rPr>
        <w:t>，经国家财政部财管字（2000）259号文批准，成都市国有资产管理局将其持有的本公司110，690，733（占公司总股本的65.39%）股国家股划转给成都市国有资产投资经营公司持有。此次划转后，公司控股股东变更为成都市国有资产投资经营公司，划转公告详见</w:t>
      </w:r>
      <w:smartTag w:uri="urn:schemas-microsoft-com:office:smarttags" w:element="chsdate">
        <w:smartTagPr>
          <w:attr w:name="IsROCDate" w:val="False"/>
          <w:attr w:name="IsLunarDate" w:val="False"/>
          <w:attr w:name="Day" w:val="20"/>
          <w:attr w:name="Month" w:val="7"/>
          <w:attr w:name="Year" w:val="2000"/>
        </w:smartTagPr>
        <w:r w:rsidRPr="00A843E1">
          <w:rPr>
            <w:rFonts w:hint="eastAsia"/>
          </w:rPr>
          <w:t>2000年7月20日</w:t>
        </w:r>
      </w:smartTag>
      <w:r w:rsidRPr="00A843E1">
        <w:rPr>
          <w:rFonts w:hint="eastAsia"/>
        </w:rPr>
        <w:t>的《上海证券报》。</w:t>
      </w:r>
      <w:r w:rsidRPr="00A843E1">
        <w:rPr>
          <w:rFonts w:hint="eastAsia"/>
        </w:rPr>
        <w:br/>
      </w:r>
      <w:r w:rsidRPr="00A843E1">
        <w:rPr>
          <w:rFonts w:hint="eastAsia"/>
        </w:rPr>
        <w:br/>
        <w:t xml:space="preserve">   </w:t>
      </w:r>
      <w:smartTag w:uri="urn:schemas-microsoft-com:office:smarttags" w:element="chsdate">
        <w:smartTagPr>
          <w:attr w:name="IsROCDate" w:val="False"/>
          <w:attr w:name="IsLunarDate" w:val="False"/>
          <w:attr w:name="Day" w:val="19"/>
          <w:attr w:name="Month" w:val="7"/>
          <w:attr w:name="Year" w:val="2002"/>
        </w:smartTagPr>
        <w:r w:rsidRPr="00A843E1">
          <w:rPr>
            <w:rFonts w:hint="eastAsia"/>
          </w:rPr>
          <w:t>2002年7月19日</w:t>
        </w:r>
      </w:smartTag>
      <w:r w:rsidRPr="00A843E1">
        <w:rPr>
          <w:rFonts w:hint="eastAsia"/>
        </w:rPr>
        <w:t>，四川迪康产业控股集团股份有限公司（以下简称"迪康集团"）协议收购成都市国有资产投资经营公司持有的占公司总股本65.38%的国有股132,828,880股，并发出全面收购要约，接受预受要约股份累计为741,150股，收购完成后，迪康集团持有本公司65.75%的股份，为公司控股股东。</w:t>
      </w:r>
      <w:r w:rsidRPr="00A843E1">
        <w:rPr>
          <w:rFonts w:hint="eastAsia"/>
        </w:rPr>
        <w:br/>
      </w:r>
      <w:r w:rsidRPr="00A843E1">
        <w:rPr>
          <w:rFonts w:hint="eastAsia"/>
        </w:rPr>
        <w:br/>
        <w:t xml:space="preserve">   </w:t>
      </w:r>
      <w:smartTag w:uri="urn:schemas-microsoft-com:office:smarttags" w:element="chsdate">
        <w:smartTagPr>
          <w:attr w:name="IsROCDate" w:val="False"/>
          <w:attr w:name="IsLunarDate" w:val="False"/>
          <w:attr w:name="Day" w:val="10"/>
          <w:attr w:name="Month" w:val="6"/>
          <w:attr w:name="Year" w:val="2005"/>
        </w:smartTagPr>
        <w:r w:rsidRPr="00A843E1">
          <w:rPr>
            <w:rFonts w:hint="eastAsia"/>
          </w:rPr>
          <w:t>2005年6月10日</w:t>
        </w:r>
      </w:smartTag>
      <w:r w:rsidRPr="00A843E1">
        <w:rPr>
          <w:rFonts w:hint="eastAsia"/>
        </w:rPr>
        <w:t>，深圳茂业商厦有限公司协议收购迪康集团持有的占公司总股本65.75%的社会法人股，并发出全面收购要约，接受预受要约股份累计为17,263,040股，收购完成后，茂业商厦持有本公司150,832,560股社会法人股，占公司总股本的74.25%，为公司控股股东。</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1"/>
        <w:rPr>
          <w:b/>
          <w:bCs/>
          <w:szCs w:val="18"/>
        </w:rPr>
      </w:pPr>
      <w:r w:rsidRPr="00A843E1">
        <w:rPr>
          <w:rFonts w:hint="eastAsia"/>
          <w:b/>
          <w:bCs/>
        </w:rPr>
        <w:t>七、其他有关资料</w:t>
      </w:r>
    </w:p>
    <w:p w:rsidR="003046E0" w:rsidRPr="00A843E1" w:rsidRDefault="003046E0" w:rsidP="003046E0">
      <w:pPr>
        <w:spacing w:line="288" w:lineRule="auto"/>
        <w:outlineLvl w:val="1"/>
        <w:rPr>
          <w:b/>
          <w:bCs/>
          <w:szCs w:val="18"/>
        </w:r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1"/>
        <w:gridCol w:w="1862"/>
        <w:gridCol w:w="4996"/>
      </w:tblGrid>
      <w:tr w:rsidR="003046E0" w:rsidRPr="00A843E1" w:rsidTr="003046E0">
        <w:trPr>
          <w:trHeight w:val="956"/>
        </w:trPr>
        <w:tc>
          <w:tcPr>
            <w:tcW w:w="1099" w:type="pct"/>
            <w:vMerge w:val="restart"/>
            <w:vAlign w:val="center"/>
          </w:tcPr>
          <w:p w:rsidR="003046E0" w:rsidRPr="00A843E1" w:rsidRDefault="003046E0" w:rsidP="00B12B67">
            <w:pPr>
              <w:jc w:val="center"/>
              <w:rPr>
                <w:rFonts w:cs="宋体"/>
                <w:szCs w:val="21"/>
              </w:rPr>
            </w:pPr>
            <w:r w:rsidRPr="00A843E1">
              <w:rPr>
                <w:rFonts w:cs="宋体" w:hint="eastAsia"/>
                <w:szCs w:val="21"/>
              </w:rPr>
              <w:t>公司聘请的会计师事务所名称（境内）</w:t>
            </w:r>
          </w:p>
        </w:tc>
        <w:tc>
          <w:tcPr>
            <w:tcW w:w="1059" w:type="pct"/>
            <w:vAlign w:val="center"/>
          </w:tcPr>
          <w:p w:rsidR="003046E0" w:rsidRPr="00A843E1" w:rsidRDefault="003046E0" w:rsidP="00B12B67">
            <w:pPr>
              <w:jc w:val="center"/>
              <w:rPr>
                <w:rFonts w:cs="宋体"/>
                <w:szCs w:val="21"/>
              </w:rPr>
            </w:pPr>
            <w:r w:rsidRPr="00A843E1">
              <w:rPr>
                <w:rFonts w:cs="宋体" w:hint="eastAsia"/>
                <w:szCs w:val="21"/>
              </w:rPr>
              <w:t>名称</w:t>
            </w:r>
          </w:p>
        </w:tc>
        <w:tc>
          <w:tcPr>
            <w:tcW w:w="2842" w:type="pct"/>
            <w:vAlign w:val="center"/>
          </w:tcPr>
          <w:p w:rsidR="003046E0" w:rsidRPr="00A843E1" w:rsidRDefault="003046E0" w:rsidP="00B12B67">
            <w:pPr>
              <w:jc w:val="center"/>
              <w:rPr>
                <w:rFonts w:cs="宋体"/>
                <w:szCs w:val="21"/>
              </w:rPr>
            </w:pPr>
            <w:r w:rsidRPr="00A843E1">
              <w:rPr>
                <w:rFonts w:hint="eastAsia"/>
                <w:snapToGrid w:val="0"/>
                <w:szCs w:val="21"/>
              </w:rPr>
              <w:t>瑞华</w:t>
            </w:r>
            <w:r w:rsidRPr="00A843E1">
              <w:rPr>
                <w:snapToGrid w:val="0"/>
                <w:szCs w:val="21"/>
              </w:rPr>
              <w:t>会计师事务所（特殊普通合伙）</w:t>
            </w:r>
          </w:p>
        </w:tc>
      </w:tr>
      <w:tr w:rsidR="003046E0" w:rsidRPr="00A843E1" w:rsidTr="003046E0">
        <w:trPr>
          <w:trHeight w:val="411"/>
        </w:trPr>
        <w:tc>
          <w:tcPr>
            <w:tcW w:w="1099" w:type="pct"/>
            <w:vMerge/>
          </w:tcPr>
          <w:p w:rsidR="003046E0" w:rsidRPr="00A843E1" w:rsidRDefault="003046E0" w:rsidP="00B12B67">
            <w:pPr>
              <w:rPr>
                <w:rFonts w:cs="宋体"/>
                <w:szCs w:val="21"/>
              </w:rPr>
            </w:pPr>
          </w:p>
        </w:tc>
        <w:tc>
          <w:tcPr>
            <w:tcW w:w="1059" w:type="pct"/>
            <w:vAlign w:val="center"/>
          </w:tcPr>
          <w:p w:rsidR="003046E0" w:rsidRPr="00A843E1" w:rsidRDefault="003046E0" w:rsidP="00B12B67">
            <w:pPr>
              <w:jc w:val="center"/>
              <w:rPr>
                <w:rFonts w:cs="宋体"/>
                <w:szCs w:val="21"/>
              </w:rPr>
            </w:pPr>
            <w:r w:rsidRPr="00A843E1">
              <w:rPr>
                <w:rFonts w:cs="宋体" w:hint="eastAsia"/>
                <w:szCs w:val="21"/>
              </w:rPr>
              <w:t>办公地址</w:t>
            </w:r>
          </w:p>
        </w:tc>
        <w:tc>
          <w:tcPr>
            <w:tcW w:w="2842" w:type="pct"/>
            <w:vAlign w:val="center"/>
          </w:tcPr>
          <w:p w:rsidR="003046E0" w:rsidRPr="00A843E1" w:rsidRDefault="003046E0" w:rsidP="00B12B67">
            <w:pPr>
              <w:jc w:val="center"/>
              <w:rPr>
                <w:rFonts w:cs="宋体"/>
                <w:szCs w:val="21"/>
              </w:rPr>
            </w:pPr>
            <w:r w:rsidRPr="00A843E1">
              <w:rPr>
                <w:snapToGrid w:val="0"/>
                <w:szCs w:val="21"/>
              </w:rPr>
              <w:t>北京市海淀区西四环中路16号院2号楼4层</w:t>
            </w:r>
          </w:p>
        </w:tc>
      </w:tr>
      <w:tr w:rsidR="003046E0" w:rsidRPr="00A843E1" w:rsidTr="003046E0">
        <w:trPr>
          <w:trHeight w:val="411"/>
        </w:trPr>
        <w:tc>
          <w:tcPr>
            <w:tcW w:w="1099" w:type="pct"/>
            <w:vMerge/>
          </w:tcPr>
          <w:p w:rsidR="003046E0" w:rsidRPr="00A843E1" w:rsidRDefault="003046E0" w:rsidP="00B12B67">
            <w:pPr>
              <w:rPr>
                <w:rFonts w:cs="宋体"/>
                <w:szCs w:val="21"/>
              </w:rPr>
            </w:pPr>
          </w:p>
        </w:tc>
        <w:tc>
          <w:tcPr>
            <w:tcW w:w="1059" w:type="pct"/>
            <w:vMerge w:val="restart"/>
            <w:vAlign w:val="center"/>
          </w:tcPr>
          <w:p w:rsidR="003046E0" w:rsidRPr="00A843E1" w:rsidRDefault="003046E0" w:rsidP="00B12B67">
            <w:pPr>
              <w:jc w:val="center"/>
              <w:rPr>
                <w:rFonts w:cs="宋体"/>
                <w:szCs w:val="21"/>
              </w:rPr>
            </w:pPr>
            <w:r w:rsidRPr="00A843E1">
              <w:rPr>
                <w:rFonts w:cs="宋体" w:hint="eastAsia"/>
                <w:szCs w:val="21"/>
              </w:rPr>
              <w:t>签字会计师姓名</w:t>
            </w:r>
          </w:p>
        </w:tc>
        <w:tc>
          <w:tcPr>
            <w:tcW w:w="2842" w:type="pct"/>
            <w:vAlign w:val="center"/>
          </w:tcPr>
          <w:p w:rsidR="003046E0" w:rsidRPr="00A843E1" w:rsidRDefault="003046E0" w:rsidP="00B12B67">
            <w:pPr>
              <w:jc w:val="center"/>
              <w:rPr>
                <w:rFonts w:cs="宋体"/>
                <w:szCs w:val="21"/>
              </w:rPr>
            </w:pPr>
            <w:r w:rsidRPr="00A843E1">
              <w:rPr>
                <w:rFonts w:cs="宋体" w:hint="eastAsia"/>
                <w:szCs w:val="21"/>
              </w:rPr>
              <w:t>武丽波</w:t>
            </w:r>
          </w:p>
        </w:tc>
      </w:tr>
      <w:tr w:rsidR="003046E0" w:rsidRPr="00A843E1" w:rsidTr="003046E0">
        <w:trPr>
          <w:trHeight w:val="411"/>
        </w:trPr>
        <w:tc>
          <w:tcPr>
            <w:tcW w:w="1099" w:type="pct"/>
            <w:vMerge/>
          </w:tcPr>
          <w:p w:rsidR="003046E0" w:rsidRPr="00A843E1" w:rsidRDefault="003046E0" w:rsidP="00B12B67">
            <w:pPr>
              <w:rPr>
                <w:rFonts w:cs="宋体"/>
                <w:szCs w:val="21"/>
              </w:rPr>
            </w:pPr>
          </w:p>
        </w:tc>
        <w:tc>
          <w:tcPr>
            <w:tcW w:w="1059" w:type="pct"/>
            <w:vMerge/>
          </w:tcPr>
          <w:p w:rsidR="003046E0" w:rsidRPr="00A843E1" w:rsidRDefault="003046E0" w:rsidP="00B12B67">
            <w:pPr>
              <w:rPr>
                <w:rFonts w:cs="宋体"/>
                <w:szCs w:val="21"/>
              </w:rPr>
            </w:pPr>
          </w:p>
        </w:tc>
        <w:tc>
          <w:tcPr>
            <w:tcW w:w="2842" w:type="pct"/>
            <w:vAlign w:val="center"/>
          </w:tcPr>
          <w:p w:rsidR="003046E0" w:rsidRPr="00A843E1" w:rsidRDefault="003046E0" w:rsidP="00B12B67">
            <w:pPr>
              <w:jc w:val="center"/>
              <w:rPr>
                <w:rFonts w:cs="宋体"/>
                <w:szCs w:val="21"/>
              </w:rPr>
            </w:pPr>
            <w:r w:rsidRPr="00A843E1">
              <w:rPr>
                <w:rFonts w:cs="宋体" w:hint="eastAsia"/>
                <w:szCs w:val="21"/>
              </w:rPr>
              <w:t>韩文秀</w:t>
            </w:r>
          </w:p>
        </w:tc>
      </w:tr>
    </w:tbl>
    <w:p w:rsidR="003046E0" w:rsidRPr="00A843E1" w:rsidRDefault="003046E0" w:rsidP="003046E0">
      <w:pPr>
        <w:rPr>
          <w:rFonts w:cs="宋体"/>
          <w:szCs w:val="21"/>
        </w:rPr>
        <w:sectPr w:rsidR="003046E0" w:rsidRPr="00A843E1">
          <w:pgSz w:w="12240" w:h="15840"/>
          <w:pgMar w:top="1440" w:right="1800" w:bottom="1440" w:left="1800" w:header="720" w:footer="720" w:gutter="0"/>
          <w:cols w:space="720"/>
        </w:sectPr>
      </w:pPr>
    </w:p>
    <w:p w:rsidR="003046E0" w:rsidRPr="00A843E1" w:rsidRDefault="003046E0" w:rsidP="003046E0">
      <w:pPr>
        <w:widowControl w:val="0"/>
        <w:spacing w:after="280" w:line="288" w:lineRule="auto"/>
        <w:jc w:val="center"/>
        <w:outlineLvl w:val="0"/>
        <w:rPr>
          <w:rFonts w:ascii="黑体" w:eastAsia="黑体"/>
          <w:b/>
          <w:bCs/>
          <w:sz w:val="28"/>
          <w:szCs w:val="28"/>
        </w:rPr>
      </w:pPr>
      <w:bookmarkStart w:id="4" w:name="_Toc349201298"/>
      <w:r w:rsidRPr="00A843E1">
        <w:rPr>
          <w:rFonts w:ascii="黑体" w:eastAsia="黑体" w:hint="eastAsia"/>
          <w:b/>
          <w:bCs/>
          <w:sz w:val="28"/>
          <w:szCs w:val="28"/>
        </w:rPr>
        <w:t>第三节 会计数据和财务指标摘要</w:t>
      </w:r>
      <w:bookmarkEnd w:id="4"/>
    </w:p>
    <w:p w:rsidR="003046E0" w:rsidRPr="00A843E1" w:rsidRDefault="003046E0" w:rsidP="003046E0">
      <w:pPr>
        <w:widowControl w:val="0"/>
        <w:spacing w:line="288" w:lineRule="auto"/>
        <w:outlineLvl w:val="1"/>
        <w:rPr>
          <w:b/>
          <w:bCs/>
          <w:szCs w:val="18"/>
        </w:rPr>
      </w:pPr>
      <w:r w:rsidRPr="00A843E1">
        <w:rPr>
          <w:rFonts w:hint="eastAsia"/>
          <w:b/>
          <w:bCs/>
        </w:rPr>
        <w:t>一、报告期末公司近三年主要会计数据和财务指标</w:t>
      </w:r>
    </w:p>
    <w:p w:rsidR="003046E0" w:rsidRPr="00A843E1" w:rsidRDefault="003046E0" w:rsidP="003046E0">
      <w:pPr>
        <w:widowControl w:val="0"/>
        <w:spacing w:line="288" w:lineRule="auto"/>
        <w:outlineLvl w:val="2"/>
        <w:rPr>
          <w:b/>
          <w:bCs/>
        </w:rPr>
      </w:pPr>
      <w:r w:rsidRPr="00A843E1">
        <w:rPr>
          <w:rFonts w:hint="eastAsia"/>
          <w:b/>
          <w:bCs/>
        </w:rPr>
        <w:t>（一）主要会计数据</w:t>
      </w:r>
    </w:p>
    <w:p w:rsidR="003046E0" w:rsidRPr="00A843E1" w:rsidRDefault="003046E0" w:rsidP="003046E0">
      <w:pPr>
        <w:jc w:val="right"/>
      </w:pPr>
      <w:r w:rsidRPr="00A843E1">
        <w:rPr>
          <w:rFonts w:hint="eastAsia"/>
        </w:rPr>
        <w:t>单位：元 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423"/>
        <w:gridCol w:w="1896"/>
        <w:gridCol w:w="1896"/>
        <w:gridCol w:w="1189"/>
        <w:gridCol w:w="1896"/>
      </w:tblGrid>
      <w:tr w:rsidR="003046E0" w:rsidRPr="00A843E1" w:rsidTr="003046E0">
        <w:tc>
          <w:tcPr>
            <w:tcW w:w="13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主要会计数据</w:t>
            </w:r>
          </w:p>
        </w:tc>
        <w:tc>
          <w:tcPr>
            <w:tcW w:w="10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2013年</w:t>
            </w:r>
          </w:p>
        </w:tc>
        <w:tc>
          <w:tcPr>
            <w:tcW w:w="10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2012年</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本期比上年同期增减(%)</w:t>
            </w:r>
          </w:p>
        </w:tc>
        <w:tc>
          <w:tcPr>
            <w:tcW w:w="10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2011年</w:t>
            </w:r>
          </w:p>
        </w:tc>
      </w:tr>
      <w:tr w:rsidR="003046E0" w:rsidRPr="00A843E1" w:rsidTr="004B1568">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营业收入</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szCs w:val="21"/>
              </w:rPr>
            </w:pPr>
            <w:r w:rsidRPr="00A843E1">
              <w:rPr>
                <w:szCs w:val="21"/>
              </w:rPr>
              <w:t>2,212,110,863.39</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szCs w:val="21"/>
              </w:rPr>
              <w:t>2,146,401,819.44</w:t>
            </w:r>
          </w:p>
        </w:tc>
        <w:tc>
          <w:tcPr>
            <w:tcW w:w="0" w:type="auto"/>
            <w:tcBorders>
              <w:top w:val="outset" w:sz="6" w:space="0" w:color="auto"/>
              <w:left w:val="outset" w:sz="6" w:space="0" w:color="auto"/>
              <w:bottom w:val="outset" w:sz="6" w:space="0" w:color="auto"/>
              <w:right w:val="outset" w:sz="6" w:space="0" w:color="auto"/>
            </w:tcBorders>
            <w:vAlign w:val="bottom"/>
          </w:tcPr>
          <w:p w:rsidR="003046E0" w:rsidRPr="00A843E1" w:rsidRDefault="003046E0" w:rsidP="004B1568">
            <w:pPr>
              <w:jc w:val="center"/>
              <w:rPr>
                <w:rFonts w:cs="宋体"/>
                <w:szCs w:val="21"/>
              </w:rPr>
            </w:pPr>
            <w:r w:rsidRPr="00A843E1">
              <w:rPr>
                <w:rFonts w:hint="eastAsia"/>
                <w:szCs w:val="21"/>
              </w:rPr>
              <w:t>3.06</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szCs w:val="21"/>
              </w:rPr>
              <w:t>2,040,158,270.49</w:t>
            </w:r>
          </w:p>
        </w:tc>
      </w:tr>
      <w:tr w:rsidR="003046E0" w:rsidRPr="00A843E1" w:rsidTr="004B1568">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归属于上市公司股东的净利润    </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szCs w:val="21"/>
              </w:rPr>
            </w:pPr>
            <w:r w:rsidRPr="00A843E1">
              <w:rPr>
                <w:szCs w:val="21"/>
              </w:rPr>
              <w:t xml:space="preserve">       204,506,099.81 </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szCs w:val="21"/>
              </w:rPr>
            </w:pPr>
            <w:r w:rsidRPr="00A843E1">
              <w:rPr>
                <w:szCs w:val="21"/>
              </w:rPr>
              <w:t xml:space="preserve">    150,651,996.04 </w:t>
            </w:r>
          </w:p>
        </w:tc>
        <w:tc>
          <w:tcPr>
            <w:tcW w:w="0" w:type="auto"/>
            <w:tcBorders>
              <w:top w:val="outset" w:sz="6" w:space="0" w:color="auto"/>
              <w:left w:val="outset" w:sz="6" w:space="0" w:color="auto"/>
              <w:bottom w:val="outset" w:sz="6" w:space="0" w:color="auto"/>
              <w:right w:val="outset" w:sz="6" w:space="0" w:color="auto"/>
            </w:tcBorders>
            <w:vAlign w:val="bottom"/>
          </w:tcPr>
          <w:p w:rsidR="003046E0" w:rsidRPr="00A843E1" w:rsidRDefault="003046E0" w:rsidP="004B1568">
            <w:pPr>
              <w:jc w:val="center"/>
              <w:rPr>
                <w:szCs w:val="21"/>
              </w:rPr>
            </w:pPr>
            <w:r w:rsidRPr="00A843E1">
              <w:rPr>
                <w:rFonts w:hint="eastAsia"/>
                <w:szCs w:val="21"/>
              </w:rPr>
              <w:t>35.75</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szCs w:val="21"/>
              </w:rPr>
            </w:pPr>
            <w:r w:rsidRPr="00A843E1">
              <w:rPr>
                <w:szCs w:val="21"/>
              </w:rPr>
              <w:t xml:space="preserve">      195,730,354.87 </w:t>
            </w:r>
          </w:p>
        </w:tc>
      </w:tr>
      <w:tr w:rsidR="003046E0" w:rsidRPr="00A843E1" w:rsidTr="004B1568">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归属于上市公司股东的扣除非经常性损益的净利润   </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4B1568" w:rsidP="004B1568">
            <w:pPr>
              <w:jc w:val="center"/>
              <w:rPr>
                <w:szCs w:val="21"/>
              </w:rPr>
            </w:pPr>
            <w:r w:rsidRPr="00A843E1">
              <w:rPr>
                <w:szCs w:val="21"/>
              </w:rPr>
              <w:t>172,174,549.1</w:t>
            </w:r>
            <w:r w:rsidRPr="00A843E1">
              <w:rPr>
                <w:rFonts w:hint="eastAsia"/>
                <w:szCs w:val="21"/>
              </w:rPr>
              <w:t>3</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4B1568">
            <w:pPr>
              <w:jc w:val="center"/>
              <w:rPr>
                <w:szCs w:val="21"/>
              </w:rPr>
            </w:pPr>
            <w:r w:rsidRPr="00A843E1">
              <w:rPr>
                <w:szCs w:val="21"/>
              </w:rPr>
              <w:t>149,020,266.28</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4B1568">
            <w:pPr>
              <w:jc w:val="center"/>
              <w:rPr>
                <w:szCs w:val="21"/>
              </w:rPr>
            </w:pPr>
            <w:r w:rsidRPr="00A843E1">
              <w:rPr>
                <w:rFonts w:hint="eastAsia"/>
                <w:szCs w:val="21"/>
              </w:rPr>
              <w:t>15.54</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4B1568">
            <w:pPr>
              <w:jc w:val="center"/>
              <w:rPr>
                <w:szCs w:val="21"/>
              </w:rPr>
            </w:pPr>
            <w:r w:rsidRPr="00A843E1">
              <w:rPr>
                <w:szCs w:val="21"/>
              </w:rPr>
              <w:t>188,851,767.35</w:t>
            </w:r>
          </w:p>
        </w:tc>
      </w:tr>
      <w:tr w:rsidR="003046E0" w:rsidRPr="00A843E1" w:rsidTr="004B1568">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经营活动产生的现金流量净额</w:t>
            </w:r>
          </w:p>
        </w:tc>
        <w:tc>
          <w:tcPr>
            <w:tcW w:w="0" w:type="auto"/>
            <w:tcBorders>
              <w:top w:val="outset" w:sz="6" w:space="0" w:color="auto"/>
              <w:left w:val="outset" w:sz="6" w:space="0" w:color="auto"/>
              <w:bottom w:val="outset" w:sz="6" w:space="0" w:color="auto"/>
              <w:right w:val="outset" w:sz="6" w:space="0" w:color="auto"/>
            </w:tcBorders>
            <w:vAlign w:val="bottom"/>
          </w:tcPr>
          <w:p w:rsidR="003046E0" w:rsidRPr="00A843E1" w:rsidRDefault="003046E0" w:rsidP="004B1568">
            <w:pPr>
              <w:jc w:val="center"/>
              <w:rPr>
                <w:szCs w:val="21"/>
              </w:rPr>
            </w:pPr>
            <w:r w:rsidRPr="00A843E1">
              <w:rPr>
                <w:szCs w:val="21"/>
              </w:rPr>
              <w:t>211,403,980.72</w:t>
            </w:r>
          </w:p>
        </w:tc>
        <w:tc>
          <w:tcPr>
            <w:tcW w:w="0" w:type="auto"/>
            <w:tcBorders>
              <w:top w:val="outset" w:sz="6" w:space="0" w:color="auto"/>
              <w:left w:val="outset" w:sz="6" w:space="0" w:color="auto"/>
              <w:bottom w:val="outset" w:sz="6" w:space="0" w:color="auto"/>
              <w:right w:val="outset" w:sz="6" w:space="0" w:color="auto"/>
            </w:tcBorders>
            <w:vAlign w:val="bottom"/>
          </w:tcPr>
          <w:p w:rsidR="003046E0" w:rsidRPr="00A843E1" w:rsidRDefault="003046E0" w:rsidP="004B1568">
            <w:pPr>
              <w:jc w:val="center"/>
              <w:rPr>
                <w:szCs w:val="21"/>
              </w:rPr>
            </w:pPr>
            <w:r w:rsidRPr="00A843E1">
              <w:rPr>
                <w:szCs w:val="21"/>
              </w:rPr>
              <w:t>223,210,599.26</w:t>
            </w:r>
          </w:p>
        </w:tc>
        <w:tc>
          <w:tcPr>
            <w:tcW w:w="0" w:type="auto"/>
            <w:tcBorders>
              <w:top w:val="outset" w:sz="6" w:space="0" w:color="auto"/>
              <w:left w:val="outset" w:sz="6" w:space="0" w:color="auto"/>
              <w:bottom w:val="outset" w:sz="6" w:space="0" w:color="auto"/>
              <w:right w:val="outset" w:sz="6" w:space="0" w:color="auto"/>
            </w:tcBorders>
            <w:vAlign w:val="bottom"/>
          </w:tcPr>
          <w:p w:rsidR="003046E0" w:rsidRPr="00A843E1" w:rsidRDefault="003046E0" w:rsidP="004B1568">
            <w:pPr>
              <w:jc w:val="center"/>
              <w:rPr>
                <w:szCs w:val="21"/>
              </w:rPr>
            </w:pPr>
            <w:r w:rsidRPr="00A843E1">
              <w:rPr>
                <w:rFonts w:hint="eastAsia"/>
                <w:szCs w:val="21"/>
              </w:rPr>
              <w:t>-5.29</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szCs w:val="21"/>
              </w:rPr>
            </w:pPr>
            <w:r w:rsidRPr="00A843E1">
              <w:rPr>
                <w:szCs w:val="21"/>
              </w:rPr>
              <w:t xml:space="preserve">      242,172,140.75 </w:t>
            </w:r>
          </w:p>
        </w:tc>
      </w:tr>
      <w:tr w:rsidR="003046E0" w:rsidRPr="00A843E1" w:rsidTr="003046E0">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2013年末</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2012年末</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本期末比上年同期末增减(%)</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2011年末</w:t>
            </w:r>
          </w:p>
        </w:tc>
      </w:tr>
      <w:tr w:rsidR="003046E0" w:rsidRPr="00A843E1" w:rsidTr="004B1568">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归属于上市公司股东的净资产</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4B1568">
            <w:pPr>
              <w:jc w:val="center"/>
              <w:rPr>
                <w:szCs w:val="21"/>
              </w:rPr>
            </w:pPr>
            <w:r w:rsidRPr="00A843E1">
              <w:rPr>
                <w:szCs w:val="21"/>
              </w:rPr>
              <w:t>1,115,516,387.45</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4B1568">
            <w:pPr>
              <w:jc w:val="center"/>
              <w:rPr>
                <w:szCs w:val="21"/>
              </w:rPr>
            </w:pPr>
            <w:r w:rsidRPr="00A843E1">
              <w:rPr>
                <w:szCs w:val="21"/>
              </w:rPr>
              <w:t>928,123,477.35</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4B1568">
            <w:pPr>
              <w:jc w:val="center"/>
              <w:rPr>
                <w:szCs w:val="21"/>
              </w:rPr>
            </w:pPr>
            <w:r w:rsidRPr="00A843E1">
              <w:rPr>
                <w:rFonts w:hint="eastAsia"/>
                <w:szCs w:val="21"/>
              </w:rPr>
              <w:t>20.19</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4B1568">
            <w:pPr>
              <w:jc w:val="center"/>
              <w:rPr>
                <w:szCs w:val="21"/>
              </w:rPr>
            </w:pPr>
            <w:r w:rsidRPr="00A843E1">
              <w:rPr>
                <w:szCs w:val="21"/>
              </w:rPr>
              <w:t>795,028,120.75</w:t>
            </w:r>
          </w:p>
        </w:tc>
      </w:tr>
      <w:tr w:rsidR="003046E0" w:rsidRPr="00A843E1" w:rsidTr="00AD39F5">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总资产</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CC5B8D">
            <w:pPr>
              <w:jc w:val="center"/>
              <w:rPr>
                <w:szCs w:val="21"/>
              </w:rPr>
            </w:pPr>
            <w:r w:rsidRPr="00A843E1">
              <w:rPr>
                <w:szCs w:val="21"/>
              </w:rPr>
              <w:t>2,310,888,763.87</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CC5B8D">
            <w:pPr>
              <w:jc w:val="center"/>
              <w:rPr>
                <w:szCs w:val="21"/>
              </w:rPr>
            </w:pPr>
            <w:r w:rsidRPr="00A843E1">
              <w:rPr>
                <w:szCs w:val="21"/>
              </w:rPr>
              <w:t>2,232,066,845.37</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3.53</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AD39F5">
            <w:pPr>
              <w:jc w:val="center"/>
              <w:rPr>
                <w:szCs w:val="21"/>
              </w:rPr>
            </w:pPr>
            <w:r w:rsidRPr="00A843E1">
              <w:rPr>
                <w:szCs w:val="21"/>
              </w:rPr>
              <w:t>2,093,505,217.05</w:t>
            </w:r>
          </w:p>
        </w:tc>
      </w:tr>
    </w:tbl>
    <w:p w:rsidR="003046E0" w:rsidRPr="00A843E1" w:rsidRDefault="003046E0" w:rsidP="003046E0">
      <w:pPr>
        <w:widowControl w:val="0"/>
        <w:spacing w:line="288" w:lineRule="auto"/>
        <w:outlineLvl w:val="2"/>
        <w:rPr>
          <w:rFonts w:cs="宋体"/>
          <w:szCs w:val="21"/>
        </w:rPr>
      </w:pPr>
    </w:p>
    <w:p w:rsidR="003046E0" w:rsidRPr="00A843E1" w:rsidRDefault="003046E0" w:rsidP="003046E0">
      <w:pPr>
        <w:widowControl w:val="0"/>
        <w:spacing w:line="288" w:lineRule="auto"/>
        <w:outlineLvl w:val="2"/>
        <w:rPr>
          <w:b/>
          <w:bCs/>
          <w:szCs w:val="18"/>
        </w:rPr>
      </w:pPr>
      <w:r w:rsidRPr="00A843E1">
        <w:rPr>
          <w:rFonts w:hint="eastAsia"/>
          <w:b/>
          <w:bCs/>
        </w:rPr>
        <w:t>（二） 主要财务数据</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847"/>
        <w:gridCol w:w="1613"/>
        <w:gridCol w:w="1613"/>
        <w:gridCol w:w="2014"/>
        <w:gridCol w:w="1213"/>
      </w:tblGrid>
      <w:tr w:rsidR="003046E0" w:rsidRPr="00A843E1" w:rsidTr="003046E0">
        <w:tc>
          <w:tcPr>
            <w:tcW w:w="153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主要财务指标</w:t>
            </w:r>
          </w:p>
        </w:tc>
        <w:tc>
          <w:tcPr>
            <w:tcW w:w="8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2013年</w:t>
            </w:r>
          </w:p>
        </w:tc>
        <w:tc>
          <w:tcPr>
            <w:tcW w:w="8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2012年</w:t>
            </w:r>
          </w:p>
        </w:tc>
        <w:tc>
          <w:tcPr>
            <w:tcW w:w="108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本期比上年同期增减(%)</w:t>
            </w:r>
          </w:p>
        </w:tc>
        <w:tc>
          <w:tcPr>
            <w:tcW w:w="65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2011年</w:t>
            </w:r>
          </w:p>
        </w:tc>
      </w:tr>
      <w:tr w:rsidR="003046E0" w:rsidRPr="00A843E1" w:rsidTr="003046E0">
        <w:tc>
          <w:tcPr>
            <w:tcW w:w="153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基本每股收益（元／股）</w:t>
            </w:r>
          </w:p>
        </w:tc>
        <w:tc>
          <w:tcPr>
            <w:tcW w:w="8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szCs w:val="21"/>
              </w:rPr>
              <w:t>0.</w:t>
            </w:r>
            <w:r w:rsidRPr="00A843E1">
              <w:rPr>
                <w:rFonts w:hint="eastAsia"/>
                <w:szCs w:val="21"/>
              </w:rPr>
              <w:t>3585</w:t>
            </w:r>
          </w:p>
        </w:tc>
        <w:tc>
          <w:tcPr>
            <w:tcW w:w="8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szCs w:val="21"/>
              </w:rPr>
              <w:t>0.2641</w:t>
            </w:r>
          </w:p>
        </w:tc>
        <w:tc>
          <w:tcPr>
            <w:tcW w:w="108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35.75</w:t>
            </w:r>
          </w:p>
        </w:tc>
        <w:tc>
          <w:tcPr>
            <w:tcW w:w="65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szCs w:val="21"/>
              </w:rPr>
              <w:t>0.3431</w:t>
            </w:r>
          </w:p>
        </w:tc>
      </w:tr>
      <w:tr w:rsidR="003046E0" w:rsidRPr="00A843E1" w:rsidTr="003046E0">
        <w:tc>
          <w:tcPr>
            <w:tcW w:w="153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稀释每股收益（元／股）</w:t>
            </w:r>
          </w:p>
        </w:tc>
        <w:tc>
          <w:tcPr>
            <w:tcW w:w="8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szCs w:val="21"/>
              </w:rPr>
              <w:t>0.</w:t>
            </w:r>
            <w:r w:rsidRPr="00A843E1">
              <w:rPr>
                <w:rFonts w:hint="eastAsia"/>
                <w:szCs w:val="21"/>
              </w:rPr>
              <w:t>3585</w:t>
            </w:r>
          </w:p>
        </w:tc>
        <w:tc>
          <w:tcPr>
            <w:tcW w:w="8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szCs w:val="21"/>
              </w:rPr>
              <w:t>0.2641</w:t>
            </w:r>
          </w:p>
        </w:tc>
        <w:tc>
          <w:tcPr>
            <w:tcW w:w="108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35.75</w:t>
            </w:r>
          </w:p>
        </w:tc>
        <w:tc>
          <w:tcPr>
            <w:tcW w:w="65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szCs w:val="21"/>
              </w:rPr>
              <w:t>0.3431</w:t>
            </w:r>
          </w:p>
        </w:tc>
      </w:tr>
      <w:tr w:rsidR="003046E0" w:rsidRPr="00A843E1" w:rsidTr="003046E0">
        <w:tc>
          <w:tcPr>
            <w:tcW w:w="153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扣除非经常性损益后的基本每股收益（元／股）</w:t>
            </w:r>
          </w:p>
        </w:tc>
        <w:tc>
          <w:tcPr>
            <w:tcW w:w="8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0.3018</w:t>
            </w:r>
          </w:p>
        </w:tc>
        <w:tc>
          <w:tcPr>
            <w:tcW w:w="8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szCs w:val="21"/>
              </w:rPr>
              <w:t>0.26</w:t>
            </w:r>
            <w:r w:rsidRPr="00A843E1">
              <w:rPr>
                <w:rFonts w:hint="eastAsia"/>
                <w:szCs w:val="21"/>
              </w:rPr>
              <w:t>12</w:t>
            </w:r>
          </w:p>
        </w:tc>
        <w:tc>
          <w:tcPr>
            <w:tcW w:w="108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15.54</w:t>
            </w:r>
          </w:p>
        </w:tc>
        <w:tc>
          <w:tcPr>
            <w:tcW w:w="65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szCs w:val="21"/>
              </w:rPr>
              <w:t>0.3311</w:t>
            </w:r>
          </w:p>
        </w:tc>
      </w:tr>
      <w:tr w:rsidR="003046E0" w:rsidRPr="00A843E1" w:rsidTr="003046E0">
        <w:tc>
          <w:tcPr>
            <w:tcW w:w="153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加权平均净资产收益率（%）</w:t>
            </w:r>
          </w:p>
        </w:tc>
        <w:tc>
          <w:tcPr>
            <w:tcW w:w="8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20.10</w:t>
            </w:r>
          </w:p>
        </w:tc>
        <w:tc>
          <w:tcPr>
            <w:tcW w:w="8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17.58</w:t>
            </w:r>
          </w:p>
        </w:tc>
        <w:tc>
          <w:tcPr>
            <w:tcW w:w="108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sz w:val="18"/>
                <w:szCs w:val="18"/>
              </w:rPr>
            </w:pPr>
            <w:r w:rsidRPr="00A843E1">
              <w:rPr>
                <w:sz w:val="18"/>
                <w:szCs w:val="18"/>
              </w:rPr>
              <w:t xml:space="preserve"> </w:t>
            </w:r>
            <w:r w:rsidRPr="00A843E1">
              <w:rPr>
                <w:rFonts w:hint="eastAsia"/>
                <w:sz w:val="18"/>
                <w:szCs w:val="18"/>
              </w:rPr>
              <w:t>增加2.52</w:t>
            </w:r>
            <w:r w:rsidRPr="00A843E1">
              <w:rPr>
                <w:sz w:val="18"/>
                <w:szCs w:val="18"/>
              </w:rPr>
              <w:t xml:space="preserve">个百分点 </w:t>
            </w:r>
          </w:p>
        </w:tc>
        <w:tc>
          <w:tcPr>
            <w:tcW w:w="65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szCs w:val="21"/>
              </w:rPr>
              <w:t>27.97</w:t>
            </w:r>
          </w:p>
        </w:tc>
      </w:tr>
      <w:tr w:rsidR="003046E0" w:rsidRPr="00A843E1" w:rsidTr="003046E0">
        <w:tc>
          <w:tcPr>
            <w:tcW w:w="153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扣除非经常性损益后的加权平均净资产收益率（%）</w:t>
            </w:r>
          </w:p>
        </w:tc>
        <w:tc>
          <w:tcPr>
            <w:tcW w:w="8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16.92</w:t>
            </w:r>
          </w:p>
        </w:tc>
        <w:tc>
          <w:tcPr>
            <w:tcW w:w="86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17.38</w:t>
            </w:r>
          </w:p>
        </w:tc>
        <w:tc>
          <w:tcPr>
            <w:tcW w:w="108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sz w:val="18"/>
                <w:szCs w:val="18"/>
              </w:rPr>
            </w:pPr>
            <w:r w:rsidRPr="00A843E1">
              <w:rPr>
                <w:rFonts w:hint="eastAsia"/>
                <w:sz w:val="18"/>
                <w:szCs w:val="18"/>
              </w:rPr>
              <w:t xml:space="preserve"> 减少0.46个百分点 </w:t>
            </w:r>
          </w:p>
        </w:tc>
        <w:tc>
          <w:tcPr>
            <w:tcW w:w="65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szCs w:val="21"/>
              </w:rPr>
              <w:t>26.98</w:t>
            </w:r>
          </w:p>
        </w:tc>
      </w:tr>
    </w:tbl>
    <w:p w:rsidR="003046E0" w:rsidRPr="00A843E1" w:rsidRDefault="003046E0" w:rsidP="003046E0">
      <w:pPr>
        <w:ind w:firstLineChars="200" w:firstLine="420"/>
      </w:pPr>
    </w:p>
    <w:p w:rsidR="003046E0" w:rsidRPr="00A843E1" w:rsidRDefault="003046E0" w:rsidP="003046E0">
      <w:pPr>
        <w:widowControl w:val="0"/>
        <w:autoSpaceDE w:val="0"/>
        <w:autoSpaceDN w:val="0"/>
        <w:adjustRightInd w:val="0"/>
        <w:spacing w:line="360" w:lineRule="auto"/>
        <w:ind w:left="200"/>
        <w:rPr>
          <w:rFonts w:hAnsi="Times New Roman" w:cs="宋体"/>
          <w:color w:val="auto"/>
          <w:szCs w:val="21"/>
          <w:lang w:val="zh-CN"/>
        </w:rPr>
      </w:pPr>
      <w:r w:rsidRPr="00A843E1">
        <w:rPr>
          <w:rFonts w:hAnsi="Times New Roman" w:cs="宋体" w:hint="eastAsia"/>
          <w:color w:val="auto"/>
          <w:szCs w:val="21"/>
          <w:lang w:val="zh-CN"/>
        </w:rPr>
        <w:t>报告期末公司前三年主要会计数据和财务指标的说明：</w:t>
      </w:r>
    </w:p>
    <w:p w:rsidR="003046E0" w:rsidRPr="00A843E1" w:rsidRDefault="003046E0" w:rsidP="003046E0">
      <w:pPr>
        <w:spacing w:line="360" w:lineRule="auto"/>
        <w:ind w:firstLineChars="200" w:firstLine="420"/>
        <w:rPr>
          <w:szCs w:val="21"/>
        </w:rPr>
      </w:pPr>
      <w:r w:rsidRPr="00A843E1">
        <w:rPr>
          <w:rFonts w:hAnsi="Times New Roman" w:cs="宋体"/>
          <w:color w:val="auto"/>
          <w:szCs w:val="21"/>
          <w:lang w:val="zh-CN"/>
        </w:rPr>
        <w:t>2012</w:t>
      </w:r>
      <w:r w:rsidRPr="00A843E1">
        <w:rPr>
          <w:rFonts w:hAnsi="Times New Roman" w:cs="宋体" w:hint="eastAsia"/>
          <w:color w:val="auto"/>
          <w:szCs w:val="21"/>
          <w:lang w:val="zh-CN"/>
        </w:rPr>
        <w:t>年公司实施了</w:t>
      </w:r>
      <w:r w:rsidRPr="00A843E1">
        <w:rPr>
          <w:rFonts w:hAnsi="Times New Roman" w:cs="宋体"/>
          <w:color w:val="auto"/>
          <w:szCs w:val="21"/>
          <w:lang w:val="zh-CN"/>
        </w:rPr>
        <w:t>2011</w:t>
      </w:r>
      <w:r w:rsidRPr="00A843E1">
        <w:rPr>
          <w:rFonts w:hAnsi="Times New Roman" w:cs="宋体" w:hint="eastAsia"/>
          <w:color w:val="auto"/>
          <w:szCs w:val="21"/>
          <w:lang w:val="zh-CN"/>
        </w:rPr>
        <w:t>年度利润分配及资本公积金转增股本方案，总股本由</w:t>
      </w:r>
      <w:r w:rsidRPr="00A843E1">
        <w:rPr>
          <w:rFonts w:hAnsi="Times New Roman" w:cs="宋体"/>
          <w:color w:val="auto"/>
          <w:szCs w:val="21"/>
          <w:lang w:val="zh-CN"/>
        </w:rPr>
        <w:t>438,799,736</w:t>
      </w:r>
      <w:r w:rsidRPr="00A843E1">
        <w:rPr>
          <w:rFonts w:hAnsi="Times New Roman" w:cs="宋体" w:hint="eastAsia"/>
          <w:color w:val="auto"/>
          <w:szCs w:val="21"/>
          <w:lang w:val="zh-CN"/>
        </w:rPr>
        <w:t>股变更为</w:t>
      </w:r>
      <w:r w:rsidRPr="00A843E1">
        <w:rPr>
          <w:rFonts w:hAnsi="Times New Roman" w:cs="宋体"/>
          <w:color w:val="auto"/>
          <w:szCs w:val="21"/>
          <w:lang w:val="zh-CN"/>
        </w:rPr>
        <w:t>570,439,657</w:t>
      </w:r>
      <w:r w:rsidRPr="00A843E1">
        <w:rPr>
          <w:rFonts w:hAnsi="Times New Roman" w:cs="宋体" w:hint="eastAsia"/>
          <w:color w:val="auto"/>
          <w:szCs w:val="21"/>
          <w:lang w:val="zh-CN"/>
        </w:rPr>
        <w:t>股，各比较期间的每股收益、稀释每股收益及扣除非经常性损益后的基本每股收益均按照</w:t>
      </w:r>
      <w:r w:rsidRPr="00A843E1">
        <w:rPr>
          <w:rFonts w:hAnsi="Times New Roman" w:cs="宋体"/>
          <w:color w:val="auto"/>
          <w:szCs w:val="21"/>
          <w:lang w:val="zh-CN"/>
        </w:rPr>
        <w:t>570,439,657</w:t>
      </w:r>
      <w:r w:rsidRPr="00A843E1">
        <w:rPr>
          <w:rFonts w:hAnsi="Times New Roman" w:cs="宋体" w:hint="eastAsia"/>
          <w:color w:val="auto"/>
          <w:szCs w:val="21"/>
          <w:lang w:val="zh-CN"/>
        </w:rPr>
        <w:t>股的股本总数计算列报。</w:t>
      </w: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spacing w:line="288" w:lineRule="auto"/>
        <w:outlineLvl w:val="2"/>
        <w:rPr>
          <w:b/>
          <w:bCs/>
        </w:rPr>
      </w:pPr>
      <w:r w:rsidRPr="00A843E1">
        <w:rPr>
          <w:rFonts w:hint="eastAsia"/>
          <w:b/>
          <w:bCs/>
        </w:rPr>
        <w:t>二、非经常性损益项目和金额</w:t>
      </w:r>
    </w:p>
    <w:p w:rsidR="003046E0" w:rsidRPr="00A843E1" w:rsidRDefault="003046E0" w:rsidP="003046E0">
      <w:pPr>
        <w:spacing w:line="288" w:lineRule="auto"/>
        <w:outlineLvl w:val="2"/>
        <w:rPr>
          <w:b/>
          <w:bCs/>
        </w:rPr>
      </w:pPr>
    </w:p>
    <w:p w:rsidR="003046E0" w:rsidRPr="00A843E1" w:rsidRDefault="003046E0" w:rsidP="003046E0">
      <w:pPr>
        <w:jc w:val="right"/>
      </w:pPr>
      <w:r w:rsidRPr="00A843E1">
        <w:rPr>
          <w:rFonts w:hint="eastAsia"/>
        </w:rPr>
        <w:t>单位：元 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860"/>
        <w:gridCol w:w="1860"/>
        <w:gridCol w:w="1860"/>
        <w:gridCol w:w="1860"/>
        <w:gridCol w:w="1860"/>
      </w:tblGrid>
      <w:tr w:rsidR="003046E0" w:rsidRPr="00A843E1" w:rsidTr="003046E0">
        <w:tc>
          <w:tcPr>
            <w:tcW w:w="10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非经常性损益项目</w:t>
            </w:r>
          </w:p>
        </w:tc>
        <w:tc>
          <w:tcPr>
            <w:tcW w:w="10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2013年金额</w:t>
            </w:r>
          </w:p>
        </w:tc>
        <w:tc>
          <w:tcPr>
            <w:tcW w:w="10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说明</w:t>
            </w:r>
          </w:p>
        </w:tc>
        <w:tc>
          <w:tcPr>
            <w:tcW w:w="10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2012年金额</w:t>
            </w:r>
          </w:p>
        </w:tc>
        <w:tc>
          <w:tcPr>
            <w:tcW w:w="10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2011年金额</w:t>
            </w:r>
          </w:p>
        </w:tc>
      </w:tr>
      <w:tr w:rsidR="003046E0" w:rsidRPr="00A843E1" w:rsidTr="003046E0">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非流动资产处置损益</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szCs w:val="21"/>
              </w:rPr>
            </w:pPr>
            <w:r w:rsidRPr="00A843E1">
              <w:rPr>
                <w:rFonts w:hint="eastAsia"/>
                <w:szCs w:val="21"/>
              </w:rPr>
              <w:t xml:space="preserve">   </w:t>
            </w:r>
          </w:p>
          <w:p w:rsidR="003046E0" w:rsidRPr="00A843E1" w:rsidRDefault="003046E0" w:rsidP="00B12B67">
            <w:pPr>
              <w:jc w:val="right"/>
              <w:rPr>
                <w:szCs w:val="21"/>
              </w:rPr>
            </w:pPr>
            <w:r w:rsidRPr="00A843E1">
              <w:rPr>
                <w:rFonts w:hint="eastAsia"/>
                <w:szCs w:val="21"/>
              </w:rPr>
              <w:t xml:space="preserve">  29,716,033.73 </w:t>
            </w:r>
          </w:p>
          <w:p w:rsidR="003046E0" w:rsidRPr="00A843E1" w:rsidRDefault="003046E0" w:rsidP="00B12B67">
            <w:pPr>
              <w:jc w:val="right"/>
              <w:rPr>
                <w:szCs w:val="21"/>
              </w:rPr>
            </w:pPr>
            <w:r w:rsidRPr="00A843E1">
              <w:rPr>
                <w:rFonts w:hint="eastAsia"/>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cs="宋体" w:hint="eastAsia"/>
                <w:szCs w:val="21"/>
              </w:rPr>
              <w:t>公司处置长期股权投资收益</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-1,178,205.45</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11,077,286.00</w:t>
            </w:r>
          </w:p>
        </w:tc>
      </w:tr>
      <w:tr w:rsidR="003046E0" w:rsidRPr="00A843E1" w:rsidTr="003046E0">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计入当期损益的政府补助，但与公司正常经营业务密切相关，符合国家政策规定、按照一定标准定额或定量持续享受的政府补助除外</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szCs w:val="21"/>
              </w:rPr>
            </w:pPr>
            <w:r w:rsidRPr="00A843E1">
              <w:rPr>
                <w:rFonts w:hint="eastAsia"/>
                <w:szCs w:val="21"/>
              </w:rPr>
              <w:t xml:space="preserve">     637,988.00 </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政府项目补贴等</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hint="eastAsia"/>
                <w:szCs w:val="21"/>
              </w:rPr>
              <w:t xml:space="preserve">     3,590,896.00 </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2,597,879.00</w:t>
            </w:r>
          </w:p>
        </w:tc>
      </w:tr>
      <w:tr w:rsidR="003046E0" w:rsidRPr="00A843E1" w:rsidTr="003046E0">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单独进行减值测试的应收款项减值准备转回 </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szCs w:val="21"/>
              </w:rPr>
            </w:pPr>
            <w:r w:rsidRPr="00A843E1">
              <w:rPr>
                <w:szCs w:val="21"/>
              </w:rPr>
              <w:t>396</w:t>
            </w:r>
            <w:r w:rsidRPr="00A843E1">
              <w:rPr>
                <w:rFonts w:hint="eastAsia"/>
                <w:szCs w:val="21"/>
              </w:rPr>
              <w:t>,</w:t>
            </w:r>
            <w:r w:rsidRPr="00A843E1">
              <w:rPr>
                <w:szCs w:val="21"/>
              </w:rPr>
              <w:t>888.82</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p>
        </w:tc>
      </w:tr>
      <w:tr w:rsidR="003046E0" w:rsidRPr="00A843E1" w:rsidTr="003046E0">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除上述各项之外的其他营业外收入和支出</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szCs w:val="21"/>
              </w:rPr>
            </w:pPr>
            <w:r w:rsidRPr="00A843E1">
              <w:rPr>
                <w:rFonts w:hint="eastAsia"/>
                <w:szCs w:val="21"/>
              </w:rPr>
              <w:t xml:space="preserve"> </w:t>
            </w:r>
          </w:p>
          <w:p w:rsidR="003046E0" w:rsidRPr="00A843E1" w:rsidRDefault="003046E0" w:rsidP="00B12B67">
            <w:pPr>
              <w:jc w:val="right"/>
              <w:rPr>
                <w:szCs w:val="21"/>
              </w:rPr>
            </w:pPr>
            <w:r w:rsidRPr="00A843E1">
              <w:rPr>
                <w:rFonts w:hint="eastAsia"/>
                <w:szCs w:val="21"/>
              </w:rPr>
              <w:t xml:space="preserve">  11,976,388.75 </w:t>
            </w:r>
          </w:p>
          <w:p w:rsidR="003046E0" w:rsidRPr="00A843E1" w:rsidRDefault="003046E0" w:rsidP="00B12B67">
            <w:pPr>
              <w:jc w:val="right"/>
              <w:rPr>
                <w:szCs w:val="21"/>
              </w:rPr>
            </w:pPr>
            <w:r w:rsidRPr="00A843E1">
              <w:rPr>
                <w:rFonts w:hint="eastAsia"/>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AD39F5" w:rsidP="008350CE">
            <w:pPr>
              <w:jc w:val="center"/>
              <w:rPr>
                <w:rFonts w:cs="宋体"/>
                <w:szCs w:val="21"/>
              </w:rPr>
            </w:pPr>
            <w:r w:rsidRPr="00A843E1">
              <w:rPr>
                <w:rFonts w:cs="宋体" w:hint="eastAsia"/>
                <w:szCs w:val="21"/>
              </w:rPr>
              <w:t>转</w:t>
            </w:r>
            <w:r w:rsidR="008350CE" w:rsidRPr="00A843E1">
              <w:rPr>
                <w:rFonts w:cs="宋体" w:hint="eastAsia"/>
                <w:szCs w:val="21"/>
              </w:rPr>
              <w:t>让</w:t>
            </w:r>
            <w:r w:rsidRPr="00A843E1">
              <w:rPr>
                <w:rFonts w:cs="宋体" w:hint="eastAsia"/>
                <w:szCs w:val="21"/>
              </w:rPr>
              <w:t>荷花池经营使用权收入及长期无法支付的应付款项</w:t>
            </w:r>
            <w:r w:rsidR="008350CE" w:rsidRPr="00A843E1">
              <w:rPr>
                <w:rFonts w:cs="宋体" w:hint="eastAsia"/>
                <w:szCs w:val="21"/>
              </w:rPr>
              <w:t>转</w:t>
            </w:r>
            <w:r w:rsidRPr="00A843E1">
              <w:rPr>
                <w:rFonts w:cs="宋体" w:hint="eastAsia"/>
                <w:szCs w:val="21"/>
              </w:rPr>
              <w:t>收入</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303,528.10</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-255,422.62</w:t>
            </w:r>
          </w:p>
        </w:tc>
      </w:tr>
      <w:tr w:rsidR="003046E0" w:rsidRPr="00A843E1" w:rsidTr="003046E0">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少数股东权益影响额</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szCs w:val="21"/>
              </w:rPr>
            </w:pPr>
            <w:r w:rsidRPr="00A843E1">
              <w:rPr>
                <w:rFonts w:hint="eastAsia"/>
                <w:szCs w:val="21"/>
              </w:rPr>
              <w:t xml:space="preserve">  -658,493.68  </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-6,408.61</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-3,211,670.34</w:t>
            </w:r>
          </w:p>
        </w:tc>
      </w:tr>
      <w:tr w:rsidR="003046E0" w:rsidRPr="00A843E1" w:rsidTr="003046E0">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所得税影响额</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szCs w:val="21"/>
              </w:rPr>
            </w:pPr>
            <w:r w:rsidRPr="00A843E1">
              <w:rPr>
                <w:rFonts w:hint="eastAsia"/>
                <w:szCs w:val="21"/>
              </w:rPr>
              <w:t xml:space="preserve">   </w:t>
            </w:r>
          </w:p>
          <w:p w:rsidR="003046E0" w:rsidRPr="00A843E1" w:rsidRDefault="003046E0" w:rsidP="00B12B67">
            <w:pPr>
              <w:jc w:val="right"/>
              <w:rPr>
                <w:sz w:val="18"/>
                <w:szCs w:val="18"/>
              </w:rPr>
            </w:pPr>
            <w:r w:rsidRPr="00A843E1">
              <w:rPr>
                <w:rFonts w:hint="eastAsia"/>
                <w:sz w:val="18"/>
                <w:szCs w:val="18"/>
              </w:rPr>
              <w:t xml:space="preserve">  </w:t>
            </w:r>
          </w:p>
          <w:p w:rsidR="003046E0" w:rsidRPr="00A843E1" w:rsidRDefault="003046E0" w:rsidP="00B12B67">
            <w:pPr>
              <w:jc w:val="right"/>
              <w:rPr>
                <w:rFonts w:cs="宋体"/>
                <w:sz w:val="18"/>
                <w:szCs w:val="18"/>
              </w:rPr>
            </w:pPr>
            <w:r w:rsidRPr="00A843E1">
              <w:rPr>
                <w:rFonts w:hint="eastAsia"/>
                <w:sz w:val="18"/>
                <w:szCs w:val="18"/>
              </w:rPr>
              <w:t xml:space="preserve">  -9,737,254.94  </w:t>
            </w:r>
            <w:r w:rsidRPr="00A843E1">
              <w:rPr>
                <w:rFonts w:hint="eastAsia"/>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-1,078,080.28</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-3,329,484.52</w:t>
            </w:r>
          </w:p>
        </w:tc>
      </w:tr>
      <w:tr w:rsidR="003046E0" w:rsidRPr="00A843E1" w:rsidTr="003046E0">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合计</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szCs w:val="21"/>
              </w:rPr>
            </w:pPr>
            <w:r w:rsidRPr="00A843E1">
              <w:rPr>
                <w:rFonts w:hint="eastAsia"/>
                <w:szCs w:val="21"/>
              </w:rPr>
              <w:t xml:space="preserve"> </w:t>
            </w:r>
          </w:p>
          <w:p w:rsidR="003046E0" w:rsidRPr="00A843E1" w:rsidRDefault="003046E0" w:rsidP="00B12B67">
            <w:pPr>
              <w:jc w:val="right"/>
              <w:rPr>
                <w:sz w:val="18"/>
                <w:szCs w:val="18"/>
              </w:rPr>
            </w:pPr>
            <w:r w:rsidRPr="00A843E1">
              <w:rPr>
                <w:rFonts w:hint="eastAsia"/>
                <w:sz w:val="18"/>
                <w:szCs w:val="18"/>
              </w:rPr>
              <w:t xml:space="preserve">  </w:t>
            </w:r>
          </w:p>
          <w:p w:rsidR="003046E0" w:rsidRPr="00A843E1" w:rsidRDefault="003046E0" w:rsidP="00B12B67">
            <w:pPr>
              <w:jc w:val="right"/>
              <w:rPr>
                <w:rFonts w:cs="宋体"/>
                <w:sz w:val="18"/>
                <w:szCs w:val="18"/>
              </w:rPr>
            </w:pPr>
            <w:r w:rsidRPr="00A843E1">
              <w:rPr>
                <w:rFonts w:hint="eastAsia"/>
                <w:sz w:val="18"/>
                <w:szCs w:val="18"/>
              </w:rPr>
              <w:t xml:space="preserve">  32,331,550.68 </w:t>
            </w:r>
          </w:p>
          <w:p w:rsidR="003046E0" w:rsidRPr="00A843E1" w:rsidRDefault="003046E0" w:rsidP="00B12B67">
            <w:pPr>
              <w:jc w:val="right"/>
              <w:rPr>
                <w:szCs w:val="21"/>
              </w:rPr>
            </w:pPr>
            <w:r w:rsidRPr="00A843E1">
              <w:rPr>
                <w:rFonts w:hint="eastAsia"/>
                <w:szCs w:val="21"/>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bookmarkStart w:id="5" w:name="OLE_LINK14"/>
            <w:r w:rsidRPr="00A843E1">
              <w:rPr>
                <w:rFonts w:hint="eastAsia"/>
                <w:szCs w:val="21"/>
              </w:rPr>
              <w:t>1,631,729.76</w:t>
            </w:r>
            <w:bookmarkEnd w:id="5"/>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szCs w:val="21"/>
              </w:rPr>
            </w:pPr>
            <w:r w:rsidRPr="00A843E1">
              <w:rPr>
                <w:rFonts w:hint="eastAsia"/>
                <w:szCs w:val="21"/>
              </w:rPr>
              <w:t>6,878,587.52</w:t>
            </w:r>
          </w:p>
        </w:tc>
      </w:tr>
    </w:tbl>
    <w:p w:rsidR="003046E0" w:rsidRPr="00A843E1" w:rsidRDefault="003046E0" w:rsidP="003046E0">
      <w:pPr>
        <w:rPr>
          <w:rFonts w:cs="宋体"/>
          <w:szCs w:val="21"/>
        </w:rPr>
        <w:sectPr w:rsidR="003046E0" w:rsidRPr="00A843E1">
          <w:headerReference w:type="default" r:id="rId13"/>
          <w:footerReference w:type="default" r:id="rId14"/>
          <w:pgSz w:w="12240" w:h="15840"/>
          <w:pgMar w:top="1440" w:right="1800" w:bottom="1440" w:left="1800" w:header="720" w:footer="720" w:gutter="0"/>
          <w:cols w:space="720"/>
        </w:sectPr>
      </w:pPr>
    </w:p>
    <w:p w:rsidR="003046E0" w:rsidRPr="00A843E1" w:rsidRDefault="003046E0" w:rsidP="003046E0">
      <w:pPr>
        <w:widowControl w:val="0"/>
        <w:spacing w:line="288" w:lineRule="auto"/>
        <w:jc w:val="center"/>
        <w:outlineLvl w:val="0"/>
        <w:rPr>
          <w:rFonts w:ascii="黑体" w:eastAsia="黑体"/>
          <w:b/>
          <w:bCs/>
          <w:sz w:val="28"/>
          <w:szCs w:val="28"/>
        </w:rPr>
      </w:pPr>
      <w:bookmarkStart w:id="6" w:name="_Toc349201299"/>
      <w:r w:rsidRPr="00A843E1">
        <w:rPr>
          <w:rFonts w:ascii="黑体" w:eastAsia="黑体" w:hint="eastAsia"/>
          <w:b/>
          <w:bCs/>
          <w:sz w:val="28"/>
          <w:szCs w:val="28"/>
        </w:rPr>
        <w:t>第四节 董事会报告</w:t>
      </w:r>
      <w:bookmarkEnd w:id="6"/>
    </w:p>
    <w:p w:rsidR="003046E0" w:rsidRPr="00A843E1" w:rsidRDefault="003046E0" w:rsidP="003046E0">
      <w:pPr>
        <w:rPr>
          <w:rFonts w:cs="宋体"/>
          <w:szCs w:val="21"/>
        </w:rPr>
      </w:pPr>
    </w:p>
    <w:p w:rsidR="003046E0" w:rsidRPr="00A843E1" w:rsidRDefault="003046E0" w:rsidP="003046E0">
      <w:pPr>
        <w:widowControl w:val="0"/>
        <w:numPr>
          <w:ilvl w:val="0"/>
          <w:numId w:val="18"/>
        </w:numPr>
        <w:spacing w:line="288" w:lineRule="auto"/>
        <w:outlineLvl w:val="1"/>
        <w:rPr>
          <w:b/>
          <w:bCs/>
          <w:szCs w:val="18"/>
        </w:rPr>
      </w:pPr>
      <w:r w:rsidRPr="00A843E1">
        <w:rPr>
          <w:rFonts w:hint="eastAsia"/>
          <w:b/>
          <w:bCs/>
        </w:rPr>
        <w:t>董事会关于公司报告期内经营情况的讨论与分析</w:t>
      </w:r>
    </w:p>
    <w:p w:rsidR="003046E0" w:rsidRPr="00A843E1" w:rsidRDefault="003046E0" w:rsidP="0086760E">
      <w:pPr>
        <w:ind w:firstLineChars="135" w:firstLine="283"/>
        <w:outlineLvl w:val="1"/>
        <w:rPr>
          <w:szCs w:val="21"/>
        </w:rPr>
      </w:pPr>
      <w:r w:rsidRPr="00A843E1">
        <w:rPr>
          <w:rFonts w:hint="eastAsia"/>
          <w:szCs w:val="21"/>
        </w:rPr>
        <w:t>2013年度，公司各项工作稳步推进，重点落实了以下工作：</w:t>
      </w:r>
    </w:p>
    <w:p w:rsidR="0086760E" w:rsidRPr="0086760E" w:rsidRDefault="0086760E" w:rsidP="0086760E">
      <w:pPr>
        <w:ind w:firstLineChars="135" w:firstLine="283"/>
        <w:outlineLvl w:val="1"/>
        <w:rPr>
          <w:szCs w:val="21"/>
        </w:rPr>
      </w:pPr>
      <w:r>
        <w:rPr>
          <w:rFonts w:hint="eastAsia"/>
          <w:szCs w:val="21"/>
        </w:rPr>
        <w:t>1、</w:t>
      </w:r>
      <w:r w:rsidRPr="0086760E">
        <w:rPr>
          <w:rFonts w:hint="eastAsia"/>
          <w:szCs w:val="21"/>
        </w:rPr>
        <w:t>报告期内，公司妥善解决了</w:t>
      </w:r>
      <w:r w:rsidRPr="0086760E">
        <w:rPr>
          <w:szCs w:val="21"/>
        </w:rPr>
        <w:t>与太平洋中国控股有限公司</w:t>
      </w:r>
      <w:r w:rsidRPr="0086760E">
        <w:rPr>
          <w:rFonts w:hint="eastAsia"/>
          <w:szCs w:val="21"/>
        </w:rPr>
        <w:t>之间的</w:t>
      </w:r>
      <w:r w:rsidRPr="0086760E">
        <w:rPr>
          <w:szCs w:val="21"/>
        </w:rPr>
        <w:t>仲裁诉讼纠纷</w:t>
      </w:r>
      <w:r w:rsidRPr="0086760E">
        <w:rPr>
          <w:rFonts w:hint="eastAsia"/>
          <w:szCs w:val="21"/>
        </w:rPr>
        <w:t>，顺利收回成都商业大厦物业并开设茂业百货春熙店；</w:t>
      </w:r>
    </w:p>
    <w:p w:rsidR="0086760E" w:rsidRPr="0086760E" w:rsidRDefault="0086760E" w:rsidP="0086760E">
      <w:pPr>
        <w:ind w:firstLineChars="135" w:firstLine="283"/>
        <w:outlineLvl w:val="1"/>
        <w:rPr>
          <w:szCs w:val="21"/>
        </w:rPr>
      </w:pPr>
      <w:r>
        <w:rPr>
          <w:rFonts w:hint="eastAsia"/>
          <w:szCs w:val="21"/>
        </w:rPr>
        <w:t>2、</w:t>
      </w:r>
      <w:r w:rsidRPr="0086760E">
        <w:rPr>
          <w:rFonts w:hint="eastAsia"/>
          <w:szCs w:val="21"/>
        </w:rPr>
        <w:t>积极推进在建项目进程，盐市口项目确定以“茂业天地”品牌运营，商业部分已于</w:t>
      </w:r>
      <w:r w:rsidRPr="0086760E">
        <w:rPr>
          <w:szCs w:val="21"/>
        </w:rPr>
        <w:t>2013年12月开业；</w:t>
      </w:r>
    </w:p>
    <w:p w:rsidR="0086760E" w:rsidRPr="0086760E" w:rsidRDefault="0086760E" w:rsidP="0086760E">
      <w:pPr>
        <w:ind w:firstLineChars="135" w:firstLine="283"/>
        <w:outlineLvl w:val="1"/>
        <w:rPr>
          <w:szCs w:val="21"/>
        </w:rPr>
      </w:pPr>
      <w:r>
        <w:rPr>
          <w:rFonts w:hint="eastAsia"/>
          <w:szCs w:val="21"/>
        </w:rPr>
        <w:t>3、</w:t>
      </w:r>
      <w:r w:rsidRPr="0086760E">
        <w:rPr>
          <w:rFonts w:hint="eastAsia"/>
          <w:szCs w:val="21"/>
        </w:rPr>
        <w:t>茂业百货春熙店和茂业天地开业后，新增商业面积约6.7万平方米，有效提升了公司在成都市百货零售市场的竞争力和影响力；</w:t>
      </w:r>
    </w:p>
    <w:p w:rsidR="0086760E" w:rsidRPr="0086760E" w:rsidRDefault="0086760E" w:rsidP="0086760E">
      <w:pPr>
        <w:ind w:firstLineChars="150" w:firstLine="315"/>
        <w:outlineLvl w:val="1"/>
        <w:rPr>
          <w:szCs w:val="21"/>
        </w:rPr>
      </w:pPr>
      <w:r>
        <w:rPr>
          <w:rFonts w:hint="eastAsia"/>
          <w:szCs w:val="21"/>
        </w:rPr>
        <w:t>4、</w:t>
      </w:r>
      <w:r w:rsidRPr="0086760E">
        <w:rPr>
          <w:rFonts w:hint="eastAsia"/>
          <w:szCs w:val="21"/>
        </w:rPr>
        <w:t>报告期内，公司对旗下成都武侯店进行了升级改造和重新规划，改造后的武侯店定位于</w:t>
      </w:r>
      <w:r w:rsidRPr="0086760E">
        <w:rPr>
          <w:szCs w:val="21"/>
        </w:rPr>
        <w:t>“</w:t>
      </w:r>
      <w:r w:rsidRPr="0086760E">
        <w:rPr>
          <w:rFonts w:hint="eastAsia"/>
          <w:szCs w:val="21"/>
        </w:rPr>
        <w:t>社区邻里、生活广场</w:t>
      </w:r>
      <w:r w:rsidRPr="0086760E">
        <w:rPr>
          <w:szCs w:val="21"/>
        </w:rPr>
        <w:t>”</w:t>
      </w:r>
      <w:r w:rsidRPr="0086760E">
        <w:rPr>
          <w:rFonts w:hint="eastAsia"/>
          <w:szCs w:val="21"/>
        </w:rPr>
        <w:t>，转型为以居家生活为主题，涵盖百货、超市、餐饮配套等诸多元素的小型社区型百货店；</w:t>
      </w:r>
    </w:p>
    <w:p w:rsidR="003046E0" w:rsidRPr="0086760E" w:rsidRDefault="0086760E" w:rsidP="0086760E">
      <w:pPr>
        <w:ind w:firstLineChars="135" w:firstLine="283"/>
        <w:outlineLvl w:val="1"/>
        <w:rPr>
          <w:szCs w:val="21"/>
        </w:rPr>
      </w:pPr>
      <w:r>
        <w:rPr>
          <w:rFonts w:hint="eastAsia"/>
          <w:szCs w:val="21"/>
        </w:rPr>
        <w:t>5、</w:t>
      </w:r>
      <w:r w:rsidRPr="0086760E">
        <w:rPr>
          <w:rFonts w:hint="eastAsia"/>
          <w:szCs w:val="21"/>
        </w:rPr>
        <w:t>加大非主营业务资产处置力度，完成了控股子公司四川新世纪有线电视网络建设有限责任公司下属全部投资公司的股权转让工作。</w:t>
      </w:r>
    </w:p>
    <w:p w:rsidR="003046E0" w:rsidRPr="00A843E1" w:rsidRDefault="003046E0" w:rsidP="003046E0">
      <w:pPr>
        <w:outlineLvl w:val="1"/>
        <w:rPr>
          <w:szCs w:val="21"/>
        </w:rPr>
      </w:pPr>
      <w:r w:rsidRPr="00A843E1">
        <w:rPr>
          <w:rFonts w:hint="eastAsia"/>
          <w:szCs w:val="21"/>
        </w:rPr>
        <w:t xml:space="preserve">   </w:t>
      </w:r>
      <w:r w:rsidRPr="00A843E1">
        <w:rPr>
          <w:szCs w:val="21"/>
        </w:rPr>
        <w:t>报告期内，公司实现营业收入2,212,110,863.39元，比上年同期增加</w:t>
      </w:r>
      <w:r w:rsidRPr="00A843E1">
        <w:rPr>
          <w:rFonts w:hint="eastAsia"/>
          <w:szCs w:val="21"/>
        </w:rPr>
        <w:t>3.06</w:t>
      </w:r>
      <w:r w:rsidRPr="00A843E1">
        <w:rPr>
          <w:szCs w:val="21"/>
        </w:rPr>
        <w:t>%；实现营业利润269,351,214.17元，比上年同期</w:t>
      </w:r>
      <w:r w:rsidRPr="00A843E1">
        <w:rPr>
          <w:rFonts w:hint="eastAsia"/>
          <w:szCs w:val="21"/>
        </w:rPr>
        <w:t>增加34.19</w:t>
      </w:r>
      <w:r w:rsidRPr="00A843E1">
        <w:rPr>
          <w:szCs w:val="21"/>
        </w:rPr>
        <w:t>%；实现归属于上市公司股东的净利润204,506,099.81元，比</w:t>
      </w:r>
      <w:r w:rsidRPr="00A843E1">
        <w:rPr>
          <w:rFonts w:hint="eastAsia"/>
          <w:szCs w:val="21"/>
        </w:rPr>
        <w:t>上</w:t>
      </w:r>
      <w:r w:rsidRPr="00A843E1">
        <w:rPr>
          <w:szCs w:val="21"/>
        </w:rPr>
        <w:t>年同期</w:t>
      </w:r>
      <w:r w:rsidRPr="00A843E1">
        <w:rPr>
          <w:rFonts w:hint="eastAsia"/>
          <w:szCs w:val="21"/>
        </w:rPr>
        <w:t>增加35.75</w:t>
      </w:r>
      <w:r w:rsidRPr="00A843E1">
        <w:rPr>
          <w:szCs w:val="21"/>
        </w:rPr>
        <w:t>%，剔除非经常性损益的影响，比</w:t>
      </w:r>
      <w:r w:rsidRPr="00A843E1">
        <w:rPr>
          <w:rFonts w:hint="eastAsia"/>
          <w:szCs w:val="21"/>
        </w:rPr>
        <w:t>上</w:t>
      </w:r>
      <w:r w:rsidRPr="00A843E1">
        <w:rPr>
          <w:szCs w:val="21"/>
        </w:rPr>
        <w:t>年同期</w:t>
      </w:r>
      <w:r w:rsidRPr="00A843E1">
        <w:rPr>
          <w:rFonts w:hint="eastAsia"/>
          <w:szCs w:val="21"/>
        </w:rPr>
        <w:t>增加15.54</w:t>
      </w:r>
      <w:r w:rsidRPr="00A843E1">
        <w:rPr>
          <w:szCs w:val="21"/>
        </w:rPr>
        <w:t>%。</w:t>
      </w:r>
      <w:r w:rsidRPr="00A843E1">
        <w:rPr>
          <w:rFonts w:hint="eastAsia"/>
          <w:szCs w:val="21"/>
        </w:rPr>
        <w:t>本报告期净利润同比增加的主要原因是：妥善解决了与太平洋中国控股有限公司的仲裁诉讼纠纷，收到案件《协议书》约定的应收收益及租金。</w:t>
      </w:r>
    </w:p>
    <w:p w:rsidR="003046E0" w:rsidRPr="00A843E1" w:rsidRDefault="00E611B1" w:rsidP="003046E0">
      <w:pPr>
        <w:widowControl w:val="0"/>
        <w:autoSpaceDE w:val="0"/>
        <w:autoSpaceDN w:val="0"/>
        <w:adjustRightInd w:val="0"/>
        <w:ind w:firstLineChars="200" w:firstLine="420"/>
        <w:rPr>
          <w:szCs w:val="21"/>
        </w:rPr>
      </w:pPr>
      <w:r>
        <w:rPr>
          <w:rFonts w:hint="eastAsia"/>
          <w:szCs w:val="21"/>
        </w:rPr>
        <w:t xml:space="preserve"> </w:t>
      </w:r>
    </w:p>
    <w:p w:rsidR="003046E0" w:rsidRPr="00A843E1" w:rsidRDefault="003046E0" w:rsidP="003046E0">
      <w:pPr>
        <w:widowControl w:val="0"/>
        <w:numPr>
          <w:ilvl w:val="0"/>
          <w:numId w:val="23"/>
        </w:numPr>
        <w:spacing w:line="288" w:lineRule="auto"/>
        <w:outlineLvl w:val="2"/>
        <w:rPr>
          <w:b/>
          <w:bCs/>
        </w:rPr>
      </w:pPr>
      <w:r w:rsidRPr="00A843E1">
        <w:rPr>
          <w:rFonts w:hint="eastAsia"/>
          <w:b/>
          <w:bCs/>
        </w:rPr>
        <w:t>主营业务分析</w:t>
      </w:r>
    </w:p>
    <w:p w:rsidR="003046E0" w:rsidRPr="00A843E1" w:rsidRDefault="003046E0" w:rsidP="003046E0">
      <w:pPr>
        <w:spacing w:line="288" w:lineRule="auto"/>
        <w:outlineLvl w:val="2"/>
        <w:rPr>
          <w:b/>
          <w:bCs/>
        </w:rPr>
      </w:pPr>
    </w:p>
    <w:p w:rsidR="003046E0" w:rsidRPr="00A843E1" w:rsidRDefault="003046E0" w:rsidP="003046E0">
      <w:pPr>
        <w:widowControl w:val="0"/>
        <w:spacing w:line="288" w:lineRule="auto"/>
        <w:outlineLvl w:val="3"/>
        <w:rPr>
          <w:b/>
          <w:bCs/>
        </w:rPr>
      </w:pPr>
      <w:r w:rsidRPr="00A843E1">
        <w:rPr>
          <w:rFonts w:hint="eastAsia"/>
          <w:b/>
          <w:bCs/>
        </w:rPr>
        <w:t>1、 利润表及现金流量表相关科目变动分析表</w:t>
      </w:r>
    </w:p>
    <w:p w:rsidR="003046E0" w:rsidRPr="00A843E1" w:rsidRDefault="003046E0" w:rsidP="003046E0">
      <w:pPr>
        <w:jc w:val="right"/>
      </w:pPr>
      <w:r w:rsidRPr="00A843E1">
        <w:rPr>
          <w:rFonts w:hint="eastAsia"/>
        </w:rPr>
        <w:t>单位：元</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684"/>
        <w:gridCol w:w="1896"/>
        <w:gridCol w:w="1896"/>
        <w:gridCol w:w="1824"/>
      </w:tblGrid>
      <w:tr w:rsidR="003046E0" w:rsidRPr="00A843E1" w:rsidTr="003046E0">
        <w:tc>
          <w:tcPr>
            <w:tcW w:w="19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科目</w:t>
            </w:r>
          </w:p>
        </w:tc>
        <w:tc>
          <w:tcPr>
            <w:tcW w:w="10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本期数</w:t>
            </w:r>
          </w:p>
        </w:tc>
        <w:tc>
          <w:tcPr>
            <w:tcW w:w="10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上年同期数</w:t>
            </w:r>
          </w:p>
        </w:tc>
        <w:tc>
          <w:tcPr>
            <w:tcW w:w="9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变动比例（%）</w:t>
            </w:r>
          </w:p>
        </w:tc>
      </w:tr>
      <w:tr w:rsidR="003046E0" w:rsidRPr="00A843E1" w:rsidTr="003046E0">
        <w:trPr>
          <w:trHeight w:val="332"/>
        </w:trPr>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营业收入</w:t>
            </w:r>
          </w:p>
        </w:tc>
        <w:tc>
          <w:tcPr>
            <w:tcW w:w="0" w:type="auto"/>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center"/>
              <w:rPr>
                <w:rFonts w:cs="宋体"/>
                <w:szCs w:val="21"/>
              </w:rPr>
            </w:pPr>
            <w:r w:rsidRPr="00A843E1">
              <w:rPr>
                <w:rFonts w:cs="宋体"/>
                <w:szCs w:val="21"/>
              </w:rPr>
              <w:t>2,212,110,863.39</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2,146,401,819.44</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3.06</w:t>
            </w:r>
          </w:p>
        </w:tc>
      </w:tr>
      <w:tr w:rsidR="003046E0" w:rsidRPr="00A843E1" w:rsidTr="003046E0">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营业成本</w:t>
            </w:r>
          </w:p>
        </w:tc>
        <w:tc>
          <w:tcPr>
            <w:tcW w:w="0" w:type="auto"/>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center"/>
              <w:rPr>
                <w:rFonts w:cs="宋体"/>
                <w:szCs w:val="21"/>
              </w:rPr>
            </w:pPr>
            <w:r w:rsidRPr="00A843E1">
              <w:rPr>
                <w:rFonts w:cs="宋体"/>
                <w:szCs w:val="21"/>
              </w:rPr>
              <w:t>1,656,351,084.76</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1,636,900,736.67</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1.19</w:t>
            </w:r>
          </w:p>
        </w:tc>
      </w:tr>
      <w:tr w:rsidR="003046E0" w:rsidRPr="00A843E1" w:rsidTr="003046E0">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销售费用</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szCs w:val="21"/>
              </w:rPr>
              <w:t>172,493,470.21</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201,225,153.89</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-14.28</w:t>
            </w:r>
          </w:p>
        </w:tc>
      </w:tr>
      <w:tr w:rsidR="003046E0" w:rsidRPr="00A843E1" w:rsidTr="003046E0">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管理费用</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szCs w:val="21"/>
              </w:rPr>
              <w:t>69,147,243.32</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41,352,906.23</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67.21</w:t>
            </w:r>
          </w:p>
        </w:tc>
      </w:tr>
      <w:tr w:rsidR="003046E0" w:rsidRPr="00A843E1" w:rsidTr="003046E0">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财务费用</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szCs w:val="21"/>
              </w:rPr>
              <w:t>24,093,626.05</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27,915,996.90</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-13.69</w:t>
            </w:r>
          </w:p>
        </w:tc>
      </w:tr>
      <w:tr w:rsidR="003046E0" w:rsidRPr="00A843E1" w:rsidTr="003046E0">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经营活动产生的现金流量净额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szCs w:val="21"/>
              </w:rPr>
              <w:t>211,403,980.72</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223,210,599.26</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-5.29</w:t>
            </w:r>
          </w:p>
        </w:tc>
      </w:tr>
      <w:tr w:rsidR="003046E0" w:rsidRPr="00A843E1" w:rsidTr="003046E0">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投资活动产生的现金流量净额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szCs w:val="21"/>
              </w:rPr>
              <w:t>-90,645,073.07</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-156,083,717.54</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不适用</w:t>
            </w:r>
          </w:p>
        </w:tc>
      </w:tr>
      <w:tr w:rsidR="003046E0" w:rsidRPr="00A843E1" w:rsidTr="003046E0">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筹资活动产生的现金流量净额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szCs w:val="21"/>
              </w:rPr>
              <w:t xml:space="preserve"> -165,396,035.47 </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-62,299,629.23</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不适用</w:t>
            </w:r>
          </w:p>
        </w:tc>
      </w:tr>
    </w:tbl>
    <w:p w:rsidR="003046E0" w:rsidRPr="00A843E1" w:rsidRDefault="003046E0" w:rsidP="003046E0">
      <w:pPr>
        <w:rPr>
          <w:rFonts w:cs="宋体"/>
          <w:szCs w:val="21"/>
        </w:rPr>
      </w:pPr>
    </w:p>
    <w:p w:rsidR="003046E0" w:rsidRPr="00A843E1" w:rsidRDefault="003046E0" w:rsidP="003046E0">
      <w:pPr>
        <w:widowControl w:val="0"/>
        <w:numPr>
          <w:ilvl w:val="0"/>
          <w:numId w:val="24"/>
        </w:numPr>
        <w:spacing w:line="288" w:lineRule="auto"/>
        <w:outlineLvl w:val="3"/>
        <w:rPr>
          <w:b/>
          <w:bCs/>
          <w:szCs w:val="18"/>
        </w:rPr>
      </w:pPr>
      <w:r w:rsidRPr="00A843E1">
        <w:rPr>
          <w:rFonts w:hint="eastAsia"/>
          <w:b/>
          <w:bCs/>
        </w:rPr>
        <w:t>收入</w:t>
      </w:r>
    </w:p>
    <w:p w:rsidR="003046E0" w:rsidRPr="00A843E1" w:rsidRDefault="003046E0" w:rsidP="003046E0">
      <w:pPr>
        <w:spacing w:line="288" w:lineRule="auto"/>
        <w:outlineLvl w:val="4"/>
        <w:rPr>
          <w:b/>
          <w:bCs/>
        </w:rPr>
      </w:pPr>
      <w:r w:rsidRPr="00A843E1">
        <w:rPr>
          <w:rFonts w:hint="eastAsia"/>
          <w:b/>
          <w:bCs/>
        </w:rPr>
        <w:t>驱动业务收入变化的因素分析</w:t>
      </w:r>
    </w:p>
    <w:p w:rsidR="003046E0" w:rsidRPr="00A843E1" w:rsidRDefault="003046E0" w:rsidP="003046E0">
      <w:pPr>
        <w:ind w:firstLineChars="150" w:firstLine="315"/>
        <w:rPr>
          <w:rFonts w:cs="宋体"/>
          <w:szCs w:val="21"/>
        </w:rPr>
      </w:pPr>
      <w:r w:rsidRPr="00A843E1">
        <w:rPr>
          <w:rFonts w:hint="eastAsia"/>
        </w:rPr>
        <w:t>报告期内公司新开两家门店，通过门店拓展增加营业收入；同时公司妥善解决了</w:t>
      </w:r>
      <w:r w:rsidRPr="00A843E1">
        <w:rPr>
          <w:rFonts w:hint="eastAsia"/>
          <w:szCs w:val="21"/>
        </w:rPr>
        <w:t>与太平洋中国控股有限公司的仲裁诉讼纠纷，获得的租金收入增加，</w:t>
      </w:r>
      <w:r w:rsidRPr="00A843E1">
        <w:rPr>
          <w:rFonts w:hint="eastAsia"/>
        </w:rPr>
        <w:t>使得营业收入同比稳步提升。</w:t>
      </w:r>
      <w:r w:rsidRPr="00A843E1">
        <w:rPr>
          <w:rFonts w:hint="eastAsia"/>
        </w:rPr>
        <w:br/>
        <w:t>   </w:t>
      </w:r>
    </w:p>
    <w:p w:rsidR="003046E0" w:rsidRPr="00A843E1" w:rsidRDefault="003046E0" w:rsidP="003046E0">
      <w:pPr>
        <w:widowControl w:val="0"/>
        <w:numPr>
          <w:ilvl w:val="0"/>
          <w:numId w:val="24"/>
        </w:numPr>
        <w:spacing w:line="288" w:lineRule="auto"/>
        <w:outlineLvl w:val="3"/>
        <w:rPr>
          <w:b/>
          <w:bCs/>
          <w:szCs w:val="18"/>
        </w:rPr>
      </w:pPr>
      <w:r w:rsidRPr="00A843E1">
        <w:rPr>
          <w:rFonts w:hint="eastAsia"/>
          <w:b/>
          <w:bCs/>
        </w:rPr>
        <w:t>成本</w:t>
      </w:r>
    </w:p>
    <w:p w:rsidR="003046E0" w:rsidRPr="00A843E1" w:rsidRDefault="003046E0" w:rsidP="003046E0">
      <w:pPr>
        <w:widowControl w:val="0"/>
        <w:spacing w:line="288" w:lineRule="auto"/>
        <w:outlineLvl w:val="4"/>
        <w:rPr>
          <w:b/>
          <w:bCs/>
        </w:rPr>
      </w:pPr>
      <w:r w:rsidRPr="00A843E1">
        <w:rPr>
          <w:rFonts w:hint="eastAsia"/>
          <w:b/>
          <w:bCs/>
        </w:rPr>
        <w:t>（1）成本分析表</w:t>
      </w:r>
    </w:p>
    <w:p w:rsidR="003046E0" w:rsidRPr="00A843E1" w:rsidRDefault="003046E0" w:rsidP="003046E0">
      <w:pPr>
        <w:jc w:val="right"/>
      </w:pPr>
      <w:r w:rsidRPr="00A843E1">
        <w:rPr>
          <w:rFonts w:hint="eastAsia"/>
        </w:rPr>
        <w:t>单位:元</w:t>
      </w:r>
    </w:p>
    <w:p w:rsidR="003046E0" w:rsidRPr="00A843E1" w:rsidRDefault="003046E0" w:rsidP="003046E0">
      <w:pPr>
        <w:rPr>
          <w:rFonts w:cs="宋体"/>
          <w:vanish/>
          <w:szCs w:val="21"/>
        </w:rPr>
      </w:pPr>
    </w:p>
    <w:tbl>
      <w:tblPr>
        <w:tblW w:w="5256" w:type="pct"/>
        <w:tblLook w:val="04A0"/>
      </w:tblPr>
      <w:tblGrid>
        <w:gridCol w:w="778"/>
        <w:gridCol w:w="1244"/>
        <w:gridCol w:w="1778"/>
        <w:gridCol w:w="1138"/>
        <w:gridCol w:w="1778"/>
        <w:gridCol w:w="1346"/>
        <w:gridCol w:w="1247"/>
      </w:tblGrid>
      <w:tr w:rsidR="003046E0" w:rsidRPr="00A843E1" w:rsidTr="003046E0">
        <w:trPr>
          <w:trHeight w:val="308"/>
        </w:trPr>
        <w:tc>
          <w:tcPr>
            <w:tcW w:w="5000" w:type="pct"/>
            <w:gridSpan w:val="7"/>
            <w:tcBorders>
              <w:top w:val="single" w:sz="4" w:space="0" w:color="111111"/>
              <w:left w:val="single" w:sz="4" w:space="0" w:color="111111"/>
              <w:bottom w:val="nil"/>
              <w:right w:val="single" w:sz="4" w:space="0" w:color="111111"/>
            </w:tcBorders>
            <w:shd w:val="clear" w:color="auto" w:fill="auto"/>
            <w:vAlign w:val="bottom"/>
          </w:tcPr>
          <w:p w:rsidR="003046E0" w:rsidRPr="00A843E1" w:rsidRDefault="003046E0" w:rsidP="00B12B67">
            <w:pPr>
              <w:rPr>
                <w:rFonts w:cs="宋体"/>
                <w:sz w:val="24"/>
              </w:rPr>
            </w:pPr>
            <w:r w:rsidRPr="00A843E1">
              <w:rPr>
                <w:rFonts w:cs="宋体" w:hint="eastAsia"/>
                <w:sz w:val="24"/>
              </w:rPr>
              <w:t>分行业情况</w:t>
            </w:r>
          </w:p>
        </w:tc>
      </w:tr>
      <w:tr w:rsidR="003046E0" w:rsidRPr="00A843E1" w:rsidTr="003046E0">
        <w:trPr>
          <w:trHeight w:val="825"/>
        </w:trPr>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8"/>
                <w:szCs w:val="18"/>
              </w:rPr>
            </w:pPr>
            <w:r w:rsidRPr="00A843E1">
              <w:rPr>
                <w:rFonts w:cs="宋体" w:hint="eastAsia"/>
                <w:sz w:val="18"/>
                <w:szCs w:val="18"/>
              </w:rPr>
              <w:t>分行业</w:t>
            </w:r>
          </w:p>
        </w:tc>
        <w:tc>
          <w:tcPr>
            <w:tcW w:w="668" w:type="pct"/>
            <w:tcBorders>
              <w:top w:val="single" w:sz="4" w:space="0" w:color="auto"/>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8"/>
                <w:szCs w:val="18"/>
              </w:rPr>
            </w:pPr>
            <w:r w:rsidRPr="00A843E1">
              <w:rPr>
                <w:rFonts w:cs="宋体" w:hint="eastAsia"/>
                <w:sz w:val="18"/>
                <w:szCs w:val="18"/>
              </w:rPr>
              <w:t>成本构成项目</w:t>
            </w:r>
          </w:p>
        </w:tc>
        <w:tc>
          <w:tcPr>
            <w:tcW w:w="955" w:type="pct"/>
            <w:tcBorders>
              <w:top w:val="single" w:sz="4" w:space="0" w:color="auto"/>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8"/>
                <w:szCs w:val="18"/>
              </w:rPr>
            </w:pPr>
            <w:r w:rsidRPr="00A843E1">
              <w:rPr>
                <w:rFonts w:cs="宋体" w:hint="eastAsia"/>
                <w:sz w:val="18"/>
                <w:szCs w:val="18"/>
              </w:rPr>
              <w:t>本期金额</w:t>
            </w:r>
          </w:p>
        </w:tc>
        <w:tc>
          <w:tcPr>
            <w:tcW w:w="611" w:type="pct"/>
            <w:tcBorders>
              <w:top w:val="single" w:sz="4" w:space="0" w:color="auto"/>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8"/>
                <w:szCs w:val="18"/>
              </w:rPr>
            </w:pPr>
            <w:r w:rsidRPr="00A843E1">
              <w:rPr>
                <w:rFonts w:cs="宋体" w:hint="eastAsia"/>
                <w:sz w:val="18"/>
                <w:szCs w:val="18"/>
              </w:rPr>
              <w:t>本期占总成本比例(%)</w:t>
            </w:r>
          </w:p>
        </w:tc>
        <w:tc>
          <w:tcPr>
            <w:tcW w:w="955" w:type="pct"/>
            <w:tcBorders>
              <w:top w:val="single" w:sz="4" w:space="0" w:color="auto"/>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8"/>
                <w:szCs w:val="18"/>
              </w:rPr>
            </w:pPr>
            <w:r w:rsidRPr="00A843E1">
              <w:rPr>
                <w:rFonts w:cs="宋体" w:hint="eastAsia"/>
                <w:sz w:val="18"/>
                <w:szCs w:val="18"/>
              </w:rPr>
              <w:t>上年同期金额</w:t>
            </w:r>
          </w:p>
        </w:tc>
        <w:tc>
          <w:tcPr>
            <w:tcW w:w="723" w:type="pct"/>
            <w:tcBorders>
              <w:top w:val="single" w:sz="4" w:space="0" w:color="auto"/>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8"/>
                <w:szCs w:val="18"/>
              </w:rPr>
            </w:pPr>
            <w:r w:rsidRPr="00A843E1">
              <w:rPr>
                <w:rFonts w:cs="宋体" w:hint="eastAsia"/>
                <w:sz w:val="18"/>
                <w:szCs w:val="18"/>
              </w:rPr>
              <w:t>上年同期占总成本比例(%)</w:t>
            </w:r>
          </w:p>
        </w:tc>
        <w:tc>
          <w:tcPr>
            <w:tcW w:w="669" w:type="pct"/>
            <w:tcBorders>
              <w:top w:val="single" w:sz="4" w:space="0" w:color="auto"/>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8"/>
                <w:szCs w:val="18"/>
              </w:rPr>
            </w:pPr>
            <w:r w:rsidRPr="00A843E1">
              <w:rPr>
                <w:rFonts w:cs="宋体" w:hint="eastAsia"/>
                <w:sz w:val="18"/>
                <w:szCs w:val="18"/>
              </w:rPr>
              <w:t>本期金额较上年同期变动比例(%)</w:t>
            </w:r>
          </w:p>
        </w:tc>
      </w:tr>
      <w:tr w:rsidR="003046E0" w:rsidRPr="00A843E1" w:rsidTr="003046E0">
        <w:trPr>
          <w:trHeight w:val="308"/>
        </w:trPr>
        <w:tc>
          <w:tcPr>
            <w:tcW w:w="418" w:type="pct"/>
            <w:tcBorders>
              <w:top w:val="nil"/>
              <w:left w:val="single" w:sz="4" w:space="0" w:color="auto"/>
              <w:bottom w:val="single" w:sz="4" w:space="0" w:color="auto"/>
              <w:right w:val="single" w:sz="4" w:space="0" w:color="auto"/>
            </w:tcBorders>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百货零售收入</w:t>
            </w:r>
          </w:p>
        </w:tc>
        <w:tc>
          <w:tcPr>
            <w:tcW w:w="668" w:type="pct"/>
            <w:tcBorders>
              <w:top w:val="nil"/>
              <w:left w:val="nil"/>
              <w:bottom w:val="single" w:sz="4" w:space="0" w:color="auto"/>
              <w:right w:val="single" w:sz="4" w:space="0" w:color="auto"/>
            </w:tcBorders>
            <w:shd w:val="clear" w:color="000000" w:fill="FFFFFF"/>
            <w:vAlign w:val="center"/>
          </w:tcPr>
          <w:p w:rsidR="003046E0" w:rsidRPr="00A843E1" w:rsidRDefault="003046E0" w:rsidP="00B12B67">
            <w:pPr>
              <w:jc w:val="center"/>
              <w:rPr>
                <w:rFonts w:cs="宋体"/>
                <w:sz w:val="18"/>
                <w:szCs w:val="18"/>
              </w:rPr>
            </w:pPr>
            <w:r w:rsidRPr="00A843E1">
              <w:rPr>
                <w:rFonts w:cs="宋体" w:hint="eastAsia"/>
                <w:sz w:val="18"/>
                <w:szCs w:val="18"/>
              </w:rPr>
              <w:t>商品成本</w:t>
            </w:r>
          </w:p>
        </w:tc>
        <w:tc>
          <w:tcPr>
            <w:tcW w:w="955" w:type="pct"/>
            <w:tcBorders>
              <w:top w:val="nil"/>
              <w:left w:val="nil"/>
              <w:bottom w:val="single" w:sz="4" w:space="0" w:color="auto"/>
              <w:right w:val="single" w:sz="4" w:space="0" w:color="auto"/>
            </w:tcBorders>
            <w:shd w:val="clear" w:color="000000" w:fill="FFFFFF"/>
            <w:vAlign w:val="center"/>
          </w:tcPr>
          <w:p w:rsidR="003046E0" w:rsidRPr="00A843E1" w:rsidRDefault="003046E0" w:rsidP="00B12B67">
            <w:pPr>
              <w:jc w:val="center"/>
              <w:rPr>
                <w:rFonts w:cs="宋体"/>
                <w:sz w:val="18"/>
                <w:szCs w:val="18"/>
              </w:rPr>
            </w:pPr>
            <w:r w:rsidRPr="00A843E1">
              <w:rPr>
                <w:rFonts w:hint="eastAsia"/>
                <w:sz w:val="18"/>
                <w:szCs w:val="18"/>
              </w:rPr>
              <w:t>1,612,885,712.36</w:t>
            </w:r>
          </w:p>
        </w:tc>
        <w:tc>
          <w:tcPr>
            <w:tcW w:w="611" w:type="pct"/>
            <w:tcBorders>
              <w:top w:val="nil"/>
              <w:left w:val="nil"/>
              <w:bottom w:val="single" w:sz="4" w:space="0" w:color="auto"/>
              <w:right w:val="single" w:sz="4" w:space="0" w:color="auto"/>
            </w:tcBorders>
            <w:shd w:val="clear" w:color="000000" w:fill="FFFFFF"/>
            <w:noWrap/>
            <w:vAlign w:val="center"/>
          </w:tcPr>
          <w:p w:rsidR="003046E0" w:rsidRPr="00A843E1" w:rsidRDefault="003046E0" w:rsidP="00B12B67">
            <w:pPr>
              <w:jc w:val="center"/>
              <w:rPr>
                <w:rFonts w:cs="宋体"/>
                <w:sz w:val="18"/>
                <w:szCs w:val="18"/>
              </w:rPr>
            </w:pPr>
            <w:r w:rsidRPr="00A843E1">
              <w:rPr>
                <w:rFonts w:hint="eastAsia"/>
                <w:sz w:val="18"/>
                <w:szCs w:val="18"/>
              </w:rPr>
              <w:t>97.38</w:t>
            </w:r>
          </w:p>
        </w:tc>
        <w:tc>
          <w:tcPr>
            <w:tcW w:w="955" w:type="pct"/>
            <w:tcBorders>
              <w:top w:val="nil"/>
              <w:left w:val="nil"/>
              <w:bottom w:val="single" w:sz="4" w:space="0" w:color="auto"/>
              <w:right w:val="single" w:sz="4" w:space="0" w:color="auto"/>
            </w:tcBorders>
            <w:shd w:val="clear" w:color="000000" w:fill="FFFFFF"/>
            <w:vAlign w:val="center"/>
          </w:tcPr>
          <w:p w:rsidR="003046E0" w:rsidRPr="00A843E1" w:rsidRDefault="003046E0" w:rsidP="00B12B67">
            <w:pPr>
              <w:jc w:val="center"/>
              <w:rPr>
                <w:rFonts w:cs="宋体"/>
                <w:sz w:val="18"/>
                <w:szCs w:val="18"/>
              </w:rPr>
            </w:pPr>
            <w:r w:rsidRPr="00A843E1">
              <w:rPr>
                <w:rFonts w:hint="eastAsia"/>
                <w:sz w:val="18"/>
                <w:szCs w:val="18"/>
              </w:rPr>
              <w:t>1,631,026,868.80</w:t>
            </w:r>
          </w:p>
        </w:tc>
        <w:tc>
          <w:tcPr>
            <w:tcW w:w="723" w:type="pct"/>
            <w:tcBorders>
              <w:top w:val="nil"/>
              <w:left w:val="nil"/>
              <w:bottom w:val="single" w:sz="4" w:space="0" w:color="auto"/>
              <w:right w:val="single" w:sz="4" w:space="0" w:color="auto"/>
            </w:tcBorders>
            <w:shd w:val="clear" w:color="auto" w:fill="auto"/>
            <w:noWrap/>
            <w:vAlign w:val="center"/>
          </w:tcPr>
          <w:p w:rsidR="003046E0" w:rsidRPr="00A843E1" w:rsidRDefault="003046E0" w:rsidP="00B12B67">
            <w:pPr>
              <w:jc w:val="center"/>
              <w:rPr>
                <w:rFonts w:cs="宋体"/>
                <w:sz w:val="18"/>
                <w:szCs w:val="18"/>
              </w:rPr>
            </w:pPr>
            <w:r w:rsidRPr="00A843E1">
              <w:rPr>
                <w:rFonts w:hint="eastAsia"/>
                <w:sz w:val="18"/>
                <w:szCs w:val="18"/>
              </w:rPr>
              <w:t>99.64</w:t>
            </w:r>
          </w:p>
        </w:tc>
        <w:tc>
          <w:tcPr>
            <w:tcW w:w="669" w:type="pct"/>
            <w:tcBorders>
              <w:top w:val="nil"/>
              <w:left w:val="nil"/>
              <w:bottom w:val="single" w:sz="4" w:space="0" w:color="auto"/>
              <w:right w:val="single" w:sz="4" w:space="0" w:color="auto"/>
            </w:tcBorders>
            <w:shd w:val="clear" w:color="auto" w:fill="auto"/>
            <w:noWrap/>
            <w:vAlign w:val="center"/>
          </w:tcPr>
          <w:p w:rsidR="003046E0" w:rsidRPr="00A843E1" w:rsidRDefault="003046E0" w:rsidP="00B12B67">
            <w:pPr>
              <w:jc w:val="center"/>
              <w:rPr>
                <w:rFonts w:cs="宋体"/>
                <w:sz w:val="18"/>
                <w:szCs w:val="18"/>
              </w:rPr>
            </w:pPr>
            <w:r w:rsidRPr="00A843E1">
              <w:rPr>
                <w:rFonts w:hint="eastAsia"/>
                <w:sz w:val="18"/>
                <w:szCs w:val="18"/>
              </w:rPr>
              <w:t>-1.11</w:t>
            </w:r>
          </w:p>
        </w:tc>
      </w:tr>
    </w:tbl>
    <w:p w:rsidR="003046E0" w:rsidRPr="00A843E1" w:rsidRDefault="003046E0" w:rsidP="003046E0"/>
    <w:p w:rsidR="003046E0" w:rsidRPr="00A843E1" w:rsidRDefault="003046E0" w:rsidP="003046E0">
      <w:pPr>
        <w:rPr>
          <w:rFonts w:cs="宋体"/>
          <w:szCs w:val="21"/>
        </w:rPr>
      </w:pPr>
    </w:p>
    <w:p w:rsidR="003046E0" w:rsidRPr="00A843E1" w:rsidRDefault="003046E0" w:rsidP="003046E0">
      <w:pPr>
        <w:widowControl w:val="0"/>
        <w:spacing w:line="288" w:lineRule="auto"/>
        <w:outlineLvl w:val="4"/>
        <w:rPr>
          <w:b/>
          <w:bCs/>
          <w:szCs w:val="18"/>
        </w:rPr>
      </w:pPr>
      <w:r w:rsidRPr="00A843E1">
        <w:rPr>
          <w:rFonts w:cs="宋体" w:hint="eastAsia"/>
          <w:b/>
          <w:color w:val="auto"/>
          <w:szCs w:val="21"/>
        </w:rPr>
        <w:t>（2）本期公司前五名供应商采购情况：</w:t>
      </w:r>
    </w:p>
    <w:p w:rsidR="003046E0" w:rsidRPr="00A843E1" w:rsidRDefault="003046E0" w:rsidP="003046E0">
      <w:pPr>
        <w:ind w:firstLineChars="250" w:firstLine="525"/>
        <w:rPr>
          <w:rFonts w:cs="宋体"/>
          <w:szCs w:val="21"/>
        </w:rPr>
      </w:pPr>
      <w:r w:rsidRPr="00A843E1">
        <w:rPr>
          <w:rFonts w:cs="宋体" w:hint="eastAsia"/>
          <w:color w:val="auto"/>
          <w:szCs w:val="21"/>
        </w:rPr>
        <w:t>前五名供应商采购金额合计为</w:t>
      </w:r>
      <w:r w:rsidRPr="00A843E1">
        <w:rPr>
          <w:rFonts w:cs="宋体" w:hint="eastAsia"/>
          <w:szCs w:val="21"/>
        </w:rPr>
        <w:t>67,876,449.48</w:t>
      </w:r>
      <w:r w:rsidRPr="00A843E1">
        <w:rPr>
          <w:rFonts w:cs="宋体" w:hint="eastAsia"/>
          <w:color w:val="auto"/>
          <w:szCs w:val="21"/>
        </w:rPr>
        <w:t>元，占销售总额比重3.07%。</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3"/>
        <w:rPr>
          <w:b/>
          <w:bCs/>
          <w:szCs w:val="18"/>
        </w:rPr>
      </w:pPr>
      <w:r w:rsidRPr="00A843E1">
        <w:rPr>
          <w:rFonts w:hint="eastAsia"/>
          <w:b/>
          <w:bCs/>
        </w:rPr>
        <w:t>4、 费用</w:t>
      </w:r>
    </w:p>
    <w:tbl>
      <w:tblPr>
        <w:tblW w:w="8709" w:type="dxa"/>
        <w:tblInd w:w="103" w:type="dxa"/>
        <w:tblLook w:val="04A0"/>
      </w:tblPr>
      <w:tblGrid>
        <w:gridCol w:w="1582"/>
        <w:gridCol w:w="1996"/>
        <w:gridCol w:w="1996"/>
        <w:gridCol w:w="1686"/>
        <w:gridCol w:w="1449"/>
      </w:tblGrid>
      <w:tr w:rsidR="003046E0" w:rsidRPr="00A843E1" w:rsidTr="003046E0">
        <w:trPr>
          <w:trHeight w:val="285"/>
        </w:trPr>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46E0" w:rsidRPr="00A843E1" w:rsidRDefault="003046E0" w:rsidP="00B12B67">
            <w:pPr>
              <w:jc w:val="center"/>
              <w:rPr>
                <w:rFonts w:cs="宋体"/>
                <w:sz w:val="18"/>
                <w:szCs w:val="18"/>
              </w:rPr>
            </w:pPr>
            <w:r w:rsidRPr="00A843E1">
              <w:rPr>
                <w:rFonts w:cs="宋体" w:hint="eastAsia"/>
                <w:sz w:val="18"/>
                <w:szCs w:val="18"/>
              </w:rPr>
              <w:t>费用项目</w:t>
            </w:r>
          </w:p>
        </w:tc>
        <w:tc>
          <w:tcPr>
            <w:tcW w:w="1996" w:type="dxa"/>
            <w:tcBorders>
              <w:top w:val="single" w:sz="4" w:space="0" w:color="000000"/>
              <w:left w:val="nil"/>
              <w:bottom w:val="single" w:sz="4" w:space="0" w:color="000000"/>
              <w:right w:val="single" w:sz="4" w:space="0" w:color="000000"/>
            </w:tcBorders>
            <w:shd w:val="clear" w:color="auto" w:fill="auto"/>
            <w:noWrap/>
            <w:vAlign w:val="center"/>
          </w:tcPr>
          <w:p w:rsidR="003046E0" w:rsidRPr="00A843E1" w:rsidRDefault="003046E0" w:rsidP="00B12B67">
            <w:pPr>
              <w:jc w:val="center"/>
              <w:rPr>
                <w:rFonts w:cs="宋体"/>
                <w:sz w:val="18"/>
                <w:szCs w:val="18"/>
              </w:rPr>
            </w:pPr>
            <w:r w:rsidRPr="00A843E1">
              <w:rPr>
                <w:rFonts w:cs="宋体" w:hint="eastAsia"/>
                <w:sz w:val="18"/>
                <w:szCs w:val="18"/>
              </w:rPr>
              <w:t>本期金额</w:t>
            </w:r>
          </w:p>
        </w:tc>
        <w:tc>
          <w:tcPr>
            <w:tcW w:w="1996" w:type="dxa"/>
            <w:tcBorders>
              <w:top w:val="single" w:sz="4" w:space="0" w:color="000000"/>
              <w:left w:val="nil"/>
              <w:bottom w:val="single" w:sz="4" w:space="0" w:color="000000"/>
              <w:right w:val="single" w:sz="4" w:space="0" w:color="000000"/>
            </w:tcBorders>
            <w:shd w:val="clear" w:color="auto" w:fill="auto"/>
            <w:noWrap/>
            <w:vAlign w:val="center"/>
          </w:tcPr>
          <w:p w:rsidR="003046E0" w:rsidRPr="00A843E1" w:rsidRDefault="003046E0" w:rsidP="00B12B67">
            <w:pPr>
              <w:jc w:val="center"/>
              <w:rPr>
                <w:rFonts w:cs="宋体"/>
                <w:sz w:val="18"/>
                <w:szCs w:val="18"/>
              </w:rPr>
            </w:pPr>
            <w:r w:rsidRPr="00A843E1">
              <w:rPr>
                <w:rFonts w:cs="宋体" w:hint="eastAsia"/>
                <w:sz w:val="18"/>
                <w:szCs w:val="18"/>
              </w:rPr>
              <w:t>上期金额</w:t>
            </w:r>
          </w:p>
        </w:tc>
        <w:tc>
          <w:tcPr>
            <w:tcW w:w="1686" w:type="dxa"/>
            <w:tcBorders>
              <w:top w:val="single" w:sz="4" w:space="0" w:color="auto"/>
              <w:left w:val="nil"/>
              <w:bottom w:val="single" w:sz="4" w:space="0" w:color="auto"/>
              <w:right w:val="nil"/>
            </w:tcBorders>
            <w:shd w:val="clear" w:color="auto" w:fill="auto"/>
            <w:noWrap/>
            <w:vAlign w:val="center"/>
          </w:tcPr>
          <w:p w:rsidR="003046E0" w:rsidRPr="00A843E1" w:rsidRDefault="003046E0" w:rsidP="00B12B67">
            <w:pPr>
              <w:jc w:val="center"/>
              <w:rPr>
                <w:rFonts w:cs="宋体"/>
                <w:sz w:val="18"/>
                <w:szCs w:val="18"/>
              </w:rPr>
            </w:pPr>
            <w:r w:rsidRPr="00A843E1">
              <w:rPr>
                <w:rFonts w:cs="宋体" w:hint="eastAsia"/>
                <w:sz w:val="18"/>
                <w:szCs w:val="18"/>
              </w:rPr>
              <w:t>变动额</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6E0" w:rsidRPr="00A843E1" w:rsidRDefault="003046E0" w:rsidP="00B12B67">
            <w:pPr>
              <w:jc w:val="center"/>
              <w:rPr>
                <w:rFonts w:cs="宋体"/>
                <w:sz w:val="18"/>
                <w:szCs w:val="18"/>
              </w:rPr>
            </w:pPr>
            <w:r w:rsidRPr="00A843E1">
              <w:rPr>
                <w:rFonts w:cs="宋体" w:hint="eastAsia"/>
                <w:sz w:val="18"/>
                <w:szCs w:val="18"/>
              </w:rPr>
              <w:t>变动率（%）</w:t>
            </w:r>
          </w:p>
        </w:tc>
      </w:tr>
      <w:tr w:rsidR="003046E0" w:rsidRPr="00A843E1" w:rsidTr="003046E0">
        <w:trPr>
          <w:trHeight w:val="285"/>
        </w:trPr>
        <w:tc>
          <w:tcPr>
            <w:tcW w:w="1582" w:type="dxa"/>
            <w:tcBorders>
              <w:top w:val="nil"/>
              <w:left w:val="single" w:sz="4" w:space="0" w:color="auto"/>
              <w:bottom w:val="single" w:sz="4" w:space="0" w:color="auto"/>
              <w:right w:val="single" w:sz="4" w:space="0" w:color="auto"/>
            </w:tcBorders>
            <w:shd w:val="clear" w:color="auto" w:fill="auto"/>
            <w:noWrap/>
            <w:vAlign w:val="center"/>
          </w:tcPr>
          <w:p w:rsidR="003046E0" w:rsidRPr="00A843E1" w:rsidRDefault="003046E0" w:rsidP="00B12B67">
            <w:pPr>
              <w:jc w:val="center"/>
              <w:rPr>
                <w:rFonts w:cs="宋体"/>
                <w:sz w:val="18"/>
                <w:szCs w:val="18"/>
              </w:rPr>
            </w:pPr>
            <w:r w:rsidRPr="00A843E1">
              <w:rPr>
                <w:rFonts w:cs="宋体" w:hint="eastAsia"/>
                <w:sz w:val="18"/>
                <w:szCs w:val="18"/>
              </w:rPr>
              <w:t>管理费用</w:t>
            </w:r>
          </w:p>
        </w:tc>
        <w:tc>
          <w:tcPr>
            <w:tcW w:w="1996" w:type="dxa"/>
            <w:tcBorders>
              <w:top w:val="nil"/>
              <w:left w:val="nil"/>
              <w:bottom w:val="single" w:sz="4" w:space="0" w:color="000000"/>
              <w:right w:val="single" w:sz="4" w:space="0" w:color="000000"/>
            </w:tcBorders>
            <w:shd w:val="clear" w:color="auto" w:fill="auto"/>
            <w:noWrap/>
            <w:vAlign w:val="bottom"/>
          </w:tcPr>
          <w:p w:rsidR="003046E0" w:rsidRPr="00A843E1" w:rsidRDefault="003046E0" w:rsidP="00B12B67">
            <w:pPr>
              <w:jc w:val="center"/>
              <w:rPr>
                <w:rFonts w:cs="宋体"/>
                <w:szCs w:val="21"/>
              </w:rPr>
            </w:pPr>
            <w:r w:rsidRPr="00A843E1">
              <w:rPr>
                <w:rFonts w:cs="宋体"/>
                <w:szCs w:val="21"/>
              </w:rPr>
              <w:t>69,147,243.32</w:t>
            </w:r>
          </w:p>
        </w:tc>
        <w:tc>
          <w:tcPr>
            <w:tcW w:w="1996" w:type="dxa"/>
            <w:tcBorders>
              <w:top w:val="nil"/>
              <w:left w:val="nil"/>
              <w:bottom w:val="single" w:sz="4" w:space="0" w:color="000000"/>
              <w:right w:val="nil"/>
            </w:tcBorders>
            <w:shd w:val="clear" w:color="auto" w:fill="auto"/>
            <w:noWrap/>
            <w:vAlign w:val="bottom"/>
          </w:tcPr>
          <w:p w:rsidR="003046E0" w:rsidRPr="00A843E1" w:rsidRDefault="003046E0" w:rsidP="00B12B67">
            <w:pPr>
              <w:jc w:val="center"/>
              <w:rPr>
                <w:rFonts w:cs="宋体"/>
                <w:szCs w:val="21"/>
              </w:rPr>
            </w:pPr>
            <w:r w:rsidRPr="00A843E1">
              <w:rPr>
                <w:rFonts w:cs="宋体"/>
                <w:szCs w:val="21"/>
              </w:rPr>
              <w:t>41,352,906.23</w:t>
            </w:r>
          </w:p>
        </w:tc>
        <w:tc>
          <w:tcPr>
            <w:tcW w:w="1686" w:type="dxa"/>
            <w:tcBorders>
              <w:top w:val="nil"/>
              <w:left w:val="single" w:sz="4" w:space="0" w:color="000000"/>
              <w:bottom w:val="single" w:sz="4" w:space="0" w:color="000000"/>
              <w:right w:val="nil"/>
            </w:tcBorders>
            <w:shd w:val="clear" w:color="auto" w:fill="auto"/>
            <w:noWrap/>
            <w:vAlign w:val="bottom"/>
          </w:tcPr>
          <w:p w:rsidR="003046E0" w:rsidRPr="00A843E1" w:rsidRDefault="003046E0" w:rsidP="00B12B67">
            <w:pPr>
              <w:jc w:val="center"/>
              <w:rPr>
                <w:rFonts w:cs="宋体"/>
                <w:szCs w:val="21"/>
              </w:rPr>
            </w:pPr>
            <w:r w:rsidRPr="00A843E1">
              <w:rPr>
                <w:rFonts w:cs="宋体"/>
                <w:szCs w:val="21"/>
              </w:rPr>
              <w:t>27,794,337.09</w:t>
            </w:r>
          </w:p>
        </w:tc>
        <w:tc>
          <w:tcPr>
            <w:tcW w:w="1449" w:type="dxa"/>
            <w:tcBorders>
              <w:top w:val="nil"/>
              <w:left w:val="single" w:sz="4" w:space="0" w:color="auto"/>
              <w:bottom w:val="single" w:sz="4" w:space="0" w:color="auto"/>
              <w:right w:val="single" w:sz="4" w:space="0" w:color="auto"/>
            </w:tcBorders>
            <w:shd w:val="clear" w:color="auto" w:fill="auto"/>
            <w:noWrap/>
            <w:vAlign w:val="bottom"/>
          </w:tcPr>
          <w:p w:rsidR="003046E0" w:rsidRPr="00A843E1" w:rsidRDefault="003046E0" w:rsidP="00B12B67">
            <w:pPr>
              <w:jc w:val="center"/>
              <w:rPr>
                <w:rFonts w:cs="宋体"/>
                <w:szCs w:val="21"/>
              </w:rPr>
            </w:pPr>
            <w:r w:rsidRPr="00A843E1">
              <w:rPr>
                <w:rFonts w:cs="宋体" w:hint="eastAsia"/>
                <w:szCs w:val="21"/>
              </w:rPr>
              <w:t>67.21</w:t>
            </w:r>
          </w:p>
        </w:tc>
      </w:tr>
      <w:tr w:rsidR="003046E0" w:rsidRPr="00A843E1" w:rsidTr="003046E0">
        <w:trPr>
          <w:trHeight w:val="285"/>
        </w:trPr>
        <w:tc>
          <w:tcPr>
            <w:tcW w:w="1582" w:type="dxa"/>
            <w:tcBorders>
              <w:top w:val="nil"/>
              <w:left w:val="single" w:sz="4" w:space="0" w:color="auto"/>
              <w:bottom w:val="single" w:sz="4" w:space="0" w:color="auto"/>
              <w:right w:val="single" w:sz="4" w:space="0" w:color="auto"/>
            </w:tcBorders>
            <w:shd w:val="clear" w:color="auto" w:fill="auto"/>
            <w:noWrap/>
            <w:vAlign w:val="center"/>
          </w:tcPr>
          <w:p w:rsidR="003046E0" w:rsidRPr="00A843E1" w:rsidRDefault="003046E0" w:rsidP="00B12B67">
            <w:pPr>
              <w:jc w:val="center"/>
              <w:rPr>
                <w:rFonts w:cs="宋体"/>
                <w:sz w:val="18"/>
                <w:szCs w:val="18"/>
              </w:rPr>
            </w:pPr>
            <w:r w:rsidRPr="00A843E1">
              <w:rPr>
                <w:rFonts w:hint="eastAsia"/>
                <w:sz w:val="18"/>
                <w:szCs w:val="18"/>
              </w:rPr>
              <w:t>所得税</w:t>
            </w:r>
          </w:p>
        </w:tc>
        <w:tc>
          <w:tcPr>
            <w:tcW w:w="1996" w:type="dxa"/>
            <w:tcBorders>
              <w:top w:val="nil"/>
              <w:left w:val="nil"/>
              <w:bottom w:val="single" w:sz="4" w:space="0" w:color="000000"/>
              <w:right w:val="nil"/>
            </w:tcBorders>
            <w:shd w:val="clear" w:color="auto" w:fill="auto"/>
            <w:noWrap/>
            <w:vAlign w:val="bottom"/>
          </w:tcPr>
          <w:p w:rsidR="003046E0" w:rsidRPr="00A843E1" w:rsidRDefault="003046E0" w:rsidP="00B12B67">
            <w:pPr>
              <w:jc w:val="center"/>
              <w:rPr>
                <w:rFonts w:cs="宋体"/>
                <w:szCs w:val="21"/>
              </w:rPr>
            </w:pPr>
            <w:r w:rsidRPr="00A843E1">
              <w:rPr>
                <w:rFonts w:cs="宋体"/>
                <w:szCs w:val="21"/>
              </w:rPr>
              <w:t>80,017,002.30</w:t>
            </w:r>
          </w:p>
        </w:tc>
        <w:tc>
          <w:tcPr>
            <w:tcW w:w="1996" w:type="dxa"/>
            <w:tcBorders>
              <w:top w:val="nil"/>
              <w:left w:val="single" w:sz="4" w:space="0" w:color="000000"/>
              <w:bottom w:val="single" w:sz="4" w:space="0" w:color="000000"/>
              <w:right w:val="nil"/>
            </w:tcBorders>
            <w:shd w:val="clear" w:color="auto" w:fill="auto"/>
            <w:noWrap/>
            <w:vAlign w:val="bottom"/>
          </w:tcPr>
          <w:p w:rsidR="003046E0" w:rsidRPr="00A843E1" w:rsidRDefault="003046E0" w:rsidP="00B12B67">
            <w:pPr>
              <w:jc w:val="center"/>
              <w:rPr>
                <w:rFonts w:cs="宋体"/>
                <w:szCs w:val="21"/>
              </w:rPr>
            </w:pPr>
            <w:r w:rsidRPr="00A843E1">
              <w:rPr>
                <w:rFonts w:cs="宋体"/>
                <w:szCs w:val="21"/>
              </w:rPr>
              <w:t>54,121,160.42</w:t>
            </w:r>
          </w:p>
        </w:tc>
        <w:tc>
          <w:tcPr>
            <w:tcW w:w="1686" w:type="dxa"/>
            <w:tcBorders>
              <w:top w:val="nil"/>
              <w:left w:val="single" w:sz="4" w:space="0" w:color="000000"/>
              <w:bottom w:val="single" w:sz="4" w:space="0" w:color="000000"/>
              <w:right w:val="nil"/>
            </w:tcBorders>
            <w:shd w:val="clear" w:color="auto" w:fill="auto"/>
            <w:noWrap/>
            <w:vAlign w:val="bottom"/>
          </w:tcPr>
          <w:p w:rsidR="003046E0" w:rsidRPr="00A843E1" w:rsidRDefault="003046E0" w:rsidP="00B12B67">
            <w:pPr>
              <w:jc w:val="center"/>
              <w:rPr>
                <w:rFonts w:cs="宋体"/>
                <w:szCs w:val="21"/>
              </w:rPr>
            </w:pPr>
            <w:r w:rsidRPr="00A843E1">
              <w:rPr>
                <w:rFonts w:cs="宋体"/>
                <w:szCs w:val="21"/>
              </w:rPr>
              <w:t>25,895,841.88</w:t>
            </w:r>
          </w:p>
        </w:tc>
        <w:tc>
          <w:tcPr>
            <w:tcW w:w="1449" w:type="dxa"/>
            <w:tcBorders>
              <w:top w:val="nil"/>
              <w:left w:val="single" w:sz="4" w:space="0" w:color="auto"/>
              <w:bottom w:val="single" w:sz="4" w:space="0" w:color="auto"/>
              <w:right w:val="single" w:sz="4" w:space="0" w:color="auto"/>
            </w:tcBorders>
            <w:shd w:val="clear" w:color="auto" w:fill="auto"/>
            <w:noWrap/>
            <w:vAlign w:val="bottom"/>
          </w:tcPr>
          <w:p w:rsidR="003046E0" w:rsidRPr="00A843E1" w:rsidRDefault="003046E0" w:rsidP="00B12B67">
            <w:pPr>
              <w:jc w:val="center"/>
              <w:rPr>
                <w:rFonts w:cs="宋体"/>
                <w:szCs w:val="21"/>
              </w:rPr>
            </w:pPr>
            <w:r w:rsidRPr="00A843E1">
              <w:rPr>
                <w:rFonts w:cs="宋体" w:hint="eastAsia"/>
                <w:szCs w:val="21"/>
              </w:rPr>
              <w:t>47.85</w:t>
            </w:r>
          </w:p>
        </w:tc>
      </w:tr>
    </w:tbl>
    <w:p w:rsidR="003046E0" w:rsidRPr="00A843E1" w:rsidRDefault="003046E0" w:rsidP="003046E0">
      <w:pPr>
        <w:spacing w:line="360" w:lineRule="auto"/>
      </w:pPr>
      <w:r w:rsidRPr="00A843E1">
        <w:rPr>
          <w:rFonts w:hint="eastAsia"/>
        </w:rPr>
        <w:t>费用变动说明：</w:t>
      </w:r>
    </w:p>
    <w:p w:rsidR="003046E0" w:rsidRPr="00A843E1" w:rsidRDefault="003046E0" w:rsidP="003046E0">
      <w:pPr>
        <w:ind w:firstLineChars="200" w:firstLine="420"/>
      </w:pPr>
      <w:r w:rsidRPr="00A843E1">
        <w:rPr>
          <w:rFonts w:hint="eastAsia"/>
        </w:rPr>
        <w:t>1）</w:t>
      </w:r>
      <w:r w:rsidRPr="00A843E1">
        <w:t>管理费用增加的主要原因是</w:t>
      </w:r>
      <w:r w:rsidRPr="00A843E1">
        <w:rPr>
          <w:rFonts w:hint="eastAsia"/>
        </w:rPr>
        <w:t>本期公司律师费用及折旧摊销费用增加。</w:t>
      </w:r>
    </w:p>
    <w:p w:rsidR="003046E0" w:rsidRPr="00A843E1" w:rsidRDefault="003046E0" w:rsidP="003046E0">
      <w:pPr>
        <w:ind w:firstLineChars="200" w:firstLine="420"/>
        <w:rPr>
          <w:rFonts w:cs="宋体"/>
          <w:szCs w:val="21"/>
        </w:rPr>
      </w:pPr>
      <w:r w:rsidRPr="00A843E1">
        <w:rPr>
          <w:rFonts w:hint="eastAsia"/>
        </w:rPr>
        <w:t>2）</w:t>
      </w:r>
      <w:r w:rsidRPr="00A843E1">
        <w:t>所得税费用增加的主要原因是</w:t>
      </w:r>
      <w:r w:rsidRPr="00A843E1">
        <w:rPr>
          <w:rFonts w:hint="eastAsia"/>
        </w:rPr>
        <w:t>本期公司盈利增加。</w:t>
      </w:r>
    </w:p>
    <w:p w:rsidR="003046E0" w:rsidRPr="00A843E1" w:rsidRDefault="003046E0" w:rsidP="003046E0">
      <w:pPr>
        <w:rPr>
          <w:rFonts w:cs="宋体"/>
          <w:szCs w:val="21"/>
        </w:rPr>
      </w:pPr>
    </w:p>
    <w:p w:rsidR="003046E0" w:rsidRPr="00A843E1" w:rsidRDefault="003046E0" w:rsidP="003046E0">
      <w:pPr>
        <w:widowControl w:val="0"/>
        <w:numPr>
          <w:ilvl w:val="0"/>
          <w:numId w:val="25"/>
        </w:numPr>
        <w:spacing w:line="288" w:lineRule="auto"/>
        <w:outlineLvl w:val="3"/>
        <w:rPr>
          <w:b/>
          <w:bCs/>
          <w:szCs w:val="18"/>
        </w:rPr>
      </w:pPr>
      <w:r w:rsidRPr="00A843E1">
        <w:rPr>
          <w:rFonts w:hint="eastAsia"/>
          <w:b/>
          <w:bCs/>
        </w:rPr>
        <w:t>现金流</w:t>
      </w:r>
    </w:p>
    <w:p w:rsidR="003046E0" w:rsidRPr="00A843E1" w:rsidRDefault="003046E0" w:rsidP="00AC63DA">
      <w:pPr>
        <w:widowControl w:val="0"/>
        <w:ind w:firstLineChars="150" w:firstLine="315"/>
        <w:outlineLvl w:val="1"/>
      </w:pPr>
      <w:r w:rsidRPr="00A843E1">
        <w:rPr>
          <w:rFonts w:hint="eastAsia"/>
        </w:rPr>
        <w:t>1）本期</w:t>
      </w:r>
      <w:r w:rsidRPr="00A843E1">
        <w:t>投资活动产生的现金流量净额-90,645,073.07</w:t>
      </w:r>
      <w:r w:rsidRPr="00A843E1">
        <w:rPr>
          <w:rFonts w:hint="eastAsia"/>
        </w:rPr>
        <w:t>元，较上期</w:t>
      </w:r>
      <w:r w:rsidRPr="00A843E1">
        <w:t>-156,083,717.54</w:t>
      </w:r>
      <w:r w:rsidRPr="00A843E1">
        <w:rPr>
          <w:rFonts w:hint="eastAsia"/>
        </w:rPr>
        <w:t>元，增加</w:t>
      </w:r>
      <w:r w:rsidRPr="00A843E1">
        <w:t xml:space="preserve"> 65,438,644.47 </w:t>
      </w:r>
      <w:r w:rsidRPr="00A843E1">
        <w:rPr>
          <w:rFonts w:hint="eastAsia"/>
        </w:rPr>
        <w:t>元,主要原因是</w:t>
      </w:r>
      <w:r w:rsidR="00AC63DA" w:rsidRPr="00A843E1">
        <w:rPr>
          <w:rFonts w:hint="eastAsia"/>
        </w:rPr>
        <w:t>本期公司</w:t>
      </w:r>
      <w:r w:rsidR="00AC63DA" w:rsidRPr="00A843E1">
        <w:rPr>
          <w:rFonts w:hint="eastAsia"/>
          <w:szCs w:val="21"/>
        </w:rPr>
        <w:t>根据</w:t>
      </w:r>
      <w:smartTag w:uri="urn:schemas-microsoft-com:office:smarttags" w:element="chsdate">
        <w:smartTagPr>
          <w:attr w:name="Year" w:val="2012"/>
          <w:attr w:name="Month" w:val="4"/>
          <w:attr w:name="Day" w:val="20"/>
          <w:attr w:name="IsLunarDate" w:val="False"/>
          <w:attr w:name="IsROCDate" w:val="False"/>
        </w:smartTagPr>
        <w:r w:rsidR="00AC63DA" w:rsidRPr="00A843E1">
          <w:rPr>
            <w:szCs w:val="21"/>
          </w:rPr>
          <w:t>2012</w:t>
        </w:r>
        <w:r w:rsidR="00AC63DA" w:rsidRPr="00A843E1">
          <w:rPr>
            <w:rFonts w:hint="eastAsia"/>
            <w:szCs w:val="21"/>
          </w:rPr>
          <w:t>年</w:t>
        </w:r>
        <w:r w:rsidR="00AC63DA" w:rsidRPr="00A843E1">
          <w:rPr>
            <w:szCs w:val="21"/>
          </w:rPr>
          <w:t>4</w:t>
        </w:r>
        <w:r w:rsidR="00AC63DA" w:rsidRPr="00A843E1">
          <w:rPr>
            <w:rFonts w:hint="eastAsia"/>
            <w:szCs w:val="21"/>
          </w:rPr>
          <w:t>月</w:t>
        </w:r>
        <w:r w:rsidR="00AC63DA" w:rsidRPr="00A843E1">
          <w:rPr>
            <w:szCs w:val="21"/>
          </w:rPr>
          <w:t>20</w:t>
        </w:r>
        <w:r w:rsidR="00AC63DA" w:rsidRPr="00A843E1">
          <w:rPr>
            <w:rFonts w:hint="eastAsia"/>
            <w:szCs w:val="21"/>
          </w:rPr>
          <w:t>日</w:t>
        </w:r>
      </w:smartTag>
      <w:r w:rsidR="00AC63DA" w:rsidRPr="00A843E1">
        <w:rPr>
          <w:szCs w:val="21"/>
        </w:rPr>
        <w:t>[2012]</w:t>
      </w:r>
      <w:r w:rsidR="00AC63DA" w:rsidRPr="00A843E1">
        <w:rPr>
          <w:rFonts w:hint="eastAsia"/>
          <w:szCs w:val="21"/>
        </w:rPr>
        <w:t>中国贸仲京裁字第</w:t>
      </w:r>
      <w:r w:rsidR="00AC63DA" w:rsidRPr="00A843E1">
        <w:rPr>
          <w:szCs w:val="21"/>
        </w:rPr>
        <w:t>0200</w:t>
      </w:r>
      <w:r w:rsidR="00AC63DA" w:rsidRPr="00A843E1">
        <w:rPr>
          <w:rFonts w:hint="eastAsia"/>
          <w:szCs w:val="21"/>
        </w:rPr>
        <w:t>号仲裁裁决结果及</w:t>
      </w:r>
      <w:smartTag w:uri="urn:schemas-microsoft-com:office:smarttags" w:element="chsdate">
        <w:smartTagPr>
          <w:attr w:name="Year" w:val="2013"/>
          <w:attr w:name="Month" w:val="8"/>
          <w:attr w:name="Day" w:val="3"/>
          <w:attr w:name="IsLunarDate" w:val="False"/>
          <w:attr w:name="IsROCDate" w:val="False"/>
        </w:smartTagPr>
        <w:r w:rsidR="00AC63DA" w:rsidRPr="00A843E1">
          <w:rPr>
            <w:szCs w:val="21"/>
          </w:rPr>
          <w:t>2013</w:t>
        </w:r>
        <w:r w:rsidR="00AC63DA" w:rsidRPr="00A843E1">
          <w:rPr>
            <w:rFonts w:hint="eastAsia"/>
            <w:szCs w:val="21"/>
          </w:rPr>
          <w:t>年</w:t>
        </w:r>
        <w:r w:rsidR="00AC63DA" w:rsidRPr="00A843E1">
          <w:rPr>
            <w:szCs w:val="21"/>
          </w:rPr>
          <w:t>8</w:t>
        </w:r>
        <w:r w:rsidR="00AC63DA" w:rsidRPr="00A843E1">
          <w:rPr>
            <w:rFonts w:hint="eastAsia"/>
            <w:szCs w:val="21"/>
          </w:rPr>
          <w:t>月</w:t>
        </w:r>
        <w:r w:rsidR="00AC63DA" w:rsidRPr="00A843E1">
          <w:rPr>
            <w:szCs w:val="21"/>
          </w:rPr>
          <w:t>3</w:t>
        </w:r>
        <w:r w:rsidR="00AC63DA" w:rsidRPr="00A843E1">
          <w:rPr>
            <w:rFonts w:hint="eastAsia"/>
            <w:szCs w:val="21"/>
          </w:rPr>
          <w:t>日</w:t>
        </w:r>
      </w:smartTag>
      <w:r w:rsidR="00AC63DA" w:rsidRPr="00A843E1">
        <w:rPr>
          <w:rFonts w:hint="eastAsia"/>
          <w:szCs w:val="21"/>
        </w:rPr>
        <w:t>我公司与太平洋中国控股有限公司、成都商厦太平洋百货有限公司签订的《协议书》，终止与太平洋中国控股有限公司的合作，确认投资收益较上年</w:t>
      </w:r>
      <w:r w:rsidR="00AC63DA" w:rsidRPr="00A843E1">
        <w:rPr>
          <w:rFonts w:hint="eastAsia"/>
        </w:rPr>
        <w:t>同期增加，以及本期茂业中心项目、茂业天地项目投入</w:t>
      </w:r>
      <w:r w:rsidR="005831B1" w:rsidRPr="00A843E1">
        <w:rPr>
          <w:rFonts w:hint="eastAsia"/>
        </w:rPr>
        <w:t>较上年减少</w:t>
      </w:r>
      <w:r w:rsidR="00AC63DA" w:rsidRPr="00A843E1">
        <w:rPr>
          <w:rFonts w:hint="eastAsia"/>
        </w:rPr>
        <w:t>。</w:t>
      </w:r>
    </w:p>
    <w:p w:rsidR="003046E0" w:rsidRPr="00A843E1" w:rsidRDefault="003046E0" w:rsidP="003046E0">
      <w:pPr>
        <w:ind w:firstLineChars="200" w:firstLine="420"/>
      </w:pPr>
      <w:r w:rsidRPr="00A843E1">
        <w:rPr>
          <w:rFonts w:hint="eastAsia"/>
        </w:rPr>
        <w:t>2)本期筹资活动产生的现金流量净额</w:t>
      </w:r>
      <w:r w:rsidRPr="00A843E1">
        <w:t xml:space="preserve">-165,396,035.47 </w:t>
      </w:r>
      <w:r w:rsidRPr="00A843E1">
        <w:rPr>
          <w:rFonts w:hint="eastAsia"/>
        </w:rPr>
        <w:t>元,较上期</w:t>
      </w:r>
      <w:r w:rsidRPr="00A843E1">
        <w:t>-62</w:t>
      </w:r>
      <w:r w:rsidRPr="00A843E1">
        <w:rPr>
          <w:rFonts w:hint="eastAsia"/>
        </w:rPr>
        <w:t>,</w:t>
      </w:r>
      <w:r w:rsidRPr="00A843E1">
        <w:t>299</w:t>
      </w:r>
      <w:r w:rsidRPr="00A843E1">
        <w:rPr>
          <w:rFonts w:hint="eastAsia"/>
        </w:rPr>
        <w:t>,</w:t>
      </w:r>
      <w:r w:rsidRPr="00A843E1">
        <w:t>629.23</w:t>
      </w:r>
      <w:r w:rsidRPr="00A843E1">
        <w:rPr>
          <w:rFonts w:hint="eastAsia"/>
        </w:rPr>
        <w:t>元,</w:t>
      </w:r>
      <w:r w:rsidRPr="00A843E1">
        <w:t xml:space="preserve"> </w:t>
      </w:r>
      <w:r w:rsidRPr="00A843E1">
        <w:rPr>
          <w:rFonts w:hint="eastAsia"/>
        </w:rPr>
        <w:t>减少</w:t>
      </w:r>
      <w:r w:rsidRPr="00A843E1">
        <w:t xml:space="preserve">103,096,406.24 </w:t>
      </w:r>
      <w:r w:rsidRPr="00A843E1">
        <w:rPr>
          <w:rFonts w:hint="eastAsia"/>
        </w:rPr>
        <w:t>元。主要原因是</w:t>
      </w:r>
      <w:r w:rsidR="00AC63DA" w:rsidRPr="00A843E1">
        <w:rPr>
          <w:rFonts w:hint="eastAsia"/>
        </w:rPr>
        <w:t>本期公司偿还</w:t>
      </w:r>
      <w:r w:rsidR="005831B1" w:rsidRPr="00A843E1">
        <w:rPr>
          <w:rFonts w:hint="eastAsia"/>
        </w:rPr>
        <w:t>部分</w:t>
      </w:r>
      <w:r w:rsidR="00AC63DA" w:rsidRPr="00A843E1">
        <w:rPr>
          <w:rFonts w:hint="eastAsia"/>
        </w:rPr>
        <w:t>长、短期借款。</w:t>
      </w:r>
    </w:p>
    <w:p w:rsidR="003046E0" w:rsidRPr="00A843E1" w:rsidRDefault="003046E0" w:rsidP="003046E0">
      <w:pPr>
        <w:widowControl w:val="0"/>
        <w:spacing w:line="288" w:lineRule="auto"/>
        <w:outlineLvl w:val="3"/>
        <w:rPr>
          <w:b/>
          <w:bCs/>
          <w:szCs w:val="18"/>
        </w:rPr>
      </w:pPr>
      <w:r w:rsidRPr="00A843E1">
        <w:rPr>
          <w:rFonts w:hint="eastAsia"/>
          <w:b/>
          <w:bCs/>
        </w:rPr>
        <w:t>6、 其它</w:t>
      </w:r>
    </w:p>
    <w:p w:rsidR="003046E0" w:rsidRPr="00A843E1" w:rsidRDefault="003046E0" w:rsidP="003046E0">
      <w:pPr>
        <w:widowControl w:val="0"/>
        <w:spacing w:line="288" w:lineRule="auto"/>
        <w:outlineLvl w:val="4"/>
        <w:rPr>
          <w:b/>
          <w:bCs/>
          <w:szCs w:val="18"/>
        </w:rPr>
      </w:pPr>
      <w:r w:rsidRPr="00A843E1">
        <w:rPr>
          <w:rFonts w:hint="eastAsia"/>
          <w:b/>
          <w:bCs/>
        </w:rPr>
        <w:t>发展战略和经营计划进展说明</w:t>
      </w:r>
    </w:p>
    <w:p w:rsidR="003046E0" w:rsidRPr="00A843E1" w:rsidRDefault="003046E0" w:rsidP="003046E0">
      <w:pPr>
        <w:ind w:firstLineChars="100" w:firstLine="210"/>
        <w:rPr>
          <w:rFonts w:cs="宋体"/>
          <w:szCs w:val="21"/>
        </w:rPr>
      </w:pPr>
      <w:r w:rsidRPr="00A843E1">
        <w:rPr>
          <w:szCs w:val="21"/>
        </w:rPr>
        <w:t> 201</w:t>
      </w:r>
      <w:r w:rsidRPr="00A843E1">
        <w:rPr>
          <w:rFonts w:hint="eastAsia"/>
          <w:szCs w:val="21"/>
        </w:rPr>
        <w:t>3</w:t>
      </w:r>
      <w:r w:rsidRPr="00A843E1">
        <w:rPr>
          <w:szCs w:val="21"/>
        </w:rPr>
        <w:t>年</w:t>
      </w:r>
      <w:r w:rsidRPr="00A843E1">
        <w:rPr>
          <w:rFonts w:hint="eastAsia"/>
          <w:szCs w:val="21"/>
        </w:rPr>
        <w:t>，公司</w:t>
      </w:r>
      <w:r w:rsidRPr="00A843E1">
        <w:rPr>
          <w:szCs w:val="21"/>
        </w:rPr>
        <w:t>沉着应对竞争日益加剧，增长速度普遍放缓的行业趋势，积极进取，务实创新。公司以市场需求为导向，</w:t>
      </w:r>
      <w:r w:rsidRPr="00A843E1">
        <w:rPr>
          <w:rFonts w:hint="eastAsia"/>
          <w:szCs w:val="21"/>
        </w:rPr>
        <w:t>以客户服务为中心，</w:t>
      </w:r>
      <w:r w:rsidRPr="00A843E1">
        <w:rPr>
          <w:szCs w:val="21"/>
        </w:rPr>
        <w:t>通过加大转型升级力度，加快品牌升级、门店调改进度</w:t>
      </w:r>
      <w:r w:rsidRPr="00A843E1">
        <w:rPr>
          <w:rFonts w:hint="eastAsia"/>
          <w:szCs w:val="21"/>
        </w:rPr>
        <w:t>等方式</w:t>
      </w:r>
      <w:r w:rsidRPr="00A843E1">
        <w:rPr>
          <w:szCs w:val="21"/>
        </w:rPr>
        <w:t>，实现公司"立足成都、辐射四川"的经营发展战略目标。</w:t>
      </w:r>
    </w:p>
    <w:p w:rsidR="003046E0" w:rsidRPr="00A843E1" w:rsidRDefault="003046E0" w:rsidP="003046E0">
      <w:pPr>
        <w:ind w:firstLineChars="100" w:firstLine="210"/>
        <w:rPr>
          <w:szCs w:val="21"/>
        </w:rPr>
      </w:pPr>
      <w:r w:rsidRPr="00A843E1">
        <w:rPr>
          <w:rFonts w:hint="eastAsia"/>
          <w:szCs w:val="21"/>
        </w:rPr>
        <w:t>公司于2013年年初提出了营业收入24亿元的经营计划，实际2013年实现营业收入22.12亿元。未达到经营计划的主要原因是新门店拓展进度低于预期。</w:t>
      </w: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widowControl w:val="0"/>
        <w:numPr>
          <w:ilvl w:val="0"/>
          <w:numId w:val="23"/>
        </w:numPr>
        <w:spacing w:line="288" w:lineRule="auto"/>
        <w:outlineLvl w:val="2"/>
        <w:rPr>
          <w:b/>
          <w:bCs/>
          <w:szCs w:val="18"/>
        </w:rPr>
      </w:pPr>
      <w:r w:rsidRPr="00A843E1">
        <w:rPr>
          <w:rFonts w:hint="eastAsia"/>
          <w:b/>
          <w:bCs/>
        </w:rPr>
        <w:t>行业、产品或地区经营情况分析</w:t>
      </w:r>
    </w:p>
    <w:p w:rsidR="003046E0" w:rsidRPr="00A843E1" w:rsidRDefault="003046E0" w:rsidP="003046E0">
      <w:pPr>
        <w:widowControl w:val="0"/>
        <w:spacing w:line="288" w:lineRule="auto"/>
        <w:outlineLvl w:val="3"/>
        <w:rPr>
          <w:b/>
          <w:bCs/>
        </w:rPr>
      </w:pPr>
      <w:r w:rsidRPr="00A843E1">
        <w:rPr>
          <w:rFonts w:hint="eastAsia"/>
          <w:b/>
          <w:bCs/>
        </w:rPr>
        <w:t>1、 主营业务分行业、分产品情况</w:t>
      </w:r>
    </w:p>
    <w:p w:rsidR="003046E0" w:rsidRPr="00A843E1" w:rsidRDefault="003046E0" w:rsidP="003046E0">
      <w:pPr>
        <w:jc w:val="right"/>
      </w:pPr>
      <w:r w:rsidRPr="00A843E1">
        <w:rPr>
          <w:rFonts w:hint="eastAsia"/>
        </w:rPr>
        <w:t>单位:元 币种:人民币</w:t>
      </w:r>
    </w:p>
    <w:tbl>
      <w:tblPr>
        <w:tblW w:w="9390" w:type="dxa"/>
        <w:tblInd w:w="100" w:type="dxa"/>
        <w:tblBorders>
          <w:top w:val="single" w:sz="4" w:space="0" w:color="auto"/>
          <w:left w:val="single" w:sz="4" w:space="0" w:color="auto"/>
          <w:bottom w:val="single" w:sz="4" w:space="0" w:color="auto"/>
          <w:right w:val="single" w:sz="4" w:space="0" w:color="auto"/>
        </w:tblBorders>
        <w:tblLayout w:type="fixed"/>
        <w:tblLook w:val="04A0"/>
      </w:tblPr>
      <w:tblGrid>
        <w:gridCol w:w="1440"/>
        <w:gridCol w:w="1970"/>
        <w:gridCol w:w="1985"/>
        <w:gridCol w:w="850"/>
        <w:gridCol w:w="851"/>
        <w:gridCol w:w="992"/>
        <w:gridCol w:w="1302"/>
      </w:tblGrid>
      <w:tr w:rsidR="003046E0" w:rsidRPr="00A843E1" w:rsidTr="003046E0">
        <w:trPr>
          <w:trHeight w:val="275"/>
        </w:trPr>
        <w:tc>
          <w:tcPr>
            <w:tcW w:w="9390" w:type="dxa"/>
            <w:gridSpan w:val="7"/>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主营业务分行业情况</w:t>
            </w:r>
          </w:p>
        </w:tc>
      </w:tr>
      <w:tr w:rsidR="003046E0" w:rsidRPr="00A843E1" w:rsidTr="003046E0">
        <w:trPr>
          <w:trHeight w:val="825"/>
        </w:trPr>
        <w:tc>
          <w:tcPr>
            <w:tcW w:w="1440"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分行业</w:t>
            </w:r>
          </w:p>
        </w:tc>
        <w:tc>
          <w:tcPr>
            <w:tcW w:w="1970"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营业收入</w:t>
            </w:r>
          </w:p>
        </w:tc>
        <w:tc>
          <w:tcPr>
            <w:tcW w:w="1985"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营业成本</w:t>
            </w:r>
          </w:p>
        </w:tc>
        <w:tc>
          <w:tcPr>
            <w:tcW w:w="850"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毛利率（％）</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营业收入比上年增减(%)</w:t>
            </w: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营业成本比上年增减(%)</w:t>
            </w:r>
          </w:p>
        </w:tc>
        <w:tc>
          <w:tcPr>
            <w:tcW w:w="130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毛利率比上年增减（%）</w:t>
            </w:r>
          </w:p>
        </w:tc>
      </w:tr>
      <w:tr w:rsidR="003046E0" w:rsidRPr="00A843E1" w:rsidTr="00A6362B">
        <w:trPr>
          <w:trHeight w:val="338"/>
        </w:trPr>
        <w:tc>
          <w:tcPr>
            <w:tcW w:w="1440" w:type="dxa"/>
            <w:tcBorders>
              <w:top w:val="outset" w:sz="6" w:space="0" w:color="auto"/>
              <w:left w:val="outset" w:sz="6" w:space="0" w:color="auto"/>
              <w:bottom w:val="outset" w:sz="6" w:space="0" w:color="auto"/>
              <w:right w:val="outset" w:sz="6" w:space="0" w:color="auto"/>
            </w:tcBorders>
            <w:vAlign w:val="bottom"/>
          </w:tcPr>
          <w:p w:rsidR="003046E0" w:rsidRPr="00A843E1" w:rsidRDefault="003046E0" w:rsidP="00A6362B">
            <w:pPr>
              <w:jc w:val="center"/>
              <w:rPr>
                <w:rFonts w:cs="宋体"/>
                <w:sz w:val="18"/>
                <w:szCs w:val="18"/>
              </w:rPr>
            </w:pPr>
            <w:r w:rsidRPr="00A843E1">
              <w:rPr>
                <w:rFonts w:cs="宋体" w:hint="eastAsia"/>
                <w:sz w:val="18"/>
                <w:szCs w:val="18"/>
              </w:rPr>
              <w:t>百货零售收入</w:t>
            </w:r>
          </w:p>
        </w:tc>
        <w:tc>
          <w:tcPr>
            <w:tcW w:w="1970" w:type="dxa"/>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center"/>
              <w:rPr>
                <w:rFonts w:cs="宋体"/>
                <w:szCs w:val="21"/>
              </w:rPr>
            </w:pPr>
            <w:r w:rsidRPr="00A843E1">
              <w:rPr>
                <w:rFonts w:hint="eastAsia"/>
                <w:szCs w:val="21"/>
              </w:rPr>
              <w:t>1,897,944,678.37</w:t>
            </w:r>
          </w:p>
        </w:tc>
        <w:tc>
          <w:tcPr>
            <w:tcW w:w="1985" w:type="dxa"/>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center"/>
              <w:rPr>
                <w:rFonts w:cs="宋体"/>
                <w:szCs w:val="21"/>
              </w:rPr>
            </w:pPr>
            <w:r w:rsidRPr="00A843E1">
              <w:rPr>
                <w:rFonts w:hint="eastAsia"/>
                <w:szCs w:val="21"/>
              </w:rPr>
              <w:t>1,612,885,712.36</w:t>
            </w:r>
          </w:p>
        </w:tc>
        <w:tc>
          <w:tcPr>
            <w:tcW w:w="850" w:type="dxa"/>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center"/>
              <w:rPr>
                <w:rFonts w:cs="宋体"/>
                <w:sz w:val="20"/>
              </w:rPr>
            </w:pPr>
            <w:r w:rsidRPr="00A843E1">
              <w:rPr>
                <w:rFonts w:hint="eastAsia"/>
                <w:sz w:val="20"/>
              </w:rPr>
              <w:t>15.02</w:t>
            </w:r>
          </w:p>
        </w:tc>
        <w:tc>
          <w:tcPr>
            <w:tcW w:w="851" w:type="dxa"/>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center"/>
              <w:rPr>
                <w:rFonts w:cs="宋体"/>
                <w:sz w:val="20"/>
              </w:rPr>
            </w:pPr>
            <w:r w:rsidRPr="00A843E1">
              <w:rPr>
                <w:rFonts w:hint="eastAsia"/>
                <w:sz w:val="20"/>
              </w:rPr>
              <w:t>-1.76</w:t>
            </w:r>
          </w:p>
        </w:tc>
        <w:tc>
          <w:tcPr>
            <w:tcW w:w="992" w:type="dxa"/>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center"/>
              <w:rPr>
                <w:rFonts w:cs="宋体"/>
                <w:sz w:val="20"/>
              </w:rPr>
            </w:pPr>
            <w:r w:rsidRPr="00A843E1">
              <w:rPr>
                <w:rFonts w:hint="eastAsia"/>
                <w:sz w:val="20"/>
              </w:rPr>
              <w:t>-1.11</w:t>
            </w:r>
          </w:p>
        </w:tc>
        <w:tc>
          <w:tcPr>
            <w:tcW w:w="1302" w:type="dxa"/>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center"/>
              <w:rPr>
                <w:rFonts w:cs="宋体"/>
                <w:sz w:val="20"/>
              </w:rPr>
            </w:pPr>
            <w:r w:rsidRPr="00A843E1">
              <w:rPr>
                <w:rFonts w:hint="eastAsia"/>
                <w:sz w:val="20"/>
              </w:rPr>
              <w:t>减少0.56个百分点</w:t>
            </w:r>
          </w:p>
        </w:tc>
      </w:tr>
    </w:tbl>
    <w:p w:rsidR="003046E0" w:rsidRPr="00A843E1" w:rsidRDefault="003046E0" w:rsidP="003046E0">
      <w:pPr>
        <w:spacing w:line="360" w:lineRule="auto"/>
        <w:rPr>
          <w:rFonts w:cs="宋体"/>
          <w:vanish/>
          <w:szCs w:val="21"/>
        </w:rPr>
      </w:pPr>
    </w:p>
    <w:p w:rsidR="003046E0" w:rsidRPr="00A843E1" w:rsidRDefault="003046E0" w:rsidP="003046E0">
      <w:pPr>
        <w:spacing w:line="360" w:lineRule="auto"/>
      </w:pPr>
    </w:p>
    <w:p w:rsidR="003046E0" w:rsidRPr="00A843E1" w:rsidRDefault="003046E0" w:rsidP="003046E0">
      <w:pPr>
        <w:spacing w:line="360" w:lineRule="auto"/>
      </w:pPr>
      <w:r w:rsidRPr="00A843E1">
        <w:t>主营业务分行业和分产品情况的说明</w:t>
      </w:r>
      <w:r w:rsidRPr="00A843E1">
        <w:rPr>
          <w:rFonts w:hint="eastAsia"/>
        </w:rPr>
        <w:t>：</w:t>
      </w:r>
    </w:p>
    <w:p w:rsidR="003046E0" w:rsidRPr="00A843E1" w:rsidRDefault="003046E0" w:rsidP="003046E0">
      <w:pPr>
        <w:spacing w:line="360" w:lineRule="auto"/>
        <w:ind w:firstLineChars="150" w:firstLine="315"/>
      </w:pPr>
      <w:r w:rsidRPr="00A843E1">
        <w:rPr>
          <w:rFonts w:hint="eastAsia"/>
        </w:rPr>
        <w:t>报告期内公司旗下</w:t>
      </w:r>
      <w:r w:rsidR="00A6362B">
        <w:rPr>
          <w:rFonts w:hint="eastAsia"/>
        </w:rPr>
        <w:t>南充</w:t>
      </w:r>
      <w:r w:rsidRPr="00A843E1">
        <w:rPr>
          <w:rFonts w:hint="eastAsia"/>
        </w:rPr>
        <w:t>模范街店由自营转为整体物业出租，并关闭了泸州白塔店、菏泽东方红店，致使主营业务收入小幅下降。</w:t>
      </w:r>
    </w:p>
    <w:p w:rsidR="003046E0" w:rsidRPr="00A843E1" w:rsidRDefault="003046E0" w:rsidP="003046E0">
      <w:pPr>
        <w:widowControl w:val="0"/>
        <w:spacing w:line="288" w:lineRule="auto"/>
        <w:outlineLvl w:val="3"/>
        <w:rPr>
          <w:b/>
          <w:bCs/>
          <w:szCs w:val="18"/>
        </w:rPr>
      </w:pPr>
      <w:r w:rsidRPr="00A843E1">
        <w:rPr>
          <w:rFonts w:hint="eastAsia"/>
          <w:b/>
          <w:bCs/>
        </w:rPr>
        <w:t>2、 主营业务分地区情况</w:t>
      </w:r>
    </w:p>
    <w:p w:rsidR="003046E0" w:rsidRPr="00A843E1" w:rsidRDefault="003046E0" w:rsidP="003046E0">
      <w:pPr>
        <w:ind w:right="210"/>
        <w:jc w:val="right"/>
      </w:pPr>
      <w:r w:rsidRPr="00A843E1">
        <w:rPr>
          <w:rFonts w:hint="eastAsia"/>
        </w:rPr>
        <w:t>单位:元 币种:人民币</w:t>
      </w:r>
    </w:p>
    <w:tbl>
      <w:tblPr>
        <w:tblW w:w="8655" w:type="dxa"/>
        <w:tblInd w:w="100" w:type="dxa"/>
        <w:tblBorders>
          <w:top w:val="single" w:sz="4" w:space="0" w:color="auto"/>
          <w:left w:val="single" w:sz="4" w:space="0" w:color="auto"/>
          <w:bottom w:val="single" w:sz="4" w:space="0" w:color="auto"/>
          <w:right w:val="single" w:sz="4" w:space="0" w:color="auto"/>
        </w:tblBorders>
        <w:tblLook w:val="04A0"/>
      </w:tblPr>
      <w:tblGrid>
        <w:gridCol w:w="2407"/>
        <w:gridCol w:w="2422"/>
        <w:gridCol w:w="3826"/>
      </w:tblGrid>
      <w:tr w:rsidR="003046E0" w:rsidRPr="00A843E1" w:rsidTr="003046E0">
        <w:trPr>
          <w:trHeight w:val="288"/>
        </w:trPr>
        <w:tc>
          <w:tcPr>
            <w:tcW w:w="13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地区</w:t>
            </w:r>
          </w:p>
        </w:tc>
        <w:tc>
          <w:tcPr>
            <w:tcW w:w="139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营业收入</w:t>
            </w:r>
          </w:p>
        </w:tc>
        <w:tc>
          <w:tcPr>
            <w:tcW w:w="22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营业收入比上年增减（％）</w:t>
            </w:r>
          </w:p>
        </w:tc>
      </w:tr>
      <w:tr w:rsidR="003046E0" w:rsidRPr="00A843E1" w:rsidTr="003046E0">
        <w:trPr>
          <w:trHeight w:val="273"/>
        </w:trPr>
        <w:tc>
          <w:tcPr>
            <w:tcW w:w="13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成都地区</w:t>
            </w:r>
          </w:p>
        </w:tc>
        <w:tc>
          <w:tcPr>
            <w:tcW w:w="1399" w:type="pct"/>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right"/>
              <w:rPr>
                <w:rFonts w:cs="宋体"/>
                <w:szCs w:val="21"/>
              </w:rPr>
            </w:pPr>
            <w:r w:rsidRPr="00A843E1">
              <w:rPr>
                <w:rFonts w:hint="eastAsia"/>
                <w:szCs w:val="21"/>
              </w:rPr>
              <w:t>1,025,756,839.94</w:t>
            </w:r>
          </w:p>
        </w:tc>
        <w:tc>
          <w:tcPr>
            <w:tcW w:w="2210" w:type="pct"/>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right"/>
              <w:rPr>
                <w:rFonts w:cs="宋体"/>
                <w:szCs w:val="21"/>
              </w:rPr>
            </w:pPr>
            <w:r w:rsidRPr="00A843E1">
              <w:rPr>
                <w:rFonts w:hint="eastAsia"/>
                <w:szCs w:val="21"/>
              </w:rPr>
              <w:t xml:space="preserve">0.59 </w:t>
            </w:r>
          </w:p>
        </w:tc>
      </w:tr>
      <w:tr w:rsidR="003046E0" w:rsidRPr="00A843E1" w:rsidTr="003046E0">
        <w:trPr>
          <w:trHeight w:val="273"/>
        </w:trPr>
        <w:tc>
          <w:tcPr>
            <w:tcW w:w="13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南充地区</w:t>
            </w:r>
          </w:p>
        </w:tc>
        <w:tc>
          <w:tcPr>
            <w:tcW w:w="1399" w:type="pct"/>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right"/>
              <w:rPr>
                <w:rFonts w:cs="宋体"/>
                <w:szCs w:val="21"/>
              </w:rPr>
            </w:pPr>
            <w:r w:rsidRPr="00A843E1">
              <w:rPr>
                <w:rFonts w:hint="eastAsia"/>
                <w:szCs w:val="21"/>
              </w:rPr>
              <w:t>390,382,966.38</w:t>
            </w:r>
          </w:p>
        </w:tc>
        <w:tc>
          <w:tcPr>
            <w:tcW w:w="2210" w:type="pct"/>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right"/>
              <w:rPr>
                <w:rFonts w:cs="宋体"/>
                <w:szCs w:val="21"/>
              </w:rPr>
            </w:pPr>
            <w:r w:rsidRPr="00A843E1">
              <w:rPr>
                <w:rFonts w:hint="eastAsia"/>
                <w:szCs w:val="21"/>
              </w:rPr>
              <w:t xml:space="preserve">-6.12 </w:t>
            </w:r>
          </w:p>
        </w:tc>
      </w:tr>
      <w:tr w:rsidR="003046E0" w:rsidRPr="00A843E1" w:rsidTr="003046E0">
        <w:trPr>
          <w:trHeight w:val="273"/>
        </w:trPr>
        <w:tc>
          <w:tcPr>
            <w:tcW w:w="13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绵阳地区</w:t>
            </w:r>
          </w:p>
        </w:tc>
        <w:tc>
          <w:tcPr>
            <w:tcW w:w="1399" w:type="pct"/>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right"/>
              <w:rPr>
                <w:rFonts w:cs="宋体"/>
                <w:szCs w:val="21"/>
              </w:rPr>
            </w:pPr>
            <w:r w:rsidRPr="00A843E1">
              <w:rPr>
                <w:rFonts w:hint="eastAsia"/>
                <w:szCs w:val="21"/>
              </w:rPr>
              <w:t>356,797,651.45</w:t>
            </w:r>
          </w:p>
        </w:tc>
        <w:tc>
          <w:tcPr>
            <w:tcW w:w="2210" w:type="pct"/>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right"/>
              <w:rPr>
                <w:rFonts w:cs="宋体"/>
                <w:szCs w:val="21"/>
              </w:rPr>
            </w:pPr>
            <w:r w:rsidRPr="00A843E1">
              <w:rPr>
                <w:rFonts w:hint="eastAsia"/>
                <w:szCs w:val="21"/>
              </w:rPr>
              <w:t xml:space="preserve">-1.50 </w:t>
            </w:r>
          </w:p>
        </w:tc>
      </w:tr>
      <w:tr w:rsidR="003046E0" w:rsidRPr="00A843E1" w:rsidTr="003046E0">
        <w:trPr>
          <w:trHeight w:val="273"/>
        </w:trPr>
        <w:tc>
          <w:tcPr>
            <w:tcW w:w="13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荷泽地区</w:t>
            </w:r>
          </w:p>
        </w:tc>
        <w:tc>
          <w:tcPr>
            <w:tcW w:w="1399" w:type="pct"/>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right"/>
              <w:rPr>
                <w:rFonts w:cs="宋体"/>
                <w:szCs w:val="21"/>
              </w:rPr>
            </w:pPr>
            <w:r w:rsidRPr="00A843E1">
              <w:rPr>
                <w:rFonts w:hint="eastAsia"/>
                <w:szCs w:val="21"/>
              </w:rPr>
              <w:t>93,712,940.83</w:t>
            </w:r>
          </w:p>
        </w:tc>
        <w:tc>
          <w:tcPr>
            <w:tcW w:w="2210" w:type="pct"/>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right"/>
              <w:rPr>
                <w:rFonts w:cs="宋体"/>
                <w:szCs w:val="21"/>
              </w:rPr>
            </w:pPr>
            <w:r w:rsidRPr="00A843E1">
              <w:rPr>
                <w:rFonts w:hint="eastAsia"/>
                <w:szCs w:val="21"/>
              </w:rPr>
              <w:t xml:space="preserve">0.35 </w:t>
            </w:r>
          </w:p>
        </w:tc>
      </w:tr>
      <w:tr w:rsidR="003046E0" w:rsidRPr="00A843E1" w:rsidTr="003046E0">
        <w:trPr>
          <w:trHeight w:val="273"/>
        </w:trPr>
        <w:tc>
          <w:tcPr>
            <w:tcW w:w="13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其他地区</w:t>
            </w:r>
          </w:p>
        </w:tc>
        <w:tc>
          <w:tcPr>
            <w:tcW w:w="1399" w:type="pct"/>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right"/>
              <w:rPr>
                <w:rFonts w:cs="宋体"/>
                <w:szCs w:val="21"/>
              </w:rPr>
            </w:pPr>
            <w:r w:rsidRPr="00A843E1">
              <w:rPr>
                <w:rFonts w:hint="eastAsia"/>
                <w:szCs w:val="21"/>
              </w:rPr>
              <w:t>44,342,450.50</w:t>
            </w:r>
          </w:p>
        </w:tc>
        <w:tc>
          <w:tcPr>
            <w:tcW w:w="2210" w:type="pct"/>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right"/>
              <w:rPr>
                <w:rFonts w:cs="宋体"/>
                <w:szCs w:val="21"/>
              </w:rPr>
            </w:pPr>
            <w:r w:rsidRPr="00A843E1">
              <w:rPr>
                <w:rFonts w:hint="eastAsia"/>
                <w:szCs w:val="21"/>
              </w:rPr>
              <w:t xml:space="preserve">-27.15 </w:t>
            </w:r>
          </w:p>
        </w:tc>
      </w:tr>
    </w:tbl>
    <w:p w:rsidR="003046E0" w:rsidRPr="00A843E1" w:rsidRDefault="003046E0" w:rsidP="003046E0"/>
    <w:p w:rsidR="003046E0" w:rsidRPr="00A843E1" w:rsidRDefault="003046E0" w:rsidP="003046E0">
      <w:r w:rsidRPr="00A843E1">
        <w:t>主营业务分地区情况的说明</w:t>
      </w:r>
      <w:r w:rsidRPr="00A843E1">
        <w:rPr>
          <w:rFonts w:hint="eastAsia"/>
        </w:rPr>
        <w:t>：</w:t>
      </w:r>
    </w:p>
    <w:p w:rsidR="003046E0" w:rsidRPr="00A843E1" w:rsidRDefault="003046E0" w:rsidP="003046E0">
      <w:r w:rsidRPr="00A843E1">
        <w:rPr>
          <w:rFonts w:hint="eastAsia"/>
        </w:rPr>
        <w:t>   2013年四季度成都地区茂业百货春熙店、茂业天地开业，致使本年收入小幅上升；南充地区模范街店由自营转为整体物业出租，致使本年度收入下降；其他地区中关闭了泸州白塔店，致使本年度收入下降。</w:t>
      </w:r>
    </w:p>
    <w:p w:rsidR="00DE750E" w:rsidRPr="00A843E1" w:rsidRDefault="00DE750E" w:rsidP="00DE750E">
      <w:pPr>
        <w:widowControl w:val="0"/>
        <w:numPr>
          <w:ilvl w:val="0"/>
          <w:numId w:val="23"/>
        </w:numPr>
        <w:spacing w:line="288" w:lineRule="auto"/>
        <w:outlineLvl w:val="2"/>
        <w:rPr>
          <w:b/>
          <w:bCs/>
          <w:szCs w:val="18"/>
        </w:rPr>
      </w:pPr>
      <w:r w:rsidRPr="00A843E1">
        <w:rPr>
          <w:rFonts w:hint="eastAsia"/>
          <w:b/>
          <w:bCs/>
        </w:rPr>
        <w:t xml:space="preserve"> 资产、负债情况分析</w:t>
      </w:r>
    </w:p>
    <w:p w:rsidR="00DE750E" w:rsidRPr="00A843E1" w:rsidRDefault="00DE750E" w:rsidP="00DE750E">
      <w:pPr>
        <w:widowControl w:val="0"/>
        <w:spacing w:line="288" w:lineRule="auto"/>
        <w:outlineLvl w:val="3"/>
        <w:rPr>
          <w:b/>
          <w:bCs/>
        </w:rPr>
      </w:pPr>
      <w:r w:rsidRPr="00A843E1">
        <w:rPr>
          <w:rFonts w:hint="eastAsia"/>
          <w:b/>
          <w:bCs/>
        </w:rPr>
        <w:t>1、 资产负债情况分析表</w:t>
      </w:r>
    </w:p>
    <w:p w:rsidR="00DE750E" w:rsidRPr="00A843E1" w:rsidRDefault="00DE750E" w:rsidP="00DE750E">
      <w:pPr>
        <w:jc w:val="right"/>
      </w:pPr>
      <w:r w:rsidRPr="00A843E1">
        <w:rPr>
          <w:rFonts w:hint="eastAsia"/>
        </w:rPr>
        <w:t>单位:元</w:t>
      </w:r>
    </w:p>
    <w:tbl>
      <w:tblPr>
        <w:tblW w:w="5263" w:type="pct"/>
        <w:tblLayout w:type="fixed"/>
        <w:tblLook w:val="04A0"/>
      </w:tblPr>
      <w:tblGrid>
        <w:gridCol w:w="1206"/>
        <w:gridCol w:w="1792"/>
        <w:gridCol w:w="826"/>
        <w:gridCol w:w="1814"/>
        <w:gridCol w:w="848"/>
        <w:gridCol w:w="992"/>
        <w:gridCol w:w="1844"/>
      </w:tblGrid>
      <w:tr w:rsidR="00DE750E" w:rsidRPr="00A843E1" w:rsidTr="00DE750E">
        <w:trPr>
          <w:trHeight w:val="576"/>
        </w:trPr>
        <w:tc>
          <w:tcPr>
            <w:tcW w:w="647" w:type="pct"/>
            <w:tcBorders>
              <w:top w:val="single" w:sz="4" w:space="0" w:color="111111"/>
              <w:left w:val="single" w:sz="4" w:space="0" w:color="111111"/>
              <w:bottom w:val="nil"/>
              <w:right w:val="single" w:sz="4" w:space="0" w:color="111111"/>
            </w:tcBorders>
            <w:shd w:val="clear" w:color="auto" w:fill="auto"/>
            <w:vAlign w:val="center"/>
          </w:tcPr>
          <w:p w:rsidR="00DE750E" w:rsidRPr="00A843E1" w:rsidRDefault="00DE750E" w:rsidP="00ED21F8">
            <w:pPr>
              <w:jc w:val="center"/>
              <w:rPr>
                <w:rFonts w:cs="宋体"/>
                <w:szCs w:val="21"/>
              </w:rPr>
            </w:pPr>
            <w:r w:rsidRPr="00A843E1">
              <w:rPr>
                <w:rFonts w:cs="宋体" w:hint="eastAsia"/>
                <w:szCs w:val="21"/>
              </w:rPr>
              <w:t>项目名称</w:t>
            </w:r>
          </w:p>
        </w:tc>
        <w:tc>
          <w:tcPr>
            <w:tcW w:w="961" w:type="pct"/>
            <w:tcBorders>
              <w:top w:val="single" w:sz="4" w:space="0" w:color="111111"/>
              <w:left w:val="nil"/>
              <w:bottom w:val="nil"/>
              <w:right w:val="single" w:sz="4" w:space="0" w:color="111111"/>
            </w:tcBorders>
            <w:shd w:val="clear" w:color="auto" w:fill="auto"/>
            <w:vAlign w:val="center"/>
          </w:tcPr>
          <w:p w:rsidR="00DE750E" w:rsidRPr="00A843E1" w:rsidRDefault="00DE750E" w:rsidP="00ED21F8">
            <w:pPr>
              <w:jc w:val="center"/>
              <w:rPr>
                <w:rFonts w:cs="宋体"/>
                <w:szCs w:val="21"/>
              </w:rPr>
            </w:pPr>
            <w:r w:rsidRPr="00A843E1">
              <w:rPr>
                <w:rFonts w:cs="宋体" w:hint="eastAsia"/>
                <w:szCs w:val="21"/>
              </w:rPr>
              <w:t>本期期末数</w:t>
            </w:r>
          </w:p>
        </w:tc>
        <w:tc>
          <w:tcPr>
            <w:tcW w:w="443" w:type="pct"/>
            <w:tcBorders>
              <w:top w:val="single" w:sz="4" w:space="0" w:color="111111"/>
              <w:left w:val="nil"/>
              <w:bottom w:val="nil"/>
              <w:right w:val="single" w:sz="4" w:space="0" w:color="111111"/>
            </w:tcBorders>
            <w:shd w:val="clear" w:color="auto" w:fill="auto"/>
            <w:vAlign w:val="center"/>
          </w:tcPr>
          <w:p w:rsidR="00DE750E" w:rsidRPr="00A843E1" w:rsidRDefault="00DE750E" w:rsidP="00ED21F8">
            <w:pPr>
              <w:jc w:val="center"/>
              <w:rPr>
                <w:rFonts w:cs="宋体"/>
                <w:szCs w:val="21"/>
              </w:rPr>
            </w:pPr>
            <w:r w:rsidRPr="00A843E1">
              <w:rPr>
                <w:rFonts w:cs="宋体" w:hint="eastAsia"/>
                <w:szCs w:val="21"/>
              </w:rPr>
              <w:t>本期期末数占总资产的比例（%）</w:t>
            </w:r>
          </w:p>
        </w:tc>
        <w:tc>
          <w:tcPr>
            <w:tcW w:w="973" w:type="pct"/>
            <w:tcBorders>
              <w:top w:val="single" w:sz="4" w:space="0" w:color="111111"/>
              <w:left w:val="nil"/>
              <w:bottom w:val="nil"/>
              <w:right w:val="single" w:sz="4" w:space="0" w:color="111111"/>
            </w:tcBorders>
            <w:shd w:val="clear" w:color="auto" w:fill="auto"/>
            <w:vAlign w:val="center"/>
          </w:tcPr>
          <w:p w:rsidR="00DE750E" w:rsidRPr="00A843E1" w:rsidRDefault="00DE750E" w:rsidP="00ED21F8">
            <w:pPr>
              <w:jc w:val="center"/>
              <w:rPr>
                <w:rFonts w:cs="宋体"/>
                <w:szCs w:val="21"/>
              </w:rPr>
            </w:pPr>
            <w:r w:rsidRPr="00A843E1">
              <w:rPr>
                <w:rFonts w:cs="宋体" w:hint="eastAsia"/>
                <w:szCs w:val="21"/>
              </w:rPr>
              <w:t>上期期末数</w:t>
            </w:r>
          </w:p>
        </w:tc>
        <w:tc>
          <w:tcPr>
            <w:tcW w:w="455" w:type="pct"/>
            <w:tcBorders>
              <w:top w:val="single" w:sz="4" w:space="0" w:color="111111"/>
              <w:left w:val="nil"/>
              <w:bottom w:val="nil"/>
              <w:right w:val="single" w:sz="4" w:space="0" w:color="111111"/>
            </w:tcBorders>
            <w:shd w:val="clear" w:color="auto" w:fill="auto"/>
            <w:vAlign w:val="center"/>
          </w:tcPr>
          <w:p w:rsidR="00DE750E" w:rsidRPr="00A843E1" w:rsidRDefault="00DE750E" w:rsidP="00ED21F8">
            <w:pPr>
              <w:jc w:val="center"/>
              <w:rPr>
                <w:rFonts w:cs="宋体"/>
                <w:szCs w:val="21"/>
              </w:rPr>
            </w:pPr>
            <w:r w:rsidRPr="00A843E1">
              <w:rPr>
                <w:rFonts w:cs="宋体" w:hint="eastAsia"/>
                <w:szCs w:val="21"/>
              </w:rPr>
              <w:t>上期期末数占总资产的比例（%）</w:t>
            </w:r>
          </w:p>
        </w:tc>
        <w:tc>
          <w:tcPr>
            <w:tcW w:w="532" w:type="pct"/>
            <w:tcBorders>
              <w:top w:val="single" w:sz="4" w:space="0" w:color="111111"/>
              <w:left w:val="nil"/>
              <w:bottom w:val="nil"/>
              <w:right w:val="single" w:sz="4" w:space="0" w:color="111111"/>
            </w:tcBorders>
            <w:shd w:val="clear" w:color="auto" w:fill="auto"/>
            <w:vAlign w:val="center"/>
          </w:tcPr>
          <w:p w:rsidR="00DE750E" w:rsidRPr="00A843E1" w:rsidRDefault="00DE750E" w:rsidP="00ED21F8">
            <w:pPr>
              <w:jc w:val="center"/>
              <w:rPr>
                <w:rFonts w:cs="宋体"/>
                <w:szCs w:val="21"/>
              </w:rPr>
            </w:pPr>
            <w:r w:rsidRPr="00A843E1">
              <w:rPr>
                <w:rFonts w:cs="宋体" w:hint="eastAsia"/>
                <w:szCs w:val="21"/>
              </w:rPr>
              <w:t>本期期末金额较上期期末变动比例（%）</w:t>
            </w:r>
          </w:p>
        </w:tc>
        <w:tc>
          <w:tcPr>
            <w:tcW w:w="989" w:type="pct"/>
            <w:tcBorders>
              <w:top w:val="single" w:sz="4" w:space="0" w:color="111111"/>
              <w:left w:val="nil"/>
              <w:bottom w:val="nil"/>
              <w:right w:val="single" w:sz="4" w:space="0" w:color="111111"/>
            </w:tcBorders>
            <w:shd w:val="clear" w:color="auto" w:fill="auto"/>
            <w:vAlign w:val="center"/>
          </w:tcPr>
          <w:p w:rsidR="00DE750E" w:rsidRPr="00A843E1" w:rsidRDefault="00DE750E" w:rsidP="00ED21F8">
            <w:pPr>
              <w:jc w:val="center"/>
              <w:rPr>
                <w:rFonts w:cs="宋体"/>
                <w:szCs w:val="21"/>
              </w:rPr>
            </w:pPr>
            <w:r w:rsidRPr="00A843E1">
              <w:rPr>
                <w:rFonts w:cs="宋体" w:hint="eastAsia"/>
                <w:szCs w:val="21"/>
              </w:rPr>
              <w:t>情况说明</w:t>
            </w:r>
          </w:p>
        </w:tc>
      </w:tr>
      <w:tr w:rsidR="00DE750E" w:rsidRPr="00A843E1" w:rsidTr="00DE750E">
        <w:trPr>
          <w:trHeight w:val="288"/>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50E" w:rsidRPr="00A843E1" w:rsidRDefault="00DE750E" w:rsidP="00ED21F8">
            <w:pPr>
              <w:jc w:val="both"/>
              <w:rPr>
                <w:rFonts w:cs="宋体"/>
                <w:sz w:val="18"/>
                <w:szCs w:val="18"/>
              </w:rPr>
            </w:pPr>
            <w:r w:rsidRPr="00A843E1">
              <w:rPr>
                <w:rFonts w:hint="eastAsia"/>
                <w:sz w:val="18"/>
                <w:szCs w:val="18"/>
              </w:rPr>
              <w:t xml:space="preserve"> 　货币资金 </w:t>
            </w:r>
          </w:p>
        </w:tc>
        <w:tc>
          <w:tcPr>
            <w:tcW w:w="961"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77,588,465.08</w:t>
            </w:r>
          </w:p>
        </w:tc>
        <w:tc>
          <w:tcPr>
            <w:tcW w:w="44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cs="宋体"/>
                <w:sz w:val="22"/>
                <w:szCs w:val="22"/>
              </w:rPr>
            </w:pPr>
            <w:r w:rsidRPr="00A843E1">
              <w:rPr>
                <w:rFonts w:hint="eastAsia"/>
                <w:sz w:val="22"/>
                <w:szCs w:val="22"/>
              </w:rPr>
              <w:t xml:space="preserve">3.36 </w:t>
            </w:r>
          </w:p>
        </w:tc>
        <w:tc>
          <w:tcPr>
            <w:tcW w:w="97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ascii="新宋体" w:eastAsia="新宋体" w:hAnsi="新宋体" w:cs="宋体"/>
                <w:sz w:val="20"/>
              </w:rPr>
            </w:pPr>
            <w:r w:rsidRPr="00A843E1">
              <w:rPr>
                <w:rFonts w:ascii="新宋体" w:eastAsia="新宋体" w:hAnsi="新宋体" w:hint="eastAsia"/>
                <w:sz w:val="20"/>
              </w:rPr>
              <w:t>127,505,433.29</w:t>
            </w:r>
          </w:p>
        </w:tc>
        <w:tc>
          <w:tcPr>
            <w:tcW w:w="455"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cs="宋体"/>
                <w:sz w:val="22"/>
                <w:szCs w:val="22"/>
              </w:rPr>
            </w:pPr>
            <w:r w:rsidRPr="00A843E1">
              <w:rPr>
                <w:rFonts w:hint="eastAsia"/>
                <w:sz w:val="22"/>
                <w:szCs w:val="22"/>
              </w:rPr>
              <w:t>5.71</w:t>
            </w:r>
          </w:p>
        </w:tc>
        <w:tc>
          <w:tcPr>
            <w:tcW w:w="532"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 xml:space="preserve">-39.15 </w:t>
            </w:r>
          </w:p>
        </w:tc>
        <w:tc>
          <w:tcPr>
            <w:tcW w:w="989" w:type="pct"/>
            <w:tcBorders>
              <w:top w:val="single" w:sz="4" w:space="0" w:color="111111"/>
              <w:left w:val="single" w:sz="4" w:space="0" w:color="111111"/>
              <w:bottom w:val="nil"/>
              <w:right w:val="single" w:sz="4" w:space="0" w:color="111111"/>
            </w:tcBorders>
            <w:shd w:val="clear" w:color="auto" w:fill="auto"/>
            <w:vAlign w:val="center"/>
          </w:tcPr>
          <w:p w:rsidR="00DE750E" w:rsidRPr="00A843E1" w:rsidRDefault="00DE750E" w:rsidP="00ED21F8">
            <w:pPr>
              <w:jc w:val="both"/>
              <w:rPr>
                <w:rFonts w:cs="仿宋_GB2312"/>
                <w:color w:val="auto"/>
                <w:sz w:val="15"/>
                <w:szCs w:val="15"/>
              </w:rPr>
            </w:pPr>
            <w:r w:rsidRPr="00A843E1">
              <w:rPr>
                <w:sz w:val="15"/>
                <w:szCs w:val="15"/>
              </w:rPr>
              <w:t>公司本期银行承兑汇票到期支付及偿还部份银行借款</w:t>
            </w:r>
          </w:p>
        </w:tc>
      </w:tr>
      <w:tr w:rsidR="00DE750E" w:rsidRPr="00A843E1" w:rsidTr="00DE750E">
        <w:trPr>
          <w:trHeight w:val="288"/>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50E" w:rsidRPr="00A843E1" w:rsidRDefault="00DE750E" w:rsidP="00ED21F8">
            <w:pPr>
              <w:jc w:val="both"/>
              <w:rPr>
                <w:rFonts w:cs="宋体"/>
                <w:sz w:val="18"/>
                <w:szCs w:val="18"/>
              </w:rPr>
            </w:pPr>
            <w:r w:rsidRPr="00A843E1">
              <w:rPr>
                <w:rFonts w:hint="eastAsia"/>
                <w:sz w:val="18"/>
                <w:szCs w:val="18"/>
              </w:rPr>
              <w:t xml:space="preserve"> 　预付款项 </w:t>
            </w:r>
          </w:p>
        </w:tc>
        <w:tc>
          <w:tcPr>
            <w:tcW w:w="961"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13,002,635.74</w:t>
            </w:r>
          </w:p>
        </w:tc>
        <w:tc>
          <w:tcPr>
            <w:tcW w:w="44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cs="宋体"/>
                <w:sz w:val="22"/>
                <w:szCs w:val="22"/>
              </w:rPr>
            </w:pPr>
            <w:r w:rsidRPr="00A843E1">
              <w:rPr>
                <w:rFonts w:hint="eastAsia"/>
                <w:sz w:val="22"/>
                <w:szCs w:val="22"/>
              </w:rPr>
              <w:t xml:space="preserve">0.56 </w:t>
            </w:r>
          </w:p>
        </w:tc>
        <w:tc>
          <w:tcPr>
            <w:tcW w:w="97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ascii="新宋体" w:eastAsia="新宋体" w:hAnsi="新宋体" w:cs="宋体"/>
                <w:sz w:val="20"/>
              </w:rPr>
            </w:pPr>
            <w:r w:rsidRPr="00A843E1">
              <w:rPr>
                <w:rFonts w:ascii="新宋体" w:eastAsia="新宋体" w:hAnsi="新宋体" w:hint="eastAsia"/>
                <w:sz w:val="20"/>
              </w:rPr>
              <w:t>4,979,347.47</w:t>
            </w:r>
          </w:p>
        </w:tc>
        <w:tc>
          <w:tcPr>
            <w:tcW w:w="455"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cs="宋体"/>
                <w:sz w:val="22"/>
                <w:szCs w:val="22"/>
              </w:rPr>
            </w:pPr>
            <w:r w:rsidRPr="00A843E1">
              <w:rPr>
                <w:rFonts w:hint="eastAsia"/>
                <w:sz w:val="22"/>
                <w:szCs w:val="22"/>
              </w:rPr>
              <w:t>0.22</w:t>
            </w:r>
          </w:p>
        </w:tc>
        <w:tc>
          <w:tcPr>
            <w:tcW w:w="532"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 xml:space="preserve">161.13 </w:t>
            </w:r>
          </w:p>
        </w:tc>
        <w:tc>
          <w:tcPr>
            <w:tcW w:w="989" w:type="pct"/>
            <w:tcBorders>
              <w:top w:val="single" w:sz="4" w:space="0" w:color="111111"/>
              <w:left w:val="single" w:sz="4" w:space="0" w:color="111111"/>
              <w:bottom w:val="nil"/>
              <w:right w:val="single" w:sz="4" w:space="0" w:color="111111"/>
            </w:tcBorders>
            <w:shd w:val="clear" w:color="auto" w:fill="auto"/>
            <w:vAlign w:val="center"/>
          </w:tcPr>
          <w:p w:rsidR="00DE750E" w:rsidRPr="00A843E1" w:rsidRDefault="00DE750E" w:rsidP="00ED21F8">
            <w:pPr>
              <w:jc w:val="both"/>
              <w:rPr>
                <w:rFonts w:cs="仿宋_GB2312"/>
                <w:color w:val="auto"/>
                <w:sz w:val="15"/>
                <w:szCs w:val="15"/>
              </w:rPr>
            </w:pPr>
            <w:r w:rsidRPr="00A843E1">
              <w:rPr>
                <w:sz w:val="15"/>
                <w:szCs w:val="15"/>
              </w:rPr>
              <w:t>公司本期预付货款增加</w:t>
            </w:r>
          </w:p>
        </w:tc>
      </w:tr>
      <w:tr w:rsidR="00DE750E" w:rsidRPr="00A843E1" w:rsidTr="00DE750E">
        <w:trPr>
          <w:trHeight w:val="288"/>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50E" w:rsidRPr="00A843E1" w:rsidRDefault="00DE750E" w:rsidP="00ED21F8">
            <w:pPr>
              <w:jc w:val="both"/>
              <w:rPr>
                <w:rFonts w:cs="宋体"/>
                <w:sz w:val="18"/>
                <w:szCs w:val="18"/>
              </w:rPr>
            </w:pPr>
            <w:r w:rsidRPr="00A843E1">
              <w:rPr>
                <w:rFonts w:hint="eastAsia"/>
                <w:sz w:val="18"/>
                <w:szCs w:val="18"/>
              </w:rPr>
              <w:t xml:space="preserve"> 　应收股利 </w:t>
            </w:r>
          </w:p>
        </w:tc>
        <w:tc>
          <w:tcPr>
            <w:tcW w:w="961"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3,519,000.00</w:t>
            </w:r>
          </w:p>
        </w:tc>
        <w:tc>
          <w:tcPr>
            <w:tcW w:w="44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cs="宋体"/>
                <w:sz w:val="22"/>
                <w:szCs w:val="22"/>
              </w:rPr>
            </w:pPr>
            <w:r w:rsidRPr="00A843E1">
              <w:rPr>
                <w:rFonts w:hint="eastAsia"/>
                <w:sz w:val="22"/>
                <w:szCs w:val="22"/>
              </w:rPr>
              <w:t xml:space="preserve">0.15 </w:t>
            </w:r>
          </w:p>
        </w:tc>
        <w:tc>
          <w:tcPr>
            <w:tcW w:w="97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ascii="新宋体" w:eastAsia="新宋体" w:hAnsi="新宋体" w:cs="宋体"/>
                <w:sz w:val="20"/>
              </w:rPr>
            </w:pPr>
            <w:r w:rsidRPr="00A843E1">
              <w:rPr>
                <w:rFonts w:ascii="新宋体" w:eastAsia="新宋体" w:hAnsi="新宋体" w:hint="eastAsia"/>
                <w:sz w:val="20"/>
              </w:rPr>
              <w:t>939,145.98</w:t>
            </w:r>
          </w:p>
        </w:tc>
        <w:tc>
          <w:tcPr>
            <w:tcW w:w="455"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cs="宋体"/>
                <w:sz w:val="22"/>
                <w:szCs w:val="22"/>
              </w:rPr>
            </w:pPr>
            <w:r w:rsidRPr="00A843E1">
              <w:rPr>
                <w:rFonts w:hint="eastAsia"/>
                <w:sz w:val="22"/>
                <w:szCs w:val="22"/>
              </w:rPr>
              <w:t>0.04</w:t>
            </w:r>
          </w:p>
        </w:tc>
        <w:tc>
          <w:tcPr>
            <w:tcW w:w="532"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 xml:space="preserve">274.70 </w:t>
            </w:r>
          </w:p>
        </w:tc>
        <w:tc>
          <w:tcPr>
            <w:tcW w:w="989" w:type="pct"/>
            <w:tcBorders>
              <w:top w:val="single" w:sz="4" w:space="0" w:color="111111"/>
              <w:left w:val="single" w:sz="4" w:space="0" w:color="111111"/>
              <w:bottom w:val="nil"/>
              <w:right w:val="single" w:sz="4" w:space="0" w:color="111111"/>
            </w:tcBorders>
            <w:shd w:val="clear" w:color="auto" w:fill="auto"/>
            <w:vAlign w:val="center"/>
          </w:tcPr>
          <w:p w:rsidR="00DE750E" w:rsidRPr="00A843E1" w:rsidRDefault="00DE750E" w:rsidP="00ED21F8">
            <w:pPr>
              <w:jc w:val="both"/>
              <w:rPr>
                <w:rFonts w:cs="仿宋_GB2312"/>
                <w:color w:val="auto"/>
                <w:sz w:val="15"/>
                <w:szCs w:val="15"/>
              </w:rPr>
            </w:pPr>
            <w:r w:rsidRPr="00A843E1">
              <w:rPr>
                <w:sz w:val="15"/>
                <w:szCs w:val="15"/>
              </w:rPr>
              <w:t>公司本期应收成都彩虹电器（集团）股份有限公司已宣告未发放红利</w:t>
            </w:r>
          </w:p>
        </w:tc>
      </w:tr>
      <w:tr w:rsidR="00DE750E" w:rsidRPr="00A843E1" w:rsidTr="00DE750E">
        <w:trPr>
          <w:trHeight w:val="288"/>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50E" w:rsidRPr="00A843E1" w:rsidRDefault="00DE750E" w:rsidP="00ED21F8">
            <w:pPr>
              <w:jc w:val="both"/>
              <w:rPr>
                <w:rFonts w:cs="宋体"/>
                <w:sz w:val="18"/>
                <w:szCs w:val="18"/>
              </w:rPr>
            </w:pPr>
            <w:r w:rsidRPr="00A843E1">
              <w:rPr>
                <w:rFonts w:hint="eastAsia"/>
                <w:sz w:val="18"/>
                <w:szCs w:val="18"/>
              </w:rPr>
              <w:t xml:space="preserve"> 　长期股权投资 </w:t>
            </w:r>
          </w:p>
        </w:tc>
        <w:tc>
          <w:tcPr>
            <w:tcW w:w="961"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136,893,996.37</w:t>
            </w:r>
          </w:p>
        </w:tc>
        <w:tc>
          <w:tcPr>
            <w:tcW w:w="44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cs="宋体"/>
                <w:sz w:val="22"/>
                <w:szCs w:val="22"/>
              </w:rPr>
            </w:pPr>
            <w:r w:rsidRPr="00A843E1">
              <w:rPr>
                <w:rFonts w:hint="eastAsia"/>
                <w:sz w:val="22"/>
                <w:szCs w:val="22"/>
              </w:rPr>
              <w:t xml:space="preserve">5.92 </w:t>
            </w:r>
          </w:p>
        </w:tc>
        <w:tc>
          <w:tcPr>
            <w:tcW w:w="97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ascii="新宋体" w:eastAsia="新宋体" w:hAnsi="新宋体" w:cs="宋体"/>
                <w:sz w:val="20"/>
              </w:rPr>
            </w:pPr>
            <w:r w:rsidRPr="00A843E1">
              <w:rPr>
                <w:rFonts w:ascii="新宋体" w:eastAsia="新宋体" w:hAnsi="新宋体" w:hint="eastAsia"/>
                <w:sz w:val="20"/>
              </w:rPr>
              <w:t>211,781,621.83</w:t>
            </w:r>
          </w:p>
        </w:tc>
        <w:tc>
          <w:tcPr>
            <w:tcW w:w="455"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cs="宋体"/>
                <w:sz w:val="22"/>
                <w:szCs w:val="22"/>
              </w:rPr>
            </w:pPr>
            <w:r w:rsidRPr="00A843E1">
              <w:rPr>
                <w:rFonts w:hint="eastAsia"/>
                <w:sz w:val="22"/>
                <w:szCs w:val="22"/>
              </w:rPr>
              <w:t>9.49</w:t>
            </w:r>
          </w:p>
        </w:tc>
        <w:tc>
          <w:tcPr>
            <w:tcW w:w="532"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 xml:space="preserve">-35.36 </w:t>
            </w:r>
          </w:p>
        </w:tc>
        <w:tc>
          <w:tcPr>
            <w:tcW w:w="989" w:type="pct"/>
            <w:tcBorders>
              <w:top w:val="single" w:sz="4" w:space="0" w:color="111111"/>
              <w:left w:val="single" w:sz="4" w:space="0" w:color="111111"/>
              <w:bottom w:val="nil"/>
              <w:right w:val="single" w:sz="4" w:space="0" w:color="111111"/>
            </w:tcBorders>
            <w:shd w:val="clear" w:color="auto" w:fill="auto"/>
            <w:vAlign w:val="center"/>
          </w:tcPr>
          <w:p w:rsidR="00DE750E" w:rsidRPr="00A843E1" w:rsidRDefault="00022A38" w:rsidP="00022A38">
            <w:pPr>
              <w:widowControl w:val="0"/>
              <w:outlineLvl w:val="1"/>
            </w:pPr>
            <w:r w:rsidRPr="00A843E1">
              <w:rPr>
                <w:rFonts w:hint="eastAsia"/>
                <w:sz w:val="15"/>
                <w:szCs w:val="15"/>
              </w:rPr>
              <w:t>公司本期</w:t>
            </w:r>
            <w:r w:rsidR="00DE750E" w:rsidRPr="00A843E1">
              <w:rPr>
                <w:sz w:val="15"/>
                <w:szCs w:val="15"/>
              </w:rPr>
              <w:t>收回</w:t>
            </w:r>
            <w:r w:rsidR="00DE750E" w:rsidRPr="00A843E1">
              <w:rPr>
                <w:rFonts w:hint="eastAsia"/>
                <w:sz w:val="15"/>
                <w:szCs w:val="15"/>
              </w:rPr>
              <w:t>对</w:t>
            </w:r>
            <w:r w:rsidR="00DE750E" w:rsidRPr="00A843E1">
              <w:rPr>
                <w:sz w:val="15"/>
                <w:szCs w:val="15"/>
              </w:rPr>
              <w:t>成都商厦太平洋百货有限公司的投资</w:t>
            </w:r>
            <w:r w:rsidRPr="00A843E1">
              <w:rPr>
                <w:rFonts w:hint="eastAsia"/>
                <w:sz w:val="15"/>
                <w:szCs w:val="15"/>
              </w:rPr>
              <w:t>，</w:t>
            </w:r>
            <w:r w:rsidRPr="00A843E1">
              <w:rPr>
                <w:sz w:val="15"/>
                <w:szCs w:val="15"/>
              </w:rPr>
              <w:t>以及处置雅安新世纪广播电视信息网络有限责任公司、乐山市沙湾新世纪广播电视网络建设有限责任公司、广元市利州区新世纪广播电视网络有限公司的股权。</w:t>
            </w:r>
          </w:p>
        </w:tc>
      </w:tr>
      <w:tr w:rsidR="00DE750E" w:rsidRPr="00A843E1" w:rsidTr="00DE750E">
        <w:trPr>
          <w:trHeight w:val="288"/>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50E" w:rsidRPr="00A843E1" w:rsidRDefault="00DE750E" w:rsidP="00ED21F8">
            <w:pPr>
              <w:jc w:val="both"/>
              <w:rPr>
                <w:rFonts w:cs="宋体"/>
                <w:sz w:val="18"/>
                <w:szCs w:val="18"/>
              </w:rPr>
            </w:pPr>
            <w:r w:rsidRPr="00A843E1">
              <w:rPr>
                <w:rFonts w:hint="eastAsia"/>
                <w:sz w:val="18"/>
                <w:szCs w:val="18"/>
              </w:rPr>
              <w:t xml:space="preserve"> 　固定资产 </w:t>
            </w:r>
          </w:p>
        </w:tc>
        <w:tc>
          <w:tcPr>
            <w:tcW w:w="961"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840,321,930.59</w:t>
            </w:r>
          </w:p>
        </w:tc>
        <w:tc>
          <w:tcPr>
            <w:tcW w:w="44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cs="宋体"/>
                <w:sz w:val="22"/>
                <w:szCs w:val="22"/>
              </w:rPr>
            </w:pPr>
            <w:r w:rsidRPr="00A843E1">
              <w:rPr>
                <w:rFonts w:hint="eastAsia"/>
                <w:sz w:val="22"/>
                <w:szCs w:val="22"/>
              </w:rPr>
              <w:t xml:space="preserve">36.36 </w:t>
            </w:r>
          </w:p>
        </w:tc>
        <w:tc>
          <w:tcPr>
            <w:tcW w:w="97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ascii="新宋体" w:eastAsia="新宋体" w:hAnsi="新宋体" w:cs="宋体"/>
                <w:sz w:val="20"/>
              </w:rPr>
            </w:pPr>
            <w:r w:rsidRPr="00A843E1">
              <w:rPr>
                <w:rFonts w:ascii="新宋体" w:eastAsia="新宋体" w:hAnsi="新宋体" w:hint="eastAsia"/>
                <w:sz w:val="20"/>
              </w:rPr>
              <w:t>448,223,953.61</w:t>
            </w:r>
          </w:p>
        </w:tc>
        <w:tc>
          <w:tcPr>
            <w:tcW w:w="455"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cs="宋体"/>
                <w:sz w:val="22"/>
                <w:szCs w:val="22"/>
              </w:rPr>
            </w:pPr>
            <w:r w:rsidRPr="00A843E1">
              <w:rPr>
                <w:rFonts w:hint="eastAsia"/>
                <w:sz w:val="22"/>
                <w:szCs w:val="22"/>
              </w:rPr>
              <w:t>20.08</w:t>
            </w:r>
          </w:p>
        </w:tc>
        <w:tc>
          <w:tcPr>
            <w:tcW w:w="532"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 xml:space="preserve">87.48 </w:t>
            </w:r>
          </w:p>
        </w:tc>
        <w:tc>
          <w:tcPr>
            <w:tcW w:w="989" w:type="pct"/>
            <w:tcBorders>
              <w:top w:val="single" w:sz="4" w:space="0" w:color="111111"/>
              <w:left w:val="single" w:sz="4" w:space="0" w:color="111111"/>
              <w:bottom w:val="nil"/>
              <w:right w:val="single" w:sz="4" w:space="0" w:color="111111"/>
            </w:tcBorders>
            <w:shd w:val="clear" w:color="auto" w:fill="auto"/>
            <w:vAlign w:val="center"/>
          </w:tcPr>
          <w:p w:rsidR="00DE750E" w:rsidRPr="00A843E1" w:rsidRDefault="00022A38" w:rsidP="00ED21F8">
            <w:pPr>
              <w:jc w:val="both"/>
              <w:rPr>
                <w:sz w:val="15"/>
                <w:szCs w:val="15"/>
              </w:rPr>
            </w:pPr>
            <w:r w:rsidRPr="00A843E1">
              <w:rPr>
                <w:rFonts w:hint="eastAsia"/>
                <w:sz w:val="15"/>
                <w:szCs w:val="15"/>
              </w:rPr>
              <w:t>公司</w:t>
            </w:r>
            <w:r w:rsidR="004923EA" w:rsidRPr="00A843E1">
              <w:rPr>
                <w:rFonts w:hint="eastAsia"/>
                <w:sz w:val="15"/>
                <w:szCs w:val="15"/>
              </w:rPr>
              <w:t>本期</w:t>
            </w:r>
            <w:r w:rsidRPr="00A843E1">
              <w:rPr>
                <w:rFonts w:hint="eastAsia"/>
                <w:sz w:val="15"/>
                <w:szCs w:val="15"/>
              </w:rPr>
              <w:t>茂业中心项目、茂业天地项目部份物业达到可使用状态，转入固定资产，以及收回成都商业大厦物业转入</w:t>
            </w:r>
            <w:r w:rsidR="004923EA" w:rsidRPr="00A843E1">
              <w:rPr>
                <w:rFonts w:hint="eastAsia"/>
                <w:sz w:val="15"/>
                <w:szCs w:val="15"/>
              </w:rPr>
              <w:t>。</w:t>
            </w:r>
          </w:p>
        </w:tc>
      </w:tr>
      <w:tr w:rsidR="00DE750E" w:rsidRPr="00A843E1" w:rsidTr="00DE750E">
        <w:trPr>
          <w:trHeight w:val="288"/>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50E" w:rsidRPr="00A843E1" w:rsidRDefault="00DE750E" w:rsidP="00ED21F8">
            <w:pPr>
              <w:jc w:val="both"/>
              <w:rPr>
                <w:rFonts w:cs="宋体"/>
                <w:sz w:val="18"/>
                <w:szCs w:val="18"/>
              </w:rPr>
            </w:pPr>
            <w:r w:rsidRPr="00A843E1">
              <w:rPr>
                <w:rFonts w:hint="eastAsia"/>
                <w:sz w:val="18"/>
                <w:szCs w:val="18"/>
              </w:rPr>
              <w:t xml:space="preserve"> 　在建工程 </w:t>
            </w:r>
          </w:p>
        </w:tc>
        <w:tc>
          <w:tcPr>
            <w:tcW w:w="961"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364,058,593.37</w:t>
            </w:r>
          </w:p>
        </w:tc>
        <w:tc>
          <w:tcPr>
            <w:tcW w:w="44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cs="宋体"/>
                <w:sz w:val="22"/>
                <w:szCs w:val="22"/>
              </w:rPr>
            </w:pPr>
            <w:r w:rsidRPr="00A843E1">
              <w:rPr>
                <w:rFonts w:hint="eastAsia"/>
                <w:sz w:val="22"/>
                <w:szCs w:val="22"/>
              </w:rPr>
              <w:t xml:space="preserve">15.75 </w:t>
            </w:r>
          </w:p>
        </w:tc>
        <w:tc>
          <w:tcPr>
            <w:tcW w:w="97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ascii="新宋体" w:eastAsia="新宋体" w:hAnsi="新宋体" w:cs="宋体"/>
                <w:sz w:val="20"/>
              </w:rPr>
            </w:pPr>
            <w:r w:rsidRPr="00A843E1">
              <w:rPr>
                <w:rFonts w:ascii="新宋体" w:eastAsia="新宋体" w:hAnsi="新宋体" w:hint="eastAsia"/>
                <w:sz w:val="20"/>
              </w:rPr>
              <w:t>660,166,508.46</w:t>
            </w:r>
          </w:p>
        </w:tc>
        <w:tc>
          <w:tcPr>
            <w:tcW w:w="455"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cs="宋体"/>
                <w:sz w:val="22"/>
                <w:szCs w:val="22"/>
              </w:rPr>
            </w:pPr>
            <w:r w:rsidRPr="00A843E1">
              <w:rPr>
                <w:rFonts w:hint="eastAsia"/>
                <w:sz w:val="22"/>
                <w:szCs w:val="22"/>
              </w:rPr>
              <w:t>29.58</w:t>
            </w:r>
          </w:p>
        </w:tc>
        <w:tc>
          <w:tcPr>
            <w:tcW w:w="532"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 xml:space="preserve">-44.85 </w:t>
            </w:r>
          </w:p>
        </w:tc>
        <w:tc>
          <w:tcPr>
            <w:tcW w:w="989" w:type="pct"/>
            <w:tcBorders>
              <w:top w:val="single" w:sz="4" w:space="0" w:color="111111"/>
              <w:left w:val="single" w:sz="4" w:space="0" w:color="111111"/>
              <w:bottom w:val="nil"/>
              <w:right w:val="single" w:sz="4" w:space="0" w:color="111111"/>
            </w:tcBorders>
            <w:shd w:val="clear" w:color="auto" w:fill="auto"/>
            <w:vAlign w:val="center"/>
          </w:tcPr>
          <w:p w:rsidR="00DE750E" w:rsidRPr="00A843E1" w:rsidRDefault="00D25765" w:rsidP="00ED21F8">
            <w:pPr>
              <w:jc w:val="both"/>
              <w:rPr>
                <w:sz w:val="15"/>
                <w:szCs w:val="15"/>
              </w:rPr>
            </w:pPr>
            <w:r w:rsidRPr="00A843E1">
              <w:rPr>
                <w:rFonts w:hint="eastAsia"/>
                <w:sz w:val="15"/>
                <w:szCs w:val="15"/>
              </w:rPr>
              <w:t>本期公司茂业中心项目、茂业天地项目部份物业达到可使用状态转出。</w:t>
            </w:r>
          </w:p>
        </w:tc>
      </w:tr>
      <w:tr w:rsidR="00DE750E" w:rsidRPr="00A843E1" w:rsidTr="00DE750E">
        <w:trPr>
          <w:trHeight w:val="288"/>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50E" w:rsidRPr="00A843E1" w:rsidRDefault="00DE750E" w:rsidP="00ED21F8">
            <w:pPr>
              <w:jc w:val="both"/>
              <w:rPr>
                <w:rFonts w:cs="宋体"/>
                <w:sz w:val="18"/>
                <w:szCs w:val="18"/>
              </w:rPr>
            </w:pPr>
            <w:r w:rsidRPr="00A843E1">
              <w:rPr>
                <w:rFonts w:hint="eastAsia"/>
                <w:sz w:val="18"/>
                <w:szCs w:val="18"/>
              </w:rPr>
              <w:t xml:space="preserve"> 　短期借款 </w:t>
            </w:r>
          </w:p>
        </w:tc>
        <w:tc>
          <w:tcPr>
            <w:tcW w:w="961"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25,000,000.00</w:t>
            </w:r>
          </w:p>
        </w:tc>
        <w:tc>
          <w:tcPr>
            <w:tcW w:w="44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cs="宋体"/>
                <w:sz w:val="22"/>
                <w:szCs w:val="22"/>
              </w:rPr>
            </w:pPr>
            <w:r w:rsidRPr="00A843E1">
              <w:rPr>
                <w:rFonts w:hint="eastAsia"/>
                <w:sz w:val="22"/>
                <w:szCs w:val="22"/>
              </w:rPr>
              <w:t xml:space="preserve">1.08 </w:t>
            </w:r>
          </w:p>
        </w:tc>
        <w:tc>
          <w:tcPr>
            <w:tcW w:w="97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ascii="新宋体" w:eastAsia="新宋体" w:hAnsi="新宋体" w:cs="宋体"/>
                <w:sz w:val="20"/>
              </w:rPr>
            </w:pPr>
            <w:r w:rsidRPr="00A843E1">
              <w:rPr>
                <w:rFonts w:ascii="新宋体" w:eastAsia="新宋体" w:hAnsi="新宋体" w:hint="eastAsia"/>
                <w:sz w:val="20"/>
              </w:rPr>
              <w:t>120,000,000.00</w:t>
            </w:r>
          </w:p>
        </w:tc>
        <w:tc>
          <w:tcPr>
            <w:tcW w:w="455"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cs="宋体"/>
                <w:sz w:val="22"/>
                <w:szCs w:val="22"/>
              </w:rPr>
            </w:pPr>
            <w:r w:rsidRPr="00A843E1">
              <w:rPr>
                <w:rFonts w:hint="eastAsia"/>
                <w:sz w:val="22"/>
                <w:szCs w:val="22"/>
              </w:rPr>
              <w:t>5.38</w:t>
            </w:r>
          </w:p>
        </w:tc>
        <w:tc>
          <w:tcPr>
            <w:tcW w:w="532"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 xml:space="preserve">-79.17 </w:t>
            </w:r>
          </w:p>
        </w:tc>
        <w:tc>
          <w:tcPr>
            <w:tcW w:w="989" w:type="pct"/>
            <w:tcBorders>
              <w:top w:val="single" w:sz="4" w:space="0" w:color="111111"/>
              <w:left w:val="single" w:sz="4" w:space="0" w:color="111111"/>
              <w:bottom w:val="nil"/>
              <w:right w:val="single" w:sz="4" w:space="0" w:color="111111"/>
            </w:tcBorders>
            <w:shd w:val="clear" w:color="auto" w:fill="auto"/>
            <w:vAlign w:val="center"/>
          </w:tcPr>
          <w:p w:rsidR="00DE750E" w:rsidRPr="00A843E1" w:rsidRDefault="00461A1D" w:rsidP="00ED21F8">
            <w:pPr>
              <w:jc w:val="both"/>
              <w:rPr>
                <w:sz w:val="15"/>
                <w:szCs w:val="15"/>
              </w:rPr>
            </w:pPr>
            <w:r w:rsidRPr="00A843E1">
              <w:rPr>
                <w:sz w:val="15"/>
                <w:szCs w:val="15"/>
              </w:rPr>
              <w:t>公司本期</w:t>
            </w:r>
            <w:r w:rsidR="00DE750E" w:rsidRPr="00A843E1">
              <w:rPr>
                <w:sz w:val="15"/>
                <w:szCs w:val="15"/>
              </w:rPr>
              <w:t>偿还部分</w:t>
            </w:r>
            <w:r w:rsidR="00D25765" w:rsidRPr="00A843E1">
              <w:rPr>
                <w:rFonts w:hint="eastAsia"/>
                <w:sz w:val="15"/>
                <w:szCs w:val="15"/>
              </w:rPr>
              <w:t>短期</w:t>
            </w:r>
            <w:r w:rsidR="00DE750E" w:rsidRPr="00A843E1">
              <w:rPr>
                <w:sz w:val="15"/>
                <w:szCs w:val="15"/>
              </w:rPr>
              <w:t>借款</w:t>
            </w:r>
          </w:p>
        </w:tc>
      </w:tr>
      <w:tr w:rsidR="00DE750E" w:rsidRPr="00A843E1" w:rsidTr="00DE750E">
        <w:trPr>
          <w:trHeight w:val="288"/>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50E" w:rsidRPr="00A843E1" w:rsidRDefault="00DE750E" w:rsidP="00ED21F8">
            <w:pPr>
              <w:jc w:val="both"/>
              <w:rPr>
                <w:rFonts w:cs="宋体"/>
                <w:sz w:val="18"/>
                <w:szCs w:val="18"/>
              </w:rPr>
            </w:pPr>
            <w:r w:rsidRPr="00A843E1">
              <w:rPr>
                <w:rFonts w:hint="eastAsia"/>
                <w:sz w:val="18"/>
                <w:szCs w:val="18"/>
              </w:rPr>
              <w:t xml:space="preserve"> 　应付票据 </w:t>
            </w:r>
          </w:p>
        </w:tc>
        <w:tc>
          <w:tcPr>
            <w:tcW w:w="961"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1,550,000.00</w:t>
            </w:r>
          </w:p>
        </w:tc>
        <w:tc>
          <w:tcPr>
            <w:tcW w:w="44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cs="宋体"/>
                <w:sz w:val="22"/>
                <w:szCs w:val="22"/>
              </w:rPr>
            </w:pPr>
            <w:r w:rsidRPr="00A843E1">
              <w:rPr>
                <w:rFonts w:hint="eastAsia"/>
                <w:sz w:val="22"/>
                <w:szCs w:val="22"/>
              </w:rPr>
              <w:t xml:space="preserve">0.07 </w:t>
            </w:r>
          </w:p>
        </w:tc>
        <w:tc>
          <w:tcPr>
            <w:tcW w:w="97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ascii="新宋体" w:eastAsia="新宋体" w:hAnsi="新宋体" w:cs="宋体"/>
                <w:sz w:val="20"/>
              </w:rPr>
            </w:pPr>
            <w:r w:rsidRPr="00A843E1">
              <w:rPr>
                <w:rFonts w:ascii="新宋体" w:eastAsia="新宋体" w:hAnsi="新宋体" w:hint="eastAsia"/>
                <w:sz w:val="20"/>
              </w:rPr>
              <w:t>28,298,204.29</w:t>
            </w:r>
          </w:p>
        </w:tc>
        <w:tc>
          <w:tcPr>
            <w:tcW w:w="455"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cs="宋体"/>
                <w:sz w:val="22"/>
                <w:szCs w:val="22"/>
              </w:rPr>
            </w:pPr>
            <w:r w:rsidRPr="00A843E1">
              <w:rPr>
                <w:rFonts w:hint="eastAsia"/>
                <w:sz w:val="22"/>
                <w:szCs w:val="22"/>
              </w:rPr>
              <w:t>1.27</w:t>
            </w:r>
          </w:p>
        </w:tc>
        <w:tc>
          <w:tcPr>
            <w:tcW w:w="532"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 xml:space="preserve">-94.52 </w:t>
            </w:r>
          </w:p>
        </w:tc>
        <w:tc>
          <w:tcPr>
            <w:tcW w:w="989" w:type="pct"/>
            <w:tcBorders>
              <w:top w:val="single" w:sz="4" w:space="0" w:color="111111"/>
              <w:left w:val="single" w:sz="4" w:space="0" w:color="111111"/>
              <w:bottom w:val="nil"/>
              <w:right w:val="single" w:sz="4" w:space="0" w:color="111111"/>
            </w:tcBorders>
            <w:shd w:val="clear" w:color="auto" w:fill="auto"/>
            <w:vAlign w:val="center"/>
          </w:tcPr>
          <w:p w:rsidR="00DE750E" w:rsidRPr="00A843E1" w:rsidRDefault="00DE750E" w:rsidP="00ED21F8">
            <w:pPr>
              <w:jc w:val="both"/>
              <w:rPr>
                <w:sz w:val="15"/>
                <w:szCs w:val="15"/>
              </w:rPr>
            </w:pPr>
            <w:r w:rsidRPr="00A843E1">
              <w:rPr>
                <w:sz w:val="15"/>
                <w:szCs w:val="15"/>
              </w:rPr>
              <w:t>公司银行承兑汇票到期支付</w:t>
            </w:r>
          </w:p>
        </w:tc>
      </w:tr>
      <w:tr w:rsidR="00DE750E" w:rsidRPr="00A843E1" w:rsidTr="00DE750E">
        <w:trPr>
          <w:trHeight w:val="288"/>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50E" w:rsidRPr="00A843E1" w:rsidRDefault="00DE750E" w:rsidP="00ED21F8">
            <w:pPr>
              <w:jc w:val="both"/>
              <w:rPr>
                <w:rFonts w:cs="宋体"/>
                <w:sz w:val="18"/>
                <w:szCs w:val="18"/>
              </w:rPr>
            </w:pPr>
            <w:r w:rsidRPr="00A843E1">
              <w:rPr>
                <w:rFonts w:hint="eastAsia"/>
                <w:sz w:val="18"/>
                <w:szCs w:val="18"/>
              </w:rPr>
              <w:t xml:space="preserve"> 　应交税费 </w:t>
            </w:r>
          </w:p>
        </w:tc>
        <w:tc>
          <w:tcPr>
            <w:tcW w:w="961"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13,235,881.96</w:t>
            </w:r>
          </w:p>
        </w:tc>
        <w:tc>
          <w:tcPr>
            <w:tcW w:w="44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cs="宋体"/>
                <w:sz w:val="22"/>
                <w:szCs w:val="22"/>
              </w:rPr>
            </w:pPr>
            <w:r w:rsidRPr="00A843E1">
              <w:rPr>
                <w:rFonts w:hint="eastAsia"/>
                <w:sz w:val="22"/>
                <w:szCs w:val="22"/>
              </w:rPr>
              <w:t xml:space="preserve">0.57 </w:t>
            </w:r>
          </w:p>
        </w:tc>
        <w:tc>
          <w:tcPr>
            <w:tcW w:w="97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ascii="新宋体" w:eastAsia="新宋体" w:hAnsi="新宋体" w:cs="宋体"/>
                <w:sz w:val="20"/>
              </w:rPr>
            </w:pPr>
            <w:r w:rsidRPr="00A843E1">
              <w:rPr>
                <w:rFonts w:ascii="新宋体" w:eastAsia="新宋体" w:hAnsi="新宋体" w:hint="eastAsia"/>
                <w:sz w:val="20"/>
              </w:rPr>
              <w:t>32,589,769.93</w:t>
            </w:r>
          </w:p>
        </w:tc>
        <w:tc>
          <w:tcPr>
            <w:tcW w:w="455"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cs="宋体"/>
                <w:sz w:val="22"/>
                <w:szCs w:val="22"/>
              </w:rPr>
            </w:pPr>
            <w:r w:rsidRPr="00A843E1">
              <w:rPr>
                <w:rFonts w:hint="eastAsia"/>
                <w:sz w:val="22"/>
                <w:szCs w:val="22"/>
              </w:rPr>
              <w:t>1.46</w:t>
            </w:r>
          </w:p>
        </w:tc>
        <w:tc>
          <w:tcPr>
            <w:tcW w:w="532"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 xml:space="preserve">-59.39 </w:t>
            </w:r>
          </w:p>
        </w:tc>
        <w:tc>
          <w:tcPr>
            <w:tcW w:w="989" w:type="pct"/>
            <w:tcBorders>
              <w:top w:val="single" w:sz="4" w:space="0" w:color="111111"/>
              <w:left w:val="single" w:sz="4" w:space="0" w:color="111111"/>
              <w:bottom w:val="nil"/>
              <w:right w:val="single" w:sz="4" w:space="0" w:color="111111"/>
            </w:tcBorders>
            <w:shd w:val="clear" w:color="auto" w:fill="auto"/>
            <w:vAlign w:val="center"/>
          </w:tcPr>
          <w:p w:rsidR="00DE750E" w:rsidRPr="00A843E1" w:rsidRDefault="00DE750E" w:rsidP="00ED21F8">
            <w:pPr>
              <w:jc w:val="both"/>
              <w:rPr>
                <w:sz w:val="15"/>
                <w:szCs w:val="15"/>
              </w:rPr>
            </w:pPr>
            <w:r w:rsidRPr="00A843E1">
              <w:rPr>
                <w:sz w:val="15"/>
                <w:szCs w:val="15"/>
              </w:rPr>
              <w:t>公司本期税费入库</w:t>
            </w:r>
          </w:p>
        </w:tc>
      </w:tr>
      <w:tr w:rsidR="00DE750E" w:rsidRPr="00A843E1" w:rsidTr="00DE750E">
        <w:trPr>
          <w:trHeight w:val="288"/>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50E" w:rsidRPr="00A843E1" w:rsidRDefault="00DE750E" w:rsidP="00ED21F8">
            <w:pPr>
              <w:jc w:val="both"/>
              <w:rPr>
                <w:rFonts w:cs="宋体"/>
                <w:sz w:val="18"/>
                <w:szCs w:val="18"/>
              </w:rPr>
            </w:pPr>
            <w:r w:rsidRPr="00A843E1">
              <w:rPr>
                <w:rFonts w:hint="eastAsia"/>
                <w:sz w:val="18"/>
                <w:szCs w:val="18"/>
              </w:rPr>
              <w:t xml:space="preserve"> 　应付利息 </w:t>
            </w:r>
          </w:p>
        </w:tc>
        <w:tc>
          <w:tcPr>
            <w:tcW w:w="961"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806,444.00</w:t>
            </w:r>
          </w:p>
        </w:tc>
        <w:tc>
          <w:tcPr>
            <w:tcW w:w="44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cs="宋体"/>
                <w:sz w:val="22"/>
                <w:szCs w:val="22"/>
              </w:rPr>
            </w:pPr>
            <w:r w:rsidRPr="00A843E1">
              <w:rPr>
                <w:rFonts w:hint="eastAsia"/>
                <w:sz w:val="22"/>
                <w:szCs w:val="22"/>
              </w:rPr>
              <w:t xml:space="preserve">0.03 </w:t>
            </w:r>
          </w:p>
        </w:tc>
        <w:tc>
          <w:tcPr>
            <w:tcW w:w="97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ascii="新宋体" w:eastAsia="新宋体" w:hAnsi="新宋体" w:cs="宋体"/>
                <w:sz w:val="20"/>
              </w:rPr>
            </w:pPr>
            <w:r w:rsidRPr="00A843E1">
              <w:rPr>
                <w:rFonts w:ascii="新宋体" w:eastAsia="新宋体" w:hAnsi="新宋体" w:hint="eastAsia"/>
                <w:sz w:val="20"/>
              </w:rPr>
              <w:t>1,349,743.33</w:t>
            </w:r>
          </w:p>
        </w:tc>
        <w:tc>
          <w:tcPr>
            <w:tcW w:w="455"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cs="宋体"/>
                <w:sz w:val="22"/>
                <w:szCs w:val="22"/>
              </w:rPr>
            </w:pPr>
            <w:r w:rsidRPr="00A843E1">
              <w:rPr>
                <w:rFonts w:hint="eastAsia"/>
                <w:sz w:val="22"/>
                <w:szCs w:val="22"/>
              </w:rPr>
              <w:t>0.06</w:t>
            </w:r>
          </w:p>
        </w:tc>
        <w:tc>
          <w:tcPr>
            <w:tcW w:w="532"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 xml:space="preserve">-40.25 </w:t>
            </w:r>
          </w:p>
        </w:tc>
        <w:tc>
          <w:tcPr>
            <w:tcW w:w="989" w:type="pct"/>
            <w:tcBorders>
              <w:top w:val="single" w:sz="4" w:space="0" w:color="111111"/>
              <w:left w:val="single" w:sz="4" w:space="0" w:color="111111"/>
              <w:bottom w:val="nil"/>
              <w:right w:val="single" w:sz="4" w:space="0" w:color="111111"/>
            </w:tcBorders>
            <w:shd w:val="clear" w:color="auto" w:fill="auto"/>
            <w:vAlign w:val="center"/>
          </w:tcPr>
          <w:p w:rsidR="00DE750E" w:rsidRPr="00A843E1" w:rsidRDefault="00DE750E" w:rsidP="00ED21F8">
            <w:pPr>
              <w:jc w:val="both"/>
              <w:rPr>
                <w:sz w:val="15"/>
                <w:szCs w:val="15"/>
              </w:rPr>
            </w:pPr>
            <w:r w:rsidRPr="00A843E1">
              <w:rPr>
                <w:sz w:val="15"/>
                <w:szCs w:val="15"/>
              </w:rPr>
              <w:t>公司本期偿还部份银行借款致使应付利息减少</w:t>
            </w:r>
          </w:p>
        </w:tc>
      </w:tr>
      <w:tr w:rsidR="00DE750E" w:rsidRPr="00A843E1" w:rsidTr="00DE750E">
        <w:trPr>
          <w:trHeight w:val="288"/>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50E" w:rsidRPr="00A843E1" w:rsidRDefault="00DE750E" w:rsidP="00ED21F8">
            <w:pPr>
              <w:jc w:val="both"/>
              <w:rPr>
                <w:rFonts w:cs="宋体"/>
                <w:sz w:val="18"/>
                <w:szCs w:val="18"/>
              </w:rPr>
            </w:pPr>
            <w:r w:rsidRPr="00A843E1">
              <w:rPr>
                <w:rFonts w:hint="eastAsia"/>
                <w:sz w:val="18"/>
                <w:szCs w:val="18"/>
              </w:rPr>
              <w:t xml:space="preserve"> 　应付股利 </w:t>
            </w:r>
          </w:p>
        </w:tc>
        <w:tc>
          <w:tcPr>
            <w:tcW w:w="961"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433,342.30</w:t>
            </w:r>
          </w:p>
        </w:tc>
        <w:tc>
          <w:tcPr>
            <w:tcW w:w="44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cs="宋体"/>
                <w:sz w:val="22"/>
                <w:szCs w:val="22"/>
              </w:rPr>
            </w:pPr>
            <w:r w:rsidRPr="00A843E1">
              <w:rPr>
                <w:rFonts w:hint="eastAsia"/>
                <w:sz w:val="22"/>
                <w:szCs w:val="22"/>
              </w:rPr>
              <w:t xml:space="preserve">0.02 </w:t>
            </w:r>
          </w:p>
        </w:tc>
        <w:tc>
          <w:tcPr>
            <w:tcW w:w="97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ascii="新宋体" w:eastAsia="新宋体" w:hAnsi="新宋体" w:cs="宋体"/>
                <w:sz w:val="20"/>
              </w:rPr>
            </w:pPr>
            <w:r w:rsidRPr="00A843E1">
              <w:rPr>
                <w:rFonts w:ascii="新宋体" w:eastAsia="新宋体" w:hAnsi="新宋体" w:hint="eastAsia"/>
                <w:sz w:val="20"/>
              </w:rPr>
              <w:t>688,465.07</w:t>
            </w:r>
          </w:p>
        </w:tc>
        <w:tc>
          <w:tcPr>
            <w:tcW w:w="455"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cs="宋体"/>
                <w:sz w:val="22"/>
                <w:szCs w:val="22"/>
              </w:rPr>
            </w:pPr>
            <w:r w:rsidRPr="00A843E1">
              <w:rPr>
                <w:rFonts w:hint="eastAsia"/>
                <w:sz w:val="22"/>
                <w:szCs w:val="22"/>
              </w:rPr>
              <w:t>0.03</w:t>
            </w:r>
          </w:p>
        </w:tc>
        <w:tc>
          <w:tcPr>
            <w:tcW w:w="532"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 xml:space="preserve">-37.06 </w:t>
            </w:r>
          </w:p>
        </w:tc>
        <w:tc>
          <w:tcPr>
            <w:tcW w:w="989" w:type="pct"/>
            <w:tcBorders>
              <w:top w:val="single" w:sz="4" w:space="0" w:color="111111"/>
              <w:left w:val="single" w:sz="4" w:space="0" w:color="111111"/>
              <w:bottom w:val="nil"/>
              <w:right w:val="single" w:sz="4" w:space="0" w:color="111111"/>
            </w:tcBorders>
            <w:shd w:val="clear" w:color="auto" w:fill="auto"/>
            <w:vAlign w:val="center"/>
          </w:tcPr>
          <w:p w:rsidR="00DE750E" w:rsidRPr="00A843E1" w:rsidRDefault="00DE750E" w:rsidP="00ED21F8">
            <w:pPr>
              <w:jc w:val="both"/>
              <w:rPr>
                <w:rFonts w:cs="仿宋_GB2312"/>
                <w:color w:val="auto"/>
                <w:sz w:val="15"/>
                <w:szCs w:val="15"/>
              </w:rPr>
            </w:pPr>
            <w:r w:rsidRPr="00A843E1">
              <w:rPr>
                <w:sz w:val="15"/>
                <w:szCs w:val="15"/>
              </w:rPr>
              <w:t>公司支付前期股利</w:t>
            </w:r>
          </w:p>
        </w:tc>
      </w:tr>
      <w:tr w:rsidR="00DE750E" w:rsidRPr="00A843E1" w:rsidTr="00DE750E">
        <w:trPr>
          <w:trHeight w:val="288"/>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50E" w:rsidRPr="00A843E1" w:rsidRDefault="00DE750E" w:rsidP="00ED21F8">
            <w:pPr>
              <w:jc w:val="both"/>
              <w:rPr>
                <w:rFonts w:cs="宋体"/>
                <w:sz w:val="18"/>
                <w:szCs w:val="18"/>
              </w:rPr>
            </w:pPr>
            <w:r w:rsidRPr="00A843E1">
              <w:rPr>
                <w:rFonts w:hint="eastAsia"/>
                <w:sz w:val="18"/>
                <w:szCs w:val="18"/>
              </w:rPr>
              <w:t xml:space="preserve"> 　其他流动负债 </w:t>
            </w:r>
          </w:p>
        </w:tc>
        <w:tc>
          <w:tcPr>
            <w:tcW w:w="961"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155,571,993.20</w:t>
            </w:r>
          </w:p>
        </w:tc>
        <w:tc>
          <w:tcPr>
            <w:tcW w:w="44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cs="宋体"/>
                <w:sz w:val="22"/>
                <w:szCs w:val="22"/>
              </w:rPr>
            </w:pPr>
            <w:r w:rsidRPr="00A843E1">
              <w:rPr>
                <w:rFonts w:hint="eastAsia"/>
                <w:sz w:val="22"/>
                <w:szCs w:val="22"/>
              </w:rPr>
              <w:t xml:space="preserve">6.73 </w:t>
            </w:r>
          </w:p>
        </w:tc>
        <w:tc>
          <w:tcPr>
            <w:tcW w:w="973"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ascii="新宋体" w:eastAsia="新宋体" w:hAnsi="新宋体" w:cs="宋体"/>
                <w:sz w:val="20"/>
              </w:rPr>
            </w:pPr>
            <w:r w:rsidRPr="00A843E1">
              <w:rPr>
                <w:rFonts w:ascii="新宋体" w:eastAsia="新宋体" w:hAnsi="新宋体" w:hint="eastAsia"/>
                <w:sz w:val="20"/>
              </w:rPr>
              <w:t>-</w:t>
            </w:r>
          </w:p>
        </w:tc>
        <w:tc>
          <w:tcPr>
            <w:tcW w:w="455"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center"/>
              <w:rPr>
                <w:rFonts w:cs="宋体"/>
                <w:sz w:val="22"/>
                <w:szCs w:val="22"/>
              </w:rPr>
            </w:pPr>
            <w:r w:rsidRPr="00A843E1">
              <w:rPr>
                <w:rFonts w:hint="eastAsia"/>
                <w:sz w:val="22"/>
                <w:szCs w:val="22"/>
              </w:rPr>
              <w:t>-</w:t>
            </w:r>
          </w:p>
        </w:tc>
        <w:tc>
          <w:tcPr>
            <w:tcW w:w="532" w:type="pct"/>
            <w:tcBorders>
              <w:top w:val="single" w:sz="4" w:space="0" w:color="000000"/>
              <w:left w:val="nil"/>
              <w:bottom w:val="single" w:sz="4" w:space="0" w:color="000000"/>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不适用</w:t>
            </w:r>
          </w:p>
        </w:tc>
        <w:tc>
          <w:tcPr>
            <w:tcW w:w="989" w:type="pct"/>
            <w:tcBorders>
              <w:top w:val="single" w:sz="4" w:space="0" w:color="111111"/>
              <w:left w:val="single" w:sz="4" w:space="0" w:color="111111"/>
              <w:bottom w:val="nil"/>
              <w:right w:val="single" w:sz="4" w:space="0" w:color="111111"/>
            </w:tcBorders>
            <w:shd w:val="clear" w:color="auto" w:fill="auto"/>
            <w:vAlign w:val="center"/>
          </w:tcPr>
          <w:p w:rsidR="00DE750E" w:rsidRPr="00A843E1" w:rsidRDefault="00DE750E" w:rsidP="00ED21F8">
            <w:pPr>
              <w:jc w:val="both"/>
              <w:rPr>
                <w:rFonts w:cs="宋体"/>
                <w:sz w:val="15"/>
                <w:szCs w:val="15"/>
              </w:rPr>
            </w:pPr>
            <w:r w:rsidRPr="00A843E1">
              <w:rPr>
                <w:sz w:val="15"/>
                <w:szCs w:val="15"/>
              </w:rPr>
              <w:t>公司本期发行1年期到期偿还本息的短期融资券</w:t>
            </w:r>
            <w:r w:rsidR="009F15B2" w:rsidRPr="00A843E1">
              <w:rPr>
                <w:rFonts w:hint="eastAsia"/>
                <w:sz w:val="15"/>
                <w:szCs w:val="15"/>
              </w:rPr>
              <w:t>本金</w:t>
            </w:r>
            <w:r w:rsidRPr="00A843E1">
              <w:rPr>
                <w:sz w:val="15"/>
                <w:szCs w:val="15"/>
              </w:rPr>
              <w:t>1.5</w:t>
            </w:r>
            <w:r w:rsidR="009F15B2" w:rsidRPr="00A843E1">
              <w:rPr>
                <w:sz w:val="15"/>
                <w:szCs w:val="15"/>
              </w:rPr>
              <w:t>亿元</w:t>
            </w:r>
            <w:r w:rsidR="009F15B2" w:rsidRPr="00A843E1">
              <w:rPr>
                <w:rFonts w:hint="eastAsia"/>
                <w:sz w:val="15"/>
                <w:szCs w:val="15"/>
              </w:rPr>
              <w:t>及应计</w:t>
            </w:r>
            <w:r w:rsidRPr="00A843E1">
              <w:rPr>
                <w:sz w:val="15"/>
                <w:szCs w:val="15"/>
              </w:rPr>
              <w:t>利息</w:t>
            </w:r>
          </w:p>
        </w:tc>
      </w:tr>
      <w:tr w:rsidR="00DE750E" w:rsidRPr="00A843E1" w:rsidTr="00DE750E">
        <w:trPr>
          <w:trHeight w:val="288"/>
        </w:trPr>
        <w:tc>
          <w:tcPr>
            <w:tcW w:w="647" w:type="pct"/>
            <w:tcBorders>
              <w:top w:val="nil"/>
              <w:left w:val="single" w:sz="4" w:space="0" w:color="auto"/>
              <w:bottom w:val="single" w:sz="4" w:space="0" w:color="111111"/>
              <w:right w:val="single" w:sz="4" w:space="0" w:color="auto"/>
            </w:tcBorders>
            <w:shd w:val="clear" w:color="auto" w:fill="auto"/>
            <w:noWrap/>
            <w:vAlign w:val="center"/>
          </w:tcPr>
          <w:p w:rsidR="00DE750E" w:rsidRPr="00A843E1" w:rsidRDefault="00DE750E" w:rsidP="00ED21F8">
            <w:pPr>
              <w:jc w:val="both"/>
              <w:rPr>
                <w:rFonts w:cs="宋体"/>
                <w:sz w:val="18"/>
                <w:szCs w:val="18"/>
              </w:rPr>
            </w:pPr>
            <w:r w:rsidRPr="00A843E1">
              <w:rPr>
                <w:rFonts w:hint="eastAsia"/>
                <w:sz w:val="18"/>
                <w:szCs w:val="18"/>
              </w:rPr>
              <w:t xml:space="preserve"> 　长期借款 </w:t>
            </w:r>
          </w:p>
        </w:tc>
        <w:tc>
          <w:tcPr>
            <w:tcW w:w="961" w:type="pct"/>
            <w:tcBorders>
              <w:top w:val="nil"/>
              <w:left w:val="nil"/>
              <w:bottom w:val="single" w:sz="4" w:space="0" w:color="111111"/>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309,100,200.00</w:t>
            </w:r>
          </w:p>
        </w:tc>
        <w:tc>
          <w:tcPr>
            <w:tcW w:w="443" w:type="pct"/>
            <w:tcBorders>
              <w:top w:val="nil"/>
              <w:left w:val="nil"/>
              <w:bottom w:val="single" w:sz="4" w:space="0" w:color="111111"/>
              <w:right w:val="single" w:sz="4" w:space="0" w:color="000000"/>
            </w:tcBorders>
            <w:shd w:val="clear" w:color="auto" w:fill="auto"/>
            <w:noWrap/>
            <w:vAlign w:val="center"/>
          </w:tcPr>
          <w:p w:rsidR="00DE750E" w:rsidRPr="00A843E1" w:rsidRDefault="00DE750E" w:rsidP="00ED21F8">
            <w:pPr>
              <w:jc w:val="right"/>
              <w:rPr>
                <w:rFonts w:cs="宋体"/>
                <w:sz w:val="22"/>
                <w:szCs w:val="22"/>
              </w:rPr>
            </w:pPr>
            <w:r w:rsidRPr="00A843E1">
              <w:rPr>
                <w:rFonts w:hint="eastAsia"/>
                <w:sz w:val="22"/>
                <w:szCs w:val="22"/>
              </w:rPr>
              <w:t xml:space="preserve">13.38 </w:t>
            </w:r>
          </w:p>
        </w:tc>
        <w:tc>
          <w:tcPr>
            <w:tcW w:w="973" w:type="pct"/>
            <w:tcBorders>
              <w:top w:val="nil"/>
              <w:left w:val="nil"/>
              <w:bottom w:val="single" w:sz="4" w:space="0" w:color="111111"/>
              <w:right w:val="single" w:sz="4" w:space="0" w:color="000000"/>
            </w:tcBorders>
            <w:shd w:val="clear" w:color="auto" w:fill="auto"/>
            <w:noWrap/>
            <w:vAlign w:val="center"/>
          </w:tcPr>
          <w:p w:rsidR="00DE750E" w:rsidRPr="00A843E1" w:rsidRDefault="00DE750E" w:rsidP="00ED21F8">
            <w:pPr>
              <w:jc w:val="center"/>
              <w:rPr>
                <w:rFonts w:ascii="新宋体" w:eastAsia="新宋体" w:hAnsi="新宋体" w:cs="宋体"/>
                <w:sz w:val="20"/>
              </w:rPr>
            </w:pPr>
            <w:r w:rsidRPr="00A843E1">
              <w:rPr>
                <w:rFonts w:ascii="新宋体" w:eastAsia="新宋体" w:hAnsi="新宋体" w:hint="eastAsia"/>
                <w:sz w:val="20"/>
              </w:rPr>
              <w:t>457,784,600.00</w:t>
            </w:r>
          </w:p>
        </w:tc>
        <w:tc>
          <w:tcPr>
            <w:tcW w:w="455" w:type="pct"/>
            <w:tcBorders>
              <w:top w:val="nil"/>
              <w:left w:val="nil"/>
              <w:bottom w:val="single" w:sz="4" w:space="0" w:color="111111"/>
              <w:right w:val="single" w:sz="4" w:space="0" w:color="000000"/>
            </w:tcBorders>
            <w:shd w:val="clear" w:color="auto" w:fill="auto"/>
            <w:noWrap/>
            <w:vAlign w:val="center"/>
          </w:tcPr>
          <w:p w:rsidR="00DE750E" w:rsidRPr="00A843E1" w:rsidRDefault="00DE750E" w:rsidP="00ED21F8">
            <w:pPr>
              <w:jc w:val="center"/>
              <w:rPr>
                <w:rFonts w:cs="宋体"/>
                <w:sz w:val="22"/>
                <w:szCs w:val="22"/>
              </w:rPr>
            </w:pPr>
            <w:r w:rsidRPr="00A843E1">
              <w:rPr>
                <w:rFonts w:hint="eastAsia"/>
                <w:sz w:val="22"/>
                <w:szCs w:val="22"/>
              </w:rPr>
              <w:t>20.51</w:t>
            </w:r>
          </w:p>
        </w:tc>
        <w:tc>
          <w:tcPr>
            <w:tcW w:w="532" w:type="pct"/>
            <w:tcBorders>
              <w:top w:val="nil"/>
              <w:left w:val="nil"/>
              <w:bottom w:val="single" w:sz="4" w:space="0" w:color="111111"/>
              <w:right w:val="single" w:sz="4" w:space="0" w:color="000000"/>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 xml:space="preserve">-32.48 </w:t>
            </w:r>
          </w:p>
        </w:tc>
        <w:tc>
          <w:tcPr>
            <w:tcW w:w="989" w:type="pct"/>
            <w:tcBorders>
              <w:top w:val="single" w:sz="4" w:space="0" w:color="111111"/>
              <w:left w:val="single" w:sz="4" w:space="0" w:color="111111"/>
              <w:bottom w:val="single" w:sz="4" w:space="0" w:color="111111"/>
              <w:right w:val="single" w:sz="4" w:space="0" w:color="111111"/>
            </w:tcBorders>
            <w:shd w:val="clear" w:color="auto" w:fill="auto"/>
            <w:vAlign w:val="center"/>
          </w:tcPr>
          <w:p w:rsidR="00DE750E" w:rsidRPr="00A843E1" w:rsidRDefault="00DE750E" w:rsidP="00ED21F8">
            <w:pPr>
              <w:jc w:val="both"/>
              <w:rPr>
                <w:sz w:val="15"/>
                <w:szCs w:val="15"/>
              </w:rPr>
            </w:pPr>
            <w:r w:rsidRPr="00A843E1">
              <w:rPr>
                <w:sz w:val="15"/>
                <w:szCs w:val="15"/>
              </w:rPr>
              <w:t>公司本期偿还</w:t>
            </w:r>
            <w:r w:rsidRPr="00A843E1">
              <w:rPr>
                <w:rFonts w:hint="eastAsia"/>
                <w:sz w:val="15"/>
                <w:szCs w:val="15"/>
              </w:rPr>
              <w:t>部份</w:t>
            </w:r>
            <w:r w:rsidRPr="00A843E1">
              <w:rPr>
                <w:sz w:val="15"/>
                <w:szCs w:val="15"/>
              </w:rPr>
              <w:t>长期借款</w:t>
            </w:r>
          </w:p>
        </w:tc>
      </w:tr>
      <w:tr w:rsidR="00DE750E" w:rsidRPr="00A843E1" w:rsidTr="00DE750E">
        <w:trPr>
          <w:trHeight w:val="608"/>
        </w:trPr>
        <w:tc>
          <w:tcPr>
            <w:tcW w:w="647" w:type="pct"/>
            <w:tcBorders>
              <w:top w:val="single" w:sz="4" w:space="0" w:color="111111"/>
              <w:left w:val="single" w:sz="4" w:space="0" w:color="auto"/>
              <w:bottom w:val="single" w:sz="4" w:space="0" w:color="111111"/>
              <w:right w:val="single" w:sz="4" w:space="0" w:color="111111"/>
            </w:tcBorders>
            <w:shd w:val="clear" w:color="auto" w:fill="auto"/>
            <w:noWrap/>
            <w:vAlign w:val="center"/>
          </w:tcPr>
          <w:p w:rsidR="00DE750E" w:rsidRPr="00A843E1" w:rsidRDefault="00DE750E" w:rsidP="00ED21F8">
            <w:pPr>
              <w:jc w:val="both"/>
              <w:rPr>
                <w:rFonts w:cs="宋体"/>
                <w:sz w:val="18"/>
                <w:szCs w:val="18"/>
              </w:rPr>
            </w:pPr>
            <w:r w:rsidRPr="00A843E1">
              <w:rPr>
                <w:rFonts w:hint="eastAsia"/>
                <w:sz w:val="18"/>
                <w:szCs w:val="18"/>
              </w:rPr>
              <w:t xml:space="preserve"> 　未分配利润 </w:t>
            </w:r>
          </w:p>
        </w:tc>
        <w:tc>
          <w:tcPr>
            <w:tcW w:w="961" w:type="pct"/>
            <w:tcBorders>
              <w:top w:val="single" w:sz="4" w:space="0" w:color="111111"/>
              <w:left w:val="single" w:sz="4" w:space="0" w:color="111111"/>
              <w:bottom w:val="single" w:sz="4" w:space="0" w:color="111111"/>
              <w:right w:val="single" w:sz="4" w:space="0" w:color="111111"/>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378,504,669.21</w:t>
            </w:r>
          </w:p>
        </w:tc>
        <w:tc>
          <w:tcPr>
            <w:tcW w:w="443" w:type="pct"/>
            <w:tcBorders>
              <w:top w:val="single" w:sz="4" w:space="0" w:color="111111"/>
              <w:left w:val="single" w:sz="4" w:space="0" w:color="111111"/>
              <w:bottom w:val="single" w:sz="4" w:space="0" w:color="111111"/>
              <w:right w:val="single" w:sz="4" w:space="0" w:color="111111"/>
            </w:tcBorders>
            <w:shd w:val="clear" w:color="auto" w:fill="auto"/>
            <w:noWrap/>
            <w:vAlign w:val="center"/>
          </w:tcPr>
          <w:p w:rsidR="00DE750E" w:rsidRPr="00A843E1" w:rsidRDefault="00DE750E" w:rsidP="00ED21F8">
            <w:pPr>
              <w:jc w:val="right"/>
              <w:rPr>
                <w:rFonts w:cs="宋体"/>
                <w:sz w:val="22"/>
                <w:szCs w:val="22"/>
              </w:rPr>
            </w:pPr>
            <w:r w:rsidRPr="00A843E1">
              <w:rPr>
                <w:rFonts w:hint="eastAsia"/>
                <w:sz w:val="22"/>
                <w:szCs w:val="22"/>
              </w:rPr>
              <w:t xml:space="preserve">16.38 </w:t>
            </w:r>
          </w:p>
        </w:tc>
        <w:tc>
          <w:tcPr>
            <w:tcW w:w="973" w:type="pct"/>
            <w:tcBorders>
              <w:top w:val="single" w:sz="4" w:space="0" w:color="111111"/>
              <w:left w:val="single" w:sz="4" w:space="0" w:color="111111"/>
              <w:bottom w:val="single" w:sz="4" w:space="0" w:color="111111"/>
              <w:right w:val="single" w:sz="4" w:space="0" w:color="111111"/>
            </w:tcBorders>
            <w:shd w:val="clear" w:color="auto" w:fill="auto"/>
            <w:noWrap/>
            <w:vAlign w:val="center"/>
          </w:tcPr>
          <w:p w:rsidR="00DE750E" w:rsidRPr="00A843E1" w:rsidRDefault="00DE750E" w:rsidP="00ED21F8">
            <w:pPr>
              <w:jc w:val="center"/>
              <w:rPr>
                <w:rFonts w:ascii="新宋体" w:eastAsia="新宋体" w:hAnsi="新宋体" w:cs="宋体"/>
                <w:sz w:val="20"/>
              </w:rPr>
            </w:pPr>
            <w:r w:rsidRPr="00A843E1">
              <w:rPr>
                <w:rFonts w:ascii="新宋体" w:eastAsia="新宋体" w:hAnsi="新宋体" w:hint="eastAsia"/>
                <w:sz w:val="20"/>
              </w:rPr>
              <w:t>215,679,034.25</w:t>
            </w:r>
          </w:p>
        </w:tc>
        <w:tc>
          <w:tcPr>
            <w:tcW w:w="455" w:type="pct"/>
            <w:tcBorders>
              <w:top w:val="single" w:sz="4" w:space="0" w:color="111111"/>
              <w:left w:val="single" w:sz="4" w:space="0" w:color="111111"/>
              <w:bottom w:val="single" w:sz="4" w:space="0" w:color="111111"/>
              <w:right w:val="single" w:sz="4" w:space="0" w:color="111111"/>
            </w:tcBorders>
            <w:shd w:val="clear" w:color="auto" w:fill="auto"/>
            <w:noWrap/>
            <w:vAlign w:val="center"/>
          </w:tcPr>
          <w:p w:rsidR="00DE750E" w:rsidRPr="00A843E1" w:rsidRDefault="00DE750E" w:rsidP="00ED21F8">
            <w:pPr>
              <w:jc w:val="center"/>
              <w:rPr>
                <w:rFonts w:cs="宋体"/>
                <w:sz w:val="22"/>
                <w:szCs w:val="22"/>
              </w:rPr>
            </w:pPr>
            <w:r w:rsidRPr="00A843E1">
              <w:rPr>
                <w:rFonts w:hint="eastAsia"/>
                <w:sz w:val="22"/>
                <w:szCs w:val="22"/>
              </w:rPr>
              <w:t>9.66</w:t>
            </w:r>
          </w:p>
        </w:tc>
        <w:tc>
          <w:tcPr>
            <w:tcW w:w="532" w:type="pct"/>
            <w:tcBorders>
              <w:top w:val="single" w:sz="4" w:space="0" w:color="111111"/>
              <w:left w:val="single" w:sz="4" w:space="0" w:color="111111"/>
              <w:bottom w:val="single" w:sz="4" w:space="0" w:color="111111"/>
              <w:right w:val="single" w:sz="4" w:space="0" w:color="111111"/>
            </w:tcBorders>
            <w:shd w:val="clear" w:color="auto" w:fill="auto"/>
            <w:noWrap/>
            <w:vAlign w:val="center"/>
          </w:tcPr>
          <w:p w:rsidR="00DE750E" w:rsidRPr="00A843E1" w:rsidRDefault="00DE750E" w:rsidP="00ED21F8">
            <w:pPr>
              <w:jc w:val="right"/>
              <w:rPr>
                <w:rFonts w:ascii="新宋体" w:eastAsia="新宋体" w:hAnsi="新宋体" w:cs="宋体"/>
                <w:sz w:val="20"/>
              </w:rPr>
            </w:pPr>
            <w:r w:rsidRPr="00A843E1">
              <w:rPr>
                <w:rFonts w:ascii="新宋体" w:eastAsia="新宋体" w:hAnsi="新宋体" w:hint="eastAsia"/>
                <w:sz w:val="20"/>
              </w:rPr>
              <w:t xml:space="preserve">75.49 </w:t>
            </w:r>
          </w:p>
        </w:tc>
        <w:tc>
          <w:tcPr>
            <w:tcW w:w="989" w:type="pct"/>
            <w:tcBorders>
              <w:top w:val="single" w:sz="4" w:space="0" w:color="111111"/>
              <w:left w:val="single" w:sz="4" w:space="0" w:color="111111"/>
              <w:bottom w:val="single" w:sz="4" w:space="0" w:color="111111"/>
              <w:right w:val="single" w:sz="4" w:space="0" w:color="111111"/>
            </w:tcBorders>
            <w:shd w:val="clear" w:color="auto" w:fill="auto"/>
            <w:vAlign w:val="center"/>
          </w:tcPr>
          <w:p w:rsidR="00DE750E" w:rsidRPr="00A843E1" w:rsidRDefault="00DE750E" w:rsidP="00ED21F8">
            <w:pPr>
              <w:jc w:val="both"/>
              <w:rPr>
                <w:sz w:val="15"/>
                <w:szCs w:val="15"/>
              </w:rPr>
            </w:pPr>
            <w:r w:rsidRPr="00A843E1">
              <w:rPr>
                <w:rFonts w:hint="eastAsia"/>
                <w:sz w:val="15"/>
                <w:szCs w:val="15"/>
              </w:rPr>
              <w:t>公司本期利润增加</w:t>
            </w:r>
          </w:p>
        </w:tc>
      </w:tr>
    </w:tbl>
    <w:p w:rsidR="00DE750E" w:rsidRPr="00A843E1" w:rsidRDefault="00DE750E" w:rsidP="00DE750E">
      <w:pPr>
        <w:rPr>
          <w:rFonts w:cs="宋体"/>
          <w:szCs w:val="21"/>
        </w:rPr>
      </w:pPr>
    </w:p>
    <w:p w:rsidR="00DE750E" w:rsidRPr="00A843E1" w:rsidRDefault="00DE750E" w:rsidP="00DE750E">
      <w:pPr>
        <w:widowControl w:val="0"/>
        <w:spacing w:line="288" w:lineRule="auto"/>
        <w:outlineLvl w:val="2"/>
        <w:rPr>
          <w:b/>
          <w:bCs/>
          <w:szCs w:val="18"/>
        </w:rPr>
      </w:pPr>
      <w:r w:rsidRPr="00A843E1">
        <w:rPr>
          <w:rFonts w:hint="eastAsia"/>
          <w:b/>
          <w:bCs/>
        </w:rPr>
        <w:t>（四）核心竞争力分析</w:t>
      </w:r>
    </w:p>
    <w:p w:rsidR="00DE750E" w:rsidRPr="00A843E1" w:rsidRDefault="00DE750E" w:rsidP="00C33E68">
      <w:pPr>
        <w:spacing w:line="288" w:lineRule="auto"/>
        <w:ind w:firstLineChars="200" w:firstLine="420"/>
        <w:outlineLvl w:val="2"/>
        <w:rPr>
          <w:szCs w:val="21"/>
        </w:rPr>
      </w:pPr>
      <w:r w:rsidRPr="00A843E1">
        <w:rPr>
          <w:rFonts w:hint="eastAsia"/>
          <w:szCs w:val="21"/>
        </w:rPr>
        <w:t>报告期内公司的核心竞争力未发生变化，主要体现在品牌优势显著、自持优质物业经营、人才储备充足三个方面，关于公司核心竞争力的分析请详见公司</w:t>
      </w:r>
      <w:r w:rsidRPr="00A843E1">
        <w:rPr>
          <w:szCs w:val="21"/>
        </w:rPr>
        <w:t>2012</w:t>
      </w:r>
      <w:r w:rsidRPr="00A843E1">
        <w:rPr>
          <w:rFonts w:hint="eastAsia"/>
          <w:szCs w:val="21"/>
        </w:rPr>
        <w:t>年年度报告。</w:t>
      </w:r>
      <w:r w:rsidRPr="00A843E1">
        <w:rPr>
          <w:szCs w:val="21"/>
        </w:rPr>
        <w:br/>
      </w:r>
    </w:p>
    <w:bookmarkEnd w:id="0"/>
    <w:p w:rsidR="003046E0" w:rsidRPr="00A843E1" w:rsidRDefault="003046E0" w:rsidP="003046E0">
      <w:pPr>
        <w:numPr>
          <w:ilvl w:val="0"/>
          <w:numId w:val="26"/>
        </w:numPr>
        <w:spacing w:line="288" w:lineRule="auto"/>
        <w:outlineLvl w:val="2"/>
        <w:rPr>
          <w:b/>
          <w:bCs/>
          <w:szCs w:val="18"/>
        </w:rPr>
      </w:pPr>
      <w:r w:rsidRPr="00A843E1">
        <w:rPr>
          <w:rFonts w:hint="eastAsia"/>
          <w:b/>
          <w:bCs/>
        </w:rPr>
        <w:t>投资状况分析</w:t>
      </w:r>
    </w:p>
    <w:p w:rsidR="003046E0" w:rsidRPr="00A843E1" w:rsidRDefault="003046E0" w:rsidP="003046E0">
      <w:pPr>
        <w:widowControl w:val="0"/>
        <w:spacing w:line="288" w:lineRule="auto"/>
        <w:ind w:firstLineChars="49" w:firstLine="103"/>
        <w:outlineLvl w:val="3"/>
        <w:rPr>
          <w:b/>
          <w:bCs/>
        </w:rPr>
      </w:pPr>
      <w:r w:rsidRPr="00A843E1">
        <w:rPr>
          <w:rFonts w:hint="eastAsia"/>
          <w:b/>
          <w:bCs/>
        </w:rPr>
        <w:t>1、对外股权投资总体分析</w:t>
      </w:r>
    </w:p>
    <w:p w:rsidR="003046E0" w:rsidRPr="00A843E1" w:rsidRDefault="003046E0" w:rsidP="00C33E68">
      <w:pPr>
        <w:ind w:firstLineChars="200" w:firstLine="420"/>
        <w:rPr>
          <w:rFonts w:ascii="Arial Narrow" w:hAnsi="Arial Narrow" w:cs="宋体"/>
          <w:color w:val="auto"/>
          <w:sz w:val="18"/>
          <w:szCs w:val="18"/>
        </w:rPr>
      </w:pPr>
      <w:r w:rsidRPr="00A843E1">
        <w:rPr>
          <w:rFonts w:hint="eastAsia"/>
          <w:szCs w:val="21"/>
        </w:rPr>
        <w:t>报告期内，公司长期股权资总额</w:t>
      </w:r>
      <w:r w:rsidRPr="00A843E1">
        <w:rPr>
          <w:szCs w:val="21"/>
        </w:rPr>
        <w:t>136</w:t>
      </w:r>
      <w:r w:rsidRPr="00A843E1">
        <w:rPr>
          <w:rFonts w:hint="eastAsia"/>
          <w:szCs w:val="21"/>
        </w:rPr>
        <w:t>,</w:t>
      </w:r>
      <w:r w:rsidRPr="00A843E1">
        <w:rPr>
          <w:szCs w:val="21"/>
        </w:rPr>
        <w:t>893</w:t>
      </w:r>
      <w:r w:rsidRPr="00A843E1">
        <w:rPr>
          <w:rFonts w:hint="eastAsia"/>
          <w:szCs w:val="21"/>
        </w:rPr>
        <w:t>,</w:t>
      </w:r>
      <w:r w:rsidRPr="00A843E1">
        <w:rPr>
          <w:szCs w:val="21"/>
        </w:rPr>
        <w:t>996.37</w:t>
      </w:r>
      <w:r w:rsidRPr="00A843E1">
        <w:rPr>
          <w:rFonts w:hint="eastAsia"/>
          <w:szCs w:val="21"/>
        </w:rPr>
        <w:t>元,较去年同期211,781,621.83元，减少投资</w:t>
      </w:r>
      <w:r w:rsidRPr="00A843E1">
        <w:rPr>
          <w:szCs w:val="21"/>
        </w:rPr>
        <w:t xml:space="preserve"> 74,887,625.46 </w:t>
      </w:r>
      <w:r w:rsidRPr="00A843E1">
        <w:rPr>
          <w:rFonts w:hint="eastAsia"/>
          <w:szCs w:val="21"/>
        </w:rPr>
        <w:t>元，减少35.36%，减少的主要原因是本期公司根据</w:t>
      </w:r>
      <w:smartTag w:uri="urn:schemas-microsoft-com:office:smarttags" w:element="chsdate">
        <w:smartTagPr>
          <w:attr w:name="Year" w:val="2012"/>
          <w:attr w:name="Month" w:val="4"/>
          <w:attr w:name="Day" w:val="20"/>
          <w:attr w:name="IsLunarDate" w:val="False"/>
          <w:attr w:name="IsROCDate" w:val="False"/>
        </w:smartTagPr>
        <w:r w:rsidRPr="00A843E1">
          <w:rPr>
            <w:szCs w:val="21"/>
          </w:rPr>
          <w:t>2012年4月20日</w:t>
        </w:r>
      </w:smartTag>
      <w:r w:rsidRPr="00A843E1">
        <w:rPr>
          <w:szCs w:val="21"/>
        </w:rPr>
        <w:t>[2012]中国贸仲京裁字第0200号仲裁裁决结果，收回对成都商厦太平洋百货有限公司的投资</w:t>
      </w:r>
      <w:r w:rsidR="00D0176A" w:rsidRPr="00A843E1">
        <w:rPr>
          <w:rFonts w:hint="eastAsia"/>
          <w:szCs w:val="21"/>
        </w:rPr>
        <w:t>，</w:t>
      </w:r>
      <w:r w:rsidRPr="00A843E1">
        <w:rPr>
          <w:rFonts w:hint="eastAsia"/>
          <w:szCs w:val="21"/>
        </w:rPr>
        <w:t>以及</w:t>
      </w:r>
      <w:r w:rsidRPr="00A843E1">
        <w:rPr>
          <w:szCs w:val="21"/>
        </w:rPr>
        <w:t>处置雅安新世纪广播电视信息网络有限责任公司、乐山市沙湾新世纪广播电视网络建设有限责任公司、广元市利州区新世纪广播电视网络有限公司的股权。</w:t>
      </w:r>
    </w:p>
    <w:p w:rsidR="003046E0" w:rsidRPr="00A843E1" w:rsidRDefault="003046E0" w:rsidP="003046E0">
      <w:pPr>
        <w:widowControl w:val="0"/>
        <w:spacing w:line="288" w:lineRule="auto"/>
        <w:outlineLvl w:val="4"/>
        <w:rPr>
          <w:b/>
          <w:bCs/>
          <w:szCs w:val="18"/>
        </w:rPr>
      </w:pPr>
      <w:r w:rsidRPr="00A843E1">
        <w:rPr>
          <w:rFonts w:hint="eastAsia"/>
          <w:b/>
          <w:bCs/>
        </w:rPr>
        <w:t>（1） 持有非上市金融企业股权情况</w:t>
      </w:r>
    </w:p>
    <w:tbl>
      <w:tblPr>
        <w:tblW w:w="9364" w:type="dxa"/>
        <w:tblInd w:w="100" w:type="dxa"/>
        <w:tblBorders>
          <w:top w:val="single" w:sz="4" w:space="0" w:color="auto"/>
          <w:left w:val="single" w:sz="4" w:space="0" w:color="auto"/>
          <w:bottom w:val="single" w:sz="4" w:space="0" w:color="auto"/>
          <w:right w:val="single" w:sz="4" w:space="0" w:color="auto"/>
        </w:tblBorders>
        <w:tblLayout w:type="fixed"/>
        <w:tblLook w:val="04A0"/>
      </w:tblPr>
      <w:tblGrid>
        <w:gridCol w:w="999"/>
        <w:gridCol w:w="1276"/>
        <w:gridCol w:w="1277"/>
        <w:gridCol w:w="848"/>
        <w:gridCol w:w="1652"/>
        <w:gridCol w:w="1187"/>
        <w:gridCol w:w="850"/>
        <w:gridCol w:w="708"/>
        <w:gridCol w:w="567"/>
      </w:tblGrid>
      <w:tr w:rsidR="003046E0" w:rsidRPr="00A843E1" w:rsidTr="00B12B67">
        <w:trPr>
          <w:trHeight w:val="1066"/>
        </w:trPr>
        <w:tc>
          <w:tcPr>
            <w:tcW w:w="53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所持对象名称</w:t>
            </w:r>
          </w:p>
        </w:tc>
        <w:tc>
          <w:tcPr>
            <w:tcW w:w="6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最初投资成本（元）</w:t>
            </w:r>
          </w:p>
        </w:tc>
        <w:tc>
          <w:tcPr>
            <w:tcW w:w="68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持有数量（股）</w:t>
            </w:r>
          </w:p>
        </w:tc>
        <w:tc>
          <w:tcPr>
            <w:tcW w:w="45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占该公司股权比例（%）</w:t>
            </w:r>
          </w:p>
        </w:tc>
        <w:tc>
          <w:tcPr>
            <w:tcW w:w="88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期末账面价值（元）</w:t>
            </w:r>
          </w:p>
        </w:tc>
        <w:tc>
          <w:tcPr>
            <w:tcW w:w="63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报告期损益（元）</w:t>
            </w:r>
          </w:p>
        </w:tc>
        <w:tc>
          <w:tcPr>
            <w:tcW w:w="45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报告期所有者权益变动（元）</w:t>
            </w:r>
          </w:p>
        </w:tc>
        <w:tc>
          <w:tcPr>
            <w:tcW w:w="37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会计核算科目</w:t>
            </w:r>
          </w:p>
        </w:tc>
        <w:tc>
          <w:tcPr>
            <w:tcW w:w="3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股份来源</w:t>
            </w:r>
          </w:p>
        </w:tc>
      </w:tr>
      <w:tr w:rsidR="003046E0" w:rsidRPr="00A843E1" w:rsidTr="00B12B67">
        <w:tc>
          <w:tcPr>
            <w:tcW w:w="53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中铁信托有限责任公司</w:t>
            </w:r>
          </w:p>
        </w:tc>
        <w:tc>
          <w:tcPr>
            <w:tcW w:w="6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10,018,327.30</w:t>
            </w:r>
          </w:p>
        </w:tc>
        <w:tc>
          <w:tcPr>
            <w:tcW w:w="68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4,228,684.99</w:t>
            </w:r>
          </w:p>
        </w:tc>
        <w:tc>
          <w:tcPr>
            <w:tcW w:w="45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0.211</w:t>
            </w:r>
          </w:p>
        </w:tc>
        <w:tc>
          <w:tcPr>
            <w:tcW w:w="88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4,283,544.53</w:t>
            </w:r>
          </w:p>
        </w:tc>
        <w:tc>
          <w:tcPr>
            <w:tcW w:w="63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w:t>
            </w:r>
          </w:p>
        </w:tc>
        <w:tc>
          <w:tcPr>
            <w:tcW w:w="454" w:type="pct"/>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right"/>
              <w:rPr>
                <w:rFonts w:cs="宋体"/>
                <w:sz w:val="15"/>
                <w:szCs w:val="15"/>
              </w:rPr>
            </w:pPr>
          </w:p>
        </w:tc>
        <w:tc>
          <w:tcPr>
            <w:tcW w:w="37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长期股权投资</w:t>
            </w:r>
          </w:p>
        </w:tc>
        <w:tc>
          <w:tcPr>
            <w:tcW w:w="3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初始认缴</w:t>
            </w:r>
          </w:p>
        </w:tc>
      </w:tr>
      <w:tr w:rsidR="003046E0" w:rsidRPr="00A843E1" w:rsidTr="00B12B67">
        <w:tc>
          <w:tcPr>
            <w:tcW w:w="53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成都银行股份有限公司</w:t>
            </w:r>
          </w:p>
        </w:tc>
        <w:tc>
          <w:tcPr>
            <w:tcW w:w="6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10,000,000.00</w:t>
            </w:r>
          </w:p>
        </w:tc>
        <w:tc>
          <w:tcPr>
            <w:tcW w:w="68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12,799,500.00</w:t>
            </w:r>
          </w:p>
        </w:tc>
        <w:tc>
          <w:tcPr>
            <w:tcW w:w="45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0.394</w:t>
            </w:r>
          </w:p>
        </w:tc>
        <w:tc>
          <w:tcPr>
            <w:tcW w:w="88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10,000,000.00</w:t>
            </w:r>
          </w:p>
        </w:tc>
        <w:tc>
          <w:tcPr>
            <w:tcW w:w="63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hint="eastAsia"/>
                <w:sz w:val="15"/>
                <w:szCs w:val="15"/>
              </w:rPr>
              <w:t>2,303,910.00</w:t>
            </w:r>
          </w:p>
        </w:tc>
        <w:tc>
          <w:tcPr>
            <w:tcW w:w="454" w:type="pct"/>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right"/>
              <w:rPr>
                <w:rFonts w:cs="宋体"/>
                <w:sz w:val="15"/>
                <w:szCs w:val="15"/>
              </w:rPr>
            </w:pPr>
          </w:p>
        </w:tc>
        <w:tc>
          <w:tcPr>
            <w:tcW w:w="37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长期股权投资</w:t>
            </w:r>
          </w:p>
        </w:tc>
        <w:tc>
          <w:tcPr>
            <w:tcW w:w="3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发起认购</w:t>
            </w:r>
          </w:p>
        </w:tc>
      </w:tr>
      <w:tr w:rsidR="003046E0" w:rsidRPr="00A843E1" w:rsidTr="00B12B67">
        <w:trPr>
          <w:trHeight w:val="971"/>
        </w:trPr>
        <w:tc>
          <w:tcPr>
            <w:tcW w:w="53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申银万国证券股份有限公司</w:t>
            </w:r>
          </w:p>
        </w:tc>
        <w:tc>
          <w:tcPr>
            <w:tcW w:w="6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400,000.00</w:t>
            </w:r>
          </w:p>
        </w:tc>
        <w:tc>
          <w:tcPr>
            <w:tcW w:w="68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323,885.00</w:t>
            </w:r>
          </w:p>
        </w:tc>
        <w:tc>
          <w:tcPr>
            <w:tcW w:w="45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0.0048</w:t>
            </w:r>
          </w:p>
        </w:tc>
        <w:tc>
          <w:tcPr>
            <w:tcW w:w="88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400,000.00</w:t>
            </w:r>
          </w:p>
        </w:tc>
        <w:tc>
          <w:tcPr>
            <w:tcW w:w="63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hint="eastAsia"/>
                <w:sz w:val="15"/>
                <w:szCs w:val="15"/>
              </w:rPr>
              <w:t>32,388.50</w:t>
            </w:r>
          </w:p>
        </w:tc>
        <w:tc>
          <w:tcPr>
            <w:tcW w:w="454" w:type="pct"/>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right"/>
              <w:rPr>
                <w:rFonts w:cs="宋体"/>
                <w:sz w:val="15"/>
                <w:szCs w:val="15"/>
              </w:rPr>
            </w:pPr>
          </w:p>
        </w:tc>
        <w:tc>
          <w:tcPr>
            <w:tcW w:w="37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长期股权投资</w:t>
            </w:r>
          </w:p>
        </w:tc>
        <w:tc>
          <w:tcPr>
            <w:tcW w:w="3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合并取得</w:t>
            </w:r>
          </w:p>
        </w:tc>
      </w:tr>
      <w:tr w:rsidR="003046E0" w:rsidRPr="00A843E1" w:rsidTr="00B12B67">
        <w:trPr>
          <w:trHeight w:val="328"/>
        </w:trPr>
        <w:tc>
          <w:tcPr>
            <w:tcW w:w="53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合计</w:t>
            </w:r>
          </w:p>
        </w:tc>
        <w:tc>
          <w:tcPr>
            <w:tcW w:w="6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20,418,327.30</w:t>
            </w:r>
          </w:p>
        </w:tc>
        <w:tc>
          <w:tcPr>
            <w:tcW w:w="68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17,352,069.99</w:t>
            </w:r>
          </w:p>
        </w:tc>
        <w:tc>
          <w:tcPr>
            <w:tcW w:w="45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w:t>
            </w:r>
          </w:p>
        </w:tc>
        <w:tc>
          <w:tcPr>
            <w:tcW w:w="88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14,683,544.53</w:t>
            </w:r>
          </w:p>
        </w:tc>
        <w:tc>
          <w:tcPr>
            <w:tcW w:w="63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8"/>
                <w:szCs w:val="18"/>
              </w:rPr>
            </w:pPr>
            <w:r w:rsidRPr="00A843E1">
              <w:rPr>
                <w:rFonts w:hint="eastAsia"/>
                <w:sz w:val="15"/>
                <w:szCs w:val="15"/>
              </w:rPr>
              <w:t>2,336,298.50</w:t>
            </w:r>
          </w:p>
        </w:tc>
        <w:tc>
          <w:tcPr>
            <w:tcW w:w="454" w:type="pct"/>
            <w:tcBorders>
              <w:top w:val="outset" w:sz="6" w:space="0" w:color="auto"/>
              <w:left w:val="outset" w:sz="6" w:space="0" w:color="auto"/>
              <w:bottom w:val="outset" w:sz="6" w:space="0" w:color="auto"/>
              <w:right w:val="outset" w:sz="6" w:space="0" w:color="auto"/>
            </w:tcBorders>
            <w:vAlign w:val="bottom"/>
          </w:tcPr>
          <w:p w:rsidR="003046E0" w:rsidRPr="00A843E1" w:rsidRDefault="003046E0" w:rsidP="00B12B67">
            <w:pPr>
              <w:jc w:val="right"/>
              <w:rPr>
                <w:rFonts w:cs="宋体"/>
                <w:sz w:val="15"/>
                <w:szCs w:val="15"/>
              </w:rPr>
            </w:pPr>
          </w:p>
        </w:tc>
        <w:tc>
          <w:tcPr>
            <w:tcW w:w="37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w:t>
            </w:r>
          </w:p>
        </w:tc>
        <w:tc>
          <w:tcPr>
            <w:tcW w:w="3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 w:val="15"/>
                <w:szCs w:val="15"/>
              </w:rPr>
            </w:pPr>
            <w:r w:rsidRPr="00A843E1">
              <w:rPr>
                <w:rFonts w:cs="宋体" w:hint="eastAsia"/>
                <w:sz w:val="15"/>
                <w:szCs w:val="15"/>
              </w:rPr>
              <w:t>/</w:t>
            </w:r>
          </w:p>
        </w:tc>
      </w:tr>
    </w:tbl>
    <w:p w:rsidR="003046E0" w:rsidRPr="00A843E1" w:rsidRDefault="003046E0" w:rsidP="003046E0">
      <w:pPr>
        <w:rPr>
          <w:rFonts w:cs="宋体"/>
          <w:szCs w:val="21"/>
        </w:rPr>
      </w:pPr>
    </w:p>
    <w:p w:rsidR="003046E0" w:rsidRPr="00A843E1" w:rsidRDefault="003046E0" w:rsidP="003046E0">
      <w:pPr>
        <w:widowControl w:val="0"/>
        <w:numPr>
          <w:ilvl w:val="0"/>
          <w:numId w:val="27"/>
        </w:numPr>
        <w:spacing w:line="288" w:lineRule="auto"/>
        <w:outlineLvl w:val="3"/>
        <w:rPr>
          <w:b/>
          <w:bCs/>
          <w:szCs w:val="18"/>
        </w:rPr>
      </w:pPr>
      <w:r w:rsidRPr="00A843E1">
        <w:rPr>
          <w:rFonts w:hint="eastAsia"/>
          <w:b/>
          <w:bCs/>
        </w:rPr>
        <w:t xml:space="preserve"> 非金融类公司委托理财及衍生品投资的情况</w:t>
      </w:r>
    </w:p>
    <w:p w:rsidR="003046E0" w:rsidRPr="00A843E1" w:rsidRDefault="003046E0" w:rsidP="003046E0">
      <w:pPr>
        <w:widowControl w:val="0"/>
        <w:spacing w:line="288" w:lineRule="auto"/>
        <w:outlineLvl w:val="4"/>
        <w:rPr>
          <w:b/>
          <w:bCs/>
        </w:rPr>
      </w:pPr>
      <w:r w:rsidRPr="00A843E1">
        <w:rPr>
          <w:rFonts w:hint="eastAsia"/>
          <w:b/>
          <w:bCs/>
        </w:rPr>
        <w:t>（1） 委托理财情况</w:t>
      </w:r>
    </w:p>
    <w:p w:rsidR="003046E0" w:rsidRPr="00A843E1" w:rsidRDefault="003046E0" w:rsidP="003046E0">
      <w:pPr>
        <w:ind w:firstLineChars="100" w:firstLine="210"/>
      </w:pPr>
      <w:r w:rsidRPr="00A843E1">
        <w:rPr>
          <w:rFonts w:hint="eastAsia"/>
        </w:rPr>
        <w:t> 本年度公司无委托理财事项。</w:t>
      </w:r>
    </w:p>
    <w:p w:rsidR="003046E0" w:rsidRPr="00A843E1" w:rsidRDefault="003046E0" w:rsidP="003046E0">
      <w:pPr>
        <w:ind w:firstLineChars="100" w:firstLine="210"/>
      </w:pPr>
    </w:p>
    <w:p w:rsidR="003046E0" w:rsidRPr="00A843E1" w:rsidRDefault="003046E0" w:rsidP="003046E0">
      <w:pPr>
        <w:widowControl w:val="0"/>
        <w:spacing w:line="288" w:lineRule="auto"/>
        <w:outlineLvl w:val="4"/>
        <w:rPr>
          <w:b/>
          <w:bCs/>
          <w:szCs w:val="18"/>
        </w:rPr>
      </w:pPr>
      <w:r w:rsidRPr="00A843E1">
        <w:rPr>
          <w:rFonts w:hint="eastAsia"/>
          <w:b/>
          <w:bCs/>
        </w:rPr>
        <w:t>（2）委托贷款情况</w:t>
      </w:r>
    </w:p>
    <w:p w:rsidR="003046E0" w:rsidRPr="00A843E1" w:rsidRDefault="003046E0" w:rsidP="003046E0">
      <w:r w:rsidRPr="00A843E1">
        <w:rPr>
          <w:rFonts w:hint="eastAsia"/>
        </w:rPr>
        <w:t>   本年度公司无委托贷款事项。</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3"/>
        <w:rPr>
          <w:b/>
          <w:bCs/>
          <w:szCs w:val="18"/>
        </w:rPr>
      </w:pPr>
      <w:r w:rsidRPr="00A843E1">
        <w:rPr>
          <w:rFonts w:hint="eastAsia"/>
          <w:b/>
          <w:bCs/>
        </w:rPr>
        <w:t>3、募集资金使用情况</w:t>
      </w:r>
    </w:p>
    <w:p w:rsidR="003046E0" w:rsidRPr="00A843E1" w:rsidRDefault="003046E0" w:rsidP="003046E0">
      <w:r w:rsidRPr="00A843E1">
        <w:rPr>
          <w:rFonts w:hint="eastAsia"/>
        </w:rPr>
        <w:t>   报告期内，公司无募集资金或前期募集资金使用到本期的情况。</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3"/>
        <w:rPr>
          <w:b/>
          <w:bCs/>
          <w:szCs w:val="18"/>
        </w:rPr>
      </w:pPr>
      <w:r w:rsidRPr="00A843E1">
        <w:rPr>
          <w:rFonts w:hint="eastAsia"/>
          <w:b/>
          <w:bCs/>
        </w:rPr>
        <w:t>4、主要子公司、参股公司分析</w:t>
      </w:r>
    </w:p>
    <w:p w:rsidR="003046E0" w:rsidRPr="00A843E1" w:rsidRDefault="003046E0" w:rsidP="003046E0">
      <w:pPr>
        <w:widowControl w:val="0"/>
        <w:autoSpaceDE w:val="0"/>
        <w:autoSpaceDN w:val="0"/>
        <w:adjustRightInd w:val="0"/>
        <w:ind w:left="200"/>
        <w:rPr>
          <w:rFonts w:hAnsi="Times New Roman" w:cs="宋体"/>
          <w:bCs/>
          <w:sz w:val="18"/>
          <w:szCs w:val="18"/>
          <w:lang w:val="zh-CN"/>
        </w:rPr>
      </w:pPr>
      <w:r w:rsidRPr="00A843E1">
        <w:rPr>
          <w:rFonts w:hint="eastAsia"/>
        </w:rPr>
        <w:t xml:space="preserve">                                                              </w:t>
      </w:r>
      <w:r w:rsidRPr="00A843E1">
        <w:rPr>
          <w:rFonts w:hAnsi="Times New Roman" w:cs="宋体" w:hint="eastAsia"/>
          <w:bCs/>
          <w:sz w:val="18"/>
          <w:szCs w:val="18"/>
          <w:lang w:val="zh-CN"/>
        </w:rPr>
        <w:t>单位</w:t>
      </w:r>
      <w:r w:rsidRPr="00A843E1">
        <w:rPr>
          <w:rFonts w:hAnsi="Times New Roman" w:cs="宋体"/>
          <w:bCs/>
          <w:sz w:val="18"/>
          <w:szCs w:val="18"/>
          <w:lang w:val="zh-CN"/>
        </w:rPr>
        <w:t>:</w:t>
      </w:r>
      <w:r w:rsidRPr="00A843E1">
        <w:rPr>
          <w:rFonts w:hAnsi="Times New Roman" w:cs="宋体" w:hint="eastAsia"/>
          <w:bCs/>
          <w:sz w:val="18"/>
          <w:szCs w:val="18"/>
          <w:lang w:val="zh-CN"/>
        </w:rPr>
        <w:t>元</w:t>
      </w:r>
      <w:r w:rsidRPr="00A843E1">
        <w:rPr>
          <w:rFonts w:hAnsi="Times New Roman" w:cs="宋体"/>
          <w:bCs/>
          <w:sz w:val="18"/>
          <w:szCs w:val="18"/>
          <w:lang w:val="zh-CN"/>
        </w:rPr>
        <w:t xml:space="preserve"> </w:t>
      </w:r>
      <w:r w:rsidRPr="00A843E1">
        <w:rPr>
          <w:rFonts w:hAnsi="Times New Roman" w:cs="宋体" w:hint="eastAsia"/>
          <w:bCs/>
          <w:sz w:val="18"/>
          <w:szCs w:val="18"/>
          <w:lang w:val="zh-CN"/>
        </w:rPr>
        <w:t>币种</w:t>
      </w:r>
      <w:r w:rsidRPr="00A843E1">
        <w:rPr>
          <w:rFonts w:hAnsi="Times New Roman" w:cs="宋体"/>
          <w:bCs/>
          <w:sz w:val="18"/>
          <w:szCs w:val="18"/>
          <w:lang w:val="zh-CN"/>
        </w:rPr>
        <w:t>:</w:t>
      </w:r>
      <w:r w:rsidRPr="00A843E1">
        <w:rPr>
          <w:rFonts w:hAnsi="Times New Roman" w:cs="宋体" w:hint="eastAsia"/>
          <w:bCs/>
          <w:sz w:val="18"/>
          <w:szCs w:val="18"/>
          <w:lang w:val="zh-CN"/>
        </w:rPr>
        <w:t>人民币</w:t>
      </w:r>
    </w:p>
    <w:tbl>
      <w:tblPr>
        <w:tblW w:w="5000" w:type="pct"/>
        <w:tblLook w:val="04A0"/>
      </w:tblPr>
      <w:tblGrid>
        <w:gridCol w:w="1019"/>
        <w:gridCol w:w="431"/>
        <w:gridCol w:w="856"/>
        <w:gridCol w:w="1336"/>
        <w:gridCol w:w="1256"/>
        <w:gridCol w:w="1256"/>
        <w:gridCol w:w="670"/>
        <w:gridCol w:w="1256"/>
        <w:gridCol w:w="776"/>
      </w:tblGrid>
      <w:tr w:rsidR="003046E0" w:rsidRPr="00A843E1" w:rsidTr="00B12B67">
        <w:trPr>
          <w:trHeight w:val="600"/>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子公司全称</w:t>
            </w:r>
          </w:p>
        </w:tc>
        <w:tc>
          <w:tcPr>
            <w:tcW w:w="243" w:type="pct"/>
            <w:tcBorders>
              <w:top w:val="single" w:sz="4" w:space="0" w:color="auto"/>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业务</w:t>
            </w:r>
          </w:p>
        </w:tc>
        <w:tc>
          <w:tcPr>
            <w:tcW w:w="483" w:type="pct"/>
            <w:tcBorders>
              <w:top w:val="single" w:sz="4" w:space="0" w:color="auto"/>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注册资本</w:t>
            </w:r>
          </w:p>
        </w:tc>
        <w:tc>
          <w:tcPr>
            <w:tcW w:w="754" w:type="pct"/>
            <w:tcBorders>
              <w:top w:val="single" w:sz="4" w:space="0" w:color="auto"/>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总资产</w:t>
            </w:r>
          </w:p>
        </w:tc>
        <w:tc>
          <w:tcPr>
            <w:tcW w:w="709" w:type="pct"/>
            <w:tcBorders>
              <w:top w:val="single" w:sz="4" w:space="0" w:color="auto"/>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净资产</w:t>
            </w:r>
          </w:p>
        </w:tc>
        <w:tc>
          <w:tcPr>
            <w:tcW w:w="709" w:type="pct"/>
            <w:tcBorders>
              <w:top w:val="single" w:sz="4" w:space="0" w:color="auto"/>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净利润</w:t>
            </w:r>
          </w:p>
        </w:tc>
        <w:tc>
          <w:tcPr>
            <w:tcW w:w="378" w:type="pct"/>
            <w:tcBorders>
              <w:top w:val="single" w:sz="4" w:space="0" w:color="auto"/>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color w:val="auto"/>
                <w:sz w:val="16"/>
                <w:szCs w:val="16"/>
              </w:rPr>
              <w:t>占公司净利润比例（</w:t>
            </w:r>
            <w:r w:rsidRPr="00A843E1">
              <w:rPr>
                <w:rFonts w:ascii="Times New Roman" w:hAnsi="Times New Roman"/>
                <w:color w:val="auto"/>
                <w:sz w:val="16"/>
                <w:szCs w:val="16"/>
              </w:rPr>
              <w:t>%</w:t>
            </w:r>
            <w:r w:rsidRPr="00A843E1">
              <w:rPr>
                <w:rFonts w:cs="宋体" w:hint="eastAsia"/>
                <w:color w:val="auto"/>
                <w:sz w:val="16"/>
                <w:szCs w:val="16"/>
              </w:rPr>
              <w:t>）</w:t>
            </w:r>
          </w:p>
        </w:tc>
        <w:tc>
          <w:tcPr>
            <w:tcW w:w="709" w:type="pct"/>
            <w:tcBorders>
              <w:top w:val="single" w:sz="4" w:space="0" w:color="auto"/>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上期净利润</w:t>
            </w:r>
          </w:p>
        </w:tc>
        <w:tc>
          <w:tcPr>
            <w:tcW w:w="438" w:type="pct"/>
            <w:tcBorders>
              <w:top w:val="single" w:sz="4" w:space="0" w:color="auto"/>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净利润较上年变动比例（%）</w:t>
            </w:r>
          </w:p>
        </w:tc>
      </w:tr>
      <w:tr w:rsidR="003046E0" w:rsidRPr="00A843E1" w:rsidTr="00B12B67">
        <w:trPr>
          <w:trHeight w:val="600"/>
        </w:trPr>
        <w:tc>
          <w:tcPr>
            <w:tcW w:w="575" w:type="pct"/>
            <w:tcBorders>
              <w:top w:val="nil"/>
              <w:left w:val="single" w:sz="4" w:space="0" w:color="auto"/>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四川新世纪有线电视网络建设有限责任公司</w:t>
            </w:r>
          </w:p>
        </w:tc>
        <w:tc>
          <w:tcPr>
            <w:tcW w:w="243"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商业</w:t>
            </w:r>
          </w:p>
        </w:tc>
        <w:tc>
          <w:tcPr>
            <w:tcW w:w="483"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hint="eastAsia"/>
                <w:sz w:val="16"/>
                <w:szCs w:val="16"/>
              </w:rPr>
              <w:t>45000000</w:t>
            </w:r>
          </w:p>
        </w:tc>
        <w:tc>
          <w:tcPr>
            <w:tcW w:w="754" w:type="pct"/>
            <w:tcBorders>
              <w:top w:val="nil"/>
              <w:left w:val="nil"/>
              <w:bottom w:val="single" w:sz="4" w:space="0" w:color="auto"/>
              <w:right w:val="single" w:sz="4" w:space="0" w:color="auto"/>
            </w:tcBorders>
            <w:shd w:val="clear" w:color="000000" w:fill="FFFFFF"/>
            <w:vAlign w:val="bottom"/>
          </w:tcPr>
          <w:p w:rsidR="003046E0" w:rsidRPr="00A843E1" w:rsidRDefault="003046E0" w:rsidP="00B12B67">
            <w:pPr>
              <w:jc w:val="right"/>
              <w:rPr>
                <w:rFonts w:cs="宋体"/>
                <w:sz w:val="16"/>
                <w:szCs w:val="16"/>
              </w:rPr>
            </w:pPr>
            <w:r w:rsidRPr="00A843E1">
              <w:rPr>
                <w:rFonts w:hint="eastAsia"/>
                <w:sz w:val="16"/>
                <w:szCs w:val="16"/>
              </w:rPr>
              <w:t xml:space="preserve">31,717,152.15 </w:t>
            </w:r>
          </w:p>
        </w:tc>
        <w:tc>
          <w:tcPr>
            <w:tcW w:w="709" w:type="pct"/>
            <w:tcBorders>
              <w:top w:val="nil"/>
              <w:left w:val="nil"/>
              <w:bottom w:val="single" w:sz="4" w:space="0" w:color="auto"/>
              <w:right w:val="single" w:sz="4" w:space="0" w:color="auto"/>
            </w:tcBorders>
            <w:shd w:val="clear" w:color="000000" w:fill="FFFFFF"/>
            <w:vAlign w:val="bottom"/>
          </w:tcPr>
          <w:p w:rsidR="003046E0" w:rsidRPr="00A843E1" w:rsidRDefault="003046E0" w:rsidP="00B12B67">
            <w:pPr>
              <w:jc w:val="right"/>
              <w:rPr>
                <w:rFonts w:cs="宋体"/>
                <w:sz w:val="16"/>
                <w:szCs w:val="16"/>
              </w:rPr>
            </w:pPr>
            <w:r w:rsidRPr="00A843E1">
              <w:rPr>
                <w:rFonts w:hint="eastAsia"/>
                <w:sz w:val="16"/>
                <w:szCs w:val="16"/>
              </w:rPr>
              <w:t xml:space="preserve">30,925,448.14 </w:t>
            </w:r>
          </w:p>
        </w:tc>
        <w:tc>
          <w:tcPr>
            <w:tcW w:w="709" w:type="pct"/>
            <w:tcBorders>
              <w:top w:val="nil"/>
              <w:left w:val="nil"/>
              <w:bottom w:val="single" w:sz="4" w:space="0" w:color="auto"/>
              <w:right w:val="single" w:sz="4" w:space="0" w:color="auto"/>
            </w:tcBorders>
            <w:shd w:val="clear" w:color="000000" w:fill="FFFFFF"/>
            <w:vAlign w:val="bottom"/>
          </w:tcPr>
          <w:p w:rsidR="003046E0" w:rsidRPr="00A843E1" w:rsidRDefault="003046E0" w:rsidP="00B12B67">
            <w:pPr>
              <w:jc w:val="center"/>
              <w:rPr>
                <w:rFonts w:cs="宋体"/>
                <w:sz w:val="16"/>
                <w:szCs w:val="16"/>
              </w:rPr>
            </w:pPr>
            <w:r w:rsidRPr="00A843E1">
              <w:rPr>
                <w:rFonts w:hint="eastAsia"/>
                <w:sz w:val="16"/>
                <w:szCs w:val="16"/>
              </w:rPr>
              <w:t xml:space="preserve">2,333,795.51 </w:t>
            </w:r>
          </w:p>
        </w:tc>
        <w:tc>
          <w:tcPr>
            <w:tcW w:w="378" w:type="pct"/>
            <w:tcBorders>
              <w:top w:val="nil"/>
              <w:left w:val="nil"/>
              <w:bottom w:val="single" w:sz="4" w:space="0" w:color="auto"/>
              <w:right w:val="single" w:sz="4" w:space="0" w:color="auto"/>
            </w:tcBorders>
            <w:shd w:val="clear" w:color="000000" w:fill="FFFFFF"/>
            <w:vAlign w:val="bottom"/>
          </w:tcPr>
          <w:p w:rsidR="003046E0" w:rsidRPr="00A843E1" w:rsidRDefault="003046E0" w:rsidP="00B12B67">
            <w:pPr>
              <w:jc w:val="right"/>
              <w:rPr>
                <w:rFonts w:cs="宋体"/>
                <w:sz w:val="16"/>
                <w:szCs w:val="16"/>
              </w:rPr>
            </w:pPr>
            <w:r w:rsidRPr="00A843E1">
              <w:rPr>
                <w:rFonts w:hint="eastAsia"/>
                <w:sz w:val="16"/>
                <w:szCs w:val="16"/>
              </w:rPr>
              <w:t xml:space="preserve">1.14 </w:t>
            </w:r>
          </w:p>
        </w:tc>
        <w:tc>
          <w:tcPr>
            <w:tcW w:w="709" w:type="pct"/>
            <w:tcBorders>
              <w:top w:val="nil"/>
              <w:left w:val="nil"/>
              <w:bottom w:val="single" w:sz="4" w:space="0" w:color="auto"/>
              <w:right w:val="single" w:sz="4" w:space="0" w:color="auto"/>
            </w:tcBorders>
            <w:shd w:val="clear" w:color="000000" w:fill="FFFFFF"/>
            <w:vAlign w:val="bottom"/>
          </w:tcPr>
          <w:p w:rsidR="003046E0" w:rsidRPr="00A843E1" w:rsidRDefault="003046E0" w:rsidP="00B12B67">
            <w:pPr>
              <w:jc w:val="right"/>
              <w:rPr>
                <w:rFonts w:cs="宋体"/>
                <w:sz w:val="16"/>
                <w:szCs w:val="16"/>
              </w:rPr>
            </w:pPr>
            <w:r w:rsidRPr="00A843E1">
              <w:rPr>
                <w:rFonts w:hint="eastAsia"/>
                <w:sz w:val="16"/>
                <w:szCs w:val="16"/>
              </w:rPr>
              <w:t xml:space="preserve">-651,528.85 </w:t>
            </w:r>
          </w:p>
        </w:tc>
        <w:tc>
          <w:tcPr>
            <w:tcW w:w="438"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不适用 </w:t>
            </w:r>
          </w:p>
        </w:tc>
      </w:tr>
      <w:tr w:rsidR="003046E0" w:rsidRPr="00A843E1" w:rsidTr="00B12B67">
        <w:trPr>
          <w:trHeight w:val="600"/>
        </w:trPr>
        <w:tc>
          <w:tcPr>
            <w:tcW w:w="575" w:type="pct"/>
            <w:tcBorders>
              <w:top w:val="nil"/>
              <w:left w:val="single" w:sz="4" w:space="0" w:color="auto"/>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成商集团成都人民商场有限公司</w:t>
            </w:r>
          </w:p>
        </w:tc>
        <w:tc>
          <w:tcPr>
            <w:tcW w:w="243"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商业</w:t>
            </w:r>
          </w:p>
        </w:tc>
        <w:tc>
          <w:tcPr>
            <w:tcW w:w="483"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hint="eastAsia"/>
                <w:sz w:val="16"/>
                <w:szCs w:val="16"/>
              </w:rPr>
              <w:t>20000000</w:t>
            </w:r>
          </w:p>
        </w:tc>
        <w:tc>
          <w:tcPr>
            <w:tcW w:w="754"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21,775,217.22 </w:t>
            </w:r>
          </w:p>
        </w:tc>
        <w:tc>
          <w:tcPr>
            <w:tcW w:w="709"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-2,457,677.67 </w:t>
            </w:r>
          </w:p>
        </w:tc>
        <w:tc>
          <w:tcPr>
            <w:tcW w:w="709"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hint="eastAsia"/>
                <w:sz w:val="16"/>
                <w:szCs w:val="16"/>
              </w:rPr>
              <w:t xml:space="preserve">-1,610,476.77 </w:t>
            </w:r>
          </w:p>
        </w:tc>
        <w:tc>
          <w:tcPr>
            <w:tcW w:w="378"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-0.79 </w:t>
            </w:r>
          </w:p>
        </w:tc>
        <w:tc>
          <w:tcPr>
            <w:tcW w:w="709"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-5,084,329.26 </w:t>
            </w:r>
          </w:p>
        </w:tc>
        <w:tc>
          <w:tcPr>
            <w:tcW w:w="438"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不适用</w:t>
            </w:r>
          </w:p>
        </w:tc>
      </w:tr>
      <w:tr w:rsidR="003046E0" w:rsidRPr="00A843E1" w:rsidTr="00B12B67">
        <w:trPr>
          <w:trHeight w:val="600"/>
        </w:trPr>
        <w:tc>
          <w:tcPr>
            <w:tcW w:w="575" w:type="pct"/>
            <w:tcBorders>
              <w:top w:val="nil"/>
              <w:left w:val="single" w:sz="4" w:space="0" w:color="auto"/>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成都人民商场(集团)绵阳有限公司</w:t>
            </w:r>
          </w:p>
        </w:tc>
        <w:tc>
          <w:tcPr>
            <w:tcW w:w="243"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商业</w:t>
            </w:r>
          </w:p>
        </w:tc>
        <w:tc>
          <w:tcPr>
            <w:tcW w:w="483"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hint="eastAsia"/>
                <w:sz w:val="16"/>
                <w:szCs w:val="16"/>
              </w:rPr>
              <w:t>5000000</w:t>
            </w:r>
          </w:p>
        </w:tc>
        <w:tc>
          <w:tcPr>
            <w:tcW w:w="754"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482,092,752.50 </w:t>
            </w:r>
          </w:p>
        </w:tc>
        <w:tc>
          <w:tcPr>
            <w:tcW w:w="709"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25,661,288.82 </w:t>
            </w:r>
          </w:p>
        </w:tc>
        <w:tc>
          <w:tcPr>
            <w:tcW w:w="709"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hint="eastAsia"/>
                <w:sz w:val="16"/>
                <w:szCs w:val="16"/>
              </w:rPr>
              <w:t xml:space="preserve">16,788,375.69 </w:t>
            </w:r>
          </w:p>
        </w:tc>
        <w:tc>
          <w:tcPr>
            <w:tcW w:w="378"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8.21 </w:t>
            </w:r>
          </w:p>
        </w:tc>
        <w:tc>
          <w:tcPr>
            <w:tcW w:w="709"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20,161,135.80 </w:t>
            </w:r>
          </w:p>
        </w:tc>
        <w:tc>
          <w:tcPr>
            <w:tcW w:w="438"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-16.73 </w:t>
            </w:r>
          </w:p>
        </w:tc>
      </w:tr>
      <w:tr w:rsidR="003046E0" w:rsidRPr="00A843E1" w:rsidTr="00B12B67">
        <w:trPr>
          <w:trHeight w:val="600"/>
        </w:trPr>
        <w:tc>
          <w:tcPr>
            <w:tcW w:w="575" w:type="pct"/>
            <w:tcBorders>
              <w:top w:val="nil"/>
              <w:left w:val="single" w:sz="4" w:space="0" w:color="auto"/>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hint="eastAsia"/>
                <w:sz w:val="16"/>
                <w:szCs w:val="16"/>
              </w:rPr>
              <w:t>成都人民商场(集团)泸州川南有限责任公司</w:t>
            </w:r>
          </w:p>
        </w:tc>
        <w:tc>
          <w:tcPr>
            <w:tcW w:w="243"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hint="eastAsia"/>
                <w:sz w:val="16"/>
                <w:szCs w:val="16"/>
              </w:rPr>
              <w:t>商业</w:t>
            </w:r>
          </w:p>
        </w:tc>
        <w:tc>
          <w:tcPr>
            <w:tcW w:w="483"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hint="eastAsia"/>
                <w:sz w:val="16"/>
                <w:szCs w:val="16"/>
              </w:rPr>
              <w:t>3000000</w:t>
            </w:r>
          </w:p>
        </w:tc>
        <w:tc>
          <w:tcPr>
            <w:tcW w:w="754"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hint="eastAsia"/>
                <w:sz w:val="16"/>
                <w:szCs w:val="16"/>
              </w:rPr>
              <w:t>0.00</w:t>
            </w:r>
          </w:p>
        </w:tc>
        <w:tc>
          <w:tcPr>
            <w:tcW w:w="709"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hint="eastAsia"/>
                <w:sz w:val="16"/>
                <w:szCs w:val="16"/>
              </w:rPr>
              <w:t>0.00</w:t>
            </w:r>
          </w:p>
        </w:tc>
        <w:tc>
          <w:tcPr>
            <w:tcW w:w="709"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hint="eastAsia"/>
                <w:sz w:val="16"/>
                <w:szCs w:val="16"/>
              </w:rPr>
              <w:t>5,494,688.84</w:t>
            </w:r>
          </w:p>
        </w:tc>
        <w:tc>
          <w:tcPr>
            <w:tcW w:w="378"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hint="eastAsia"/>
                <w:sz w:val="16"/>
                <w:szCs w:val="16"/>
              </w:rPr>
              <w:t>2.69</w:t>
            </w:r>
          </w:p>
        </w:tc>
        <w:tc>
          <w:tcPr>
            <w:tcW w:w="709"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hint="eastAsia"/>
                <w:sz w:val="16"/>
                <w:szCs w:val="16"/>
              </w:rPr>
              <w:t>7,489,905.71</w:t>
            </w:r>
          </w:p>
        </w:tc>
        <w:tc>
          <w:tcPr>
            <w:tcW w:w="438"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hint="eastAsia"/>
                <w:sz w:val="16"/>
                <w:szCs w:val="16"/>
              </w:rPr>
              <w:t>-26.64</w:t>
            </w:r>
          </w:p>
        </w:tc>
      </w:tr>
      <w:tr w:rsidR="003046E0" w:rsidRPr="00A843E1" w:rsidTr="00B12B67">
        <w:trPr>
          <w:trHeight w:val="600"/>
        </w:trPr>
        <w:tc>
          <w:tcPr>
            <w:tcW w:w="575" w:type="pct"/>
            <w:tcBorders>
              <w:top w:val="nil"/>
              <w:left w:val="single" w:sz="4" w:space="0" w:color="auto"/>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乐山市峨眉山风景区成商凤凰湖有限公司</w:t>
            </w:r>
          </w:p>
        </w:tc>
        <w:tc>
          <w:tcPr>
            <w:tcW w:w="243"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服务业</w:t>
            </w:r>
          </w:p>
        </w:tc>
        <w:tc>
          <w:tcPr>
            <w:tcW w:w="483"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hint="eastAsia"/>
                <w:sz w:val="16"/>
                <w:szCs w:val="16"/>
              </w:rPr>
              <w:t>33730000</w:t>
            </w:r>
          </w:p>
        </w:tc>
        <w:tc>
          <w:tcPr>
            <w:tcW w:w="754"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14,627,135.97 </w:t>
            </w:r>
          </w:p>
        </w:tc>
        <w:tc>
          <w:tcPr>
            <w:tcW w:w="709"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14,001,293.45 </w:t>
            </w:r>
          </w:p>
        </w:tc>
        <w:tc>
          <w:tcPr>
            <w:tcW w:w="709"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hint="eastAsia"/>
                <w:sz w:val="16"/>
                <w:szCs w:val="16"/>
              </w:rPr>
              <w:t xml:space="preserve">-4,289,958.29 </w:t>
            </w:r>
          </w:p>
        </w:tc>
        <w:tc>
          <w:tcPr>
            <w:tcW w:w="378"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-2.10 </w:t>
            </w:r>
          </w:p>
        </w:tc>
        <w:tc>
          <w:tcPr>
            <w:tcW w:w="709"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-2,920,685.71 </w:t>
            </w:r>
          </w:p>
        </w:tc>
        <w:tc>
          <w:tcPr>
            <w:tcW w:w="438"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不适用</w:t>
            </w:r>
          </w:p>
        </w:tc>
      </w:tr>
      <w:tr w:rsidR="003046E0" w:rsidRPr="00A843E1" w:rsidTr="00B12B67">
        <w:trPr>
          <w:trHeight w:val="600"/>
        </w:trPr>
        <w:tc>
          <w:tcPr>
            <w:tcW w:w="575" w:type="pct"/>
            <w:tcBorders>
              <w:top w:val="nil"/>
              <w:left w:val="single" w:sz="4" w:space="0" w:color="auto"/>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成商集团南充茂业百货有限公司（原成都人民商场（集团）南充川北有限公司）</w:t>
            </w:r>
          </w:p>
        </w:tc>
        <w:tc>
          <w:tcPr>
            <w:tcW w:w="243"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商业</w:t>
            </w:r>
          </w:p>
        </w:tc>
        <w:tc>
          <w:tcPr>
            <w:tcW w:w="483"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hint="eastAsia"/>
                <w:sz w:val="16"/>
                <w:szCs w:val="16"/>
              </w:rPr>
              <w:t>20000000</w:t>
            </w:r>
          </w:p>
        </w:tc>
        <w:tc>
          <w:tcPr>
            <w:tcW w:w="754"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hint="eastAsia"/>
                <w:sz w:val="16"/>
                <w:szCs w:val="16"/>
              </w:rPr>
              <w:t>137,614,810.24</w:t>
            </w:r>
          </w:p>
        </w:tc>
        <w:tc>
          <w:tcPr>
            <w:tcW w:w="709"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hint="eastAsia"/>
                <w:sz w:val="16"/>
                <w:szCs w:val="16"/>
              </w:rPr>
              <w:t>55,867,087.65</w:t>
            </w:r>
          </w:p>
        </w:tc>
        <w:tc>
          <w:tcPr>
            <w:tcW w:w="709"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hint="eastAsia"/>
                <w:sz w:val="16"/>
                <w:szCs w:val="16"/>
              </w:rPr>
              <w:t>34,135,035.15</w:t>
            </w:r>
          </w:p>
        </w:tc>
        <w:tc>
          <w:tcPr>
            <w:tcW w:w="378"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hint="eastAsia"/>
                <w:sz w:val="16"/>
                <w:szCs w:val="16"/>
              </w:rPr>
              <w:t>16.69</w:t>
            </w:r>
          </w:p>
        </w:tc>
        <w:tc>
          <w:tcPr>
            <w:tcW w:w="709"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hint="eastAsia"/>
                <w:sz w:val="16"/>
                <w:szCs w:val="16"/>
              </w:rPr>
              <w:t>37,184,022.24</w:t>
            </w:r>
          </w:p>
        </w:tc>
        <w:tc>
          <w:tcPr>
            <w:tcW w:w="438"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hint="eastAsia"/>
                <w:sz w:val="16"/>
                <w:szCs w:val="16"/>
              </w:rPr>
              <w:t>-8.20</w:t>
            </w:r>
          </w:p>
        </w:tc>
      </w:tr>
      <w:tr w:rsidR="003046E0" w:rsidRPr="00A843E1" w:rsidTr="00B12B67">
        <w:trPr>
          <w:trHeight w:val="600"/>
        </w:trPr>
        <w:tc>
          <w:tcPr>
            <w:tcW w:w="575" w:type="pct"/>
            <w:tcBorders>
              <w:top w:val="nil"/>
              <w:left w:val="single" w:sz="4" w:space="0" w:color="auto"/>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成商集团南充商业有限公司</w:t>
            </w:r>
          </w:p>
        </w:tc>
        <w:tc>
          <w:tcPr>
            <w:tcW w:w="243"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商业</w:t>
            </w:r>
          </w:p>
        </w:tc>
        <w:tc>
          <w:tcPr>
            <w:tcW w:w="483"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hint="eastAsia"/>
                <w:sz w:val="16"/>
                <w:szCs w:val="16"/>
              </w:rPr>
              <w:t>5000000</w:t>
            </w:r>
          </w:p>
        </w:tc>
        <w:tc>
          <w:tcPr>
            <w:tcW w:w="754"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51,307,789.75 </w:t>
            </w:r>
          </w:p>
        </w:tc>
        <w:tc>
          <w:tcPr>
            <w:tcW w:w="709"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-7,178,386.72 </w:t>
            </w:r>
          </w:p>
        </w:tc>
        <w:tc>
          <w:tcPr>
            <w:tcW w:w="709"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hint="eastAsia"/>
                <w:sz w:val="16"/>
                <w:szCs w:val="16"/>
              </w:rPr>
              <w:t xml:space="preserve">679,924.55 </w:t>
            </w:r>
          </w:p>
        </w:tc>
        <w:tc>
          <w:tcPr>
            <w:tcW w:w="378"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0.33 </w:t>
            </w:r>
          </w:p>
        </w:tc>
        <w:tc>
          <w:tcPr>
            <w:tcW w:w="709"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1,549,767.35 </w:t>
            </w:r>
          </w:p>
        </w:tc>
        <w:tc>
          <w:tcPr>
            <w:tcW w:w="438"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-56.13 </w:t>
            </w:r>
          </w:p>
        </w:tc>
      </w:tr>
      <w:tr w:rsidR="003046E0" w:rsidRPr="00A843E1" w:rsidTr="00B12B67">
        <w:trPr>
          <w:trHeight w:val="600"/>
        </w:trPr>
        <w:tc>
          <w:tcPr>
            <w:tcW w:w="575" w:type="pct"/>
            <w:tcBorders>
              <w:top w:val="nil"/>
              <w:left w:val="single" w:sz="4" w:space="0" w:color="auto"/>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菏泽茂业百货有限公司</w:t>
            </w:r>
          </w:p>
        </w:tc>
        <w:tc>
          <w:tcPr>
            <w:tcW w:w="243" w:type="pct"/>
            <w:tcBorders>
              <w:top w:val="nil"/>
              <w:left w:val="nil"/>
              <w:bottom w:val="single" w:sz="4" w:space="0" w:color="auto"/>
              <w:right w:val="single" w:sz="4" w:space="0" w:color="auto"/>
            </w:tcBorders>
            <w:shd w:val="clear" w:color="auto" w:fill="auto"/>
            <w:vAlign w:val="center"/>
          </w:tcPr>
          <w:p w:rsidR="003046E0" w:rsidRPr="00A843E1" w:rsidRDefault="003046E0" w:rsidP="00B12B67">
            <w:pPr>
              <w:jc w:val="center"/>
              <w:rPr>
                <w:rFonts w:cs="宋体"/>
                <w:sz w:val="16"/>
                <w:szCs w:val="16"/>
              </w:rPr>
            </w:pPr>
            <w:r w:rsidRPr="00A843E1">
              <w:rPr>
                <w:rFonts w:cs="宋体" w:hint="eastAsia"/>
                <w:sz w:val="16"/>
                <w:szCs w:val="16"/>
              </w:rPr>
              <w:t>商业</w:t>
            </w:r>
          </w:p>
        </w:tc>
        <w:tc>
          <w:tcPr>
            <w:tcW w:w="483"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hint="eastAsia"/>
                <w:sz w:val="16"/>
                <w:szCs w:val="16"/>
              </w:rPr>
              <w:t>5000000</w:t>
            </w:r>
          </w:p>
        </w:tc>
        <w:tc>
          <w:tcPr>
            <w:tcW w:w="754" w:type="pct"/>
            <w:tcBorders>
              <w:top w:val="nil"/>
              <w:left w:val="nil"/>
              <w:bottom w:val="single" w:sz="4" w:space="0" w:color="auto"/>
              <w:right w:val="single" w:sz="4" w:space="0" w:color="auto"/>
            </w:tcBorders>
            <w:shd w:val="clear" w:color="000000" w:fill="FFFFFF"/>
            <w:vAlign w:val="bottom"/>
          </w:tcPr>
          <w:p w:rsidR="003046E0" w:rsidRPr="00A843E1" w:rsidRDefault="003046E0" w:rsidP="00B12B67">
            <w:pPr>
              <w:jc w:val="right"/>
              <w:rPr>
                <w:rFonts w:cs="宋体"/>
                <w:sz w:val="16"/>
                <w:szCs w:val="16"/>
              </w:rPr>
            </w:pPr>
            <w:r w:rsidRPr="00A843E1">
              <w:rPr>
                <w:rFonts w:hint="eastAsia"/>
                <w:sz w:val="16"/>
                <w:szCs w:val="16"/>
              </w:rPr>
              <w:t xml:space="preserve">130,933,590.67 </w:t>
            </w:r>
          </w:p>
        </w:tc>
        <w:tc>
          <w:tcPr>
            <w:tcW w:w="709" w:type="pct"/>
            <w:tcBorders>
              <w:top w:val="nil"/>
              <w:left w:val="nil"/>
              <w:bottom w:val="single" w:sz="4" w:space="0" w:color="auto"/>
              <w:right w:val="single" w:sz="4" w:space="0" w:color="auto"/>
            </w:tcBorders>
            <w:shd w:val="clear" w:color="000000" w:fill="FFFFFF"/>
            <w:vAlign w:val="bottom"/>
          </w:tcPr>
          <w:p w:rsidR="003046E0" w:rsidRPr="00A843E1" w:rsidRDefault="003046E0" w:rsidP="00B12B67">
            <w:pPr>
              <w:jc w:val="right"/>
              <w:rPr>
                <w:rFonts w:cs="宋体"/>
                <w:sz w:val="16"/>
                <w:szCs w:val="16"/>
              </w:rPr>
            </w:pPr>
            <w:r w:rsidRPr="00A843E1">
              <w:rPr>
                <w:rFonts w:hint="eastAsia"/>
                <w:sz w:val="16"/>
                <w:szCs w:val="16"/>
              </w:rPr>
              <w:t xml:space="preserve">96,196,214.51 </w:t>
            </w:r>
          </w:p>
        </w:tc>
        <w:tc>
          <w:tcPr>
            <w:tcW w:w="709" w:type="pct"/>
            <w:tcBorders>
              <w:top w:val="nil"/>
              <w:left w:val="nil"/>
              <w:bottom w:val="single" w:sz="4" w:space="0" w:color="auto"/>
              <w:right w:val="single" w:sz="4" w:space="0" w:color="auto"/>
            </w:tcBorders>
            <w:shd w:val="clear" w:color="000000" w:fill="FFFFFF"/>
            <w:vAlign w:val="bottom"/>
          </w:tcPr>
          <w:p w:rsidR="003046E0" w:rsidRPr="00A843E1" w:rsidRDefault="003046E0" w:rsidP="00B12B67">
            <w:pPr>
              <w:jc w:val="center"/>
              <w:rPr>
                <w:rFonts w:cs="宋体"/>
                <w:sz w:val="16"/>
                <w:szCs w:val="16"/>
              </w:rPr>
            </w:pPr>
            <w:r w:rsidRPr="00A843E1">
              <w:rPr>
                <w:rFonts w:hint="eastAsia"/>
                <w:sz w:val="16"/>
                <w:szCs w:val="16"/>
              </w:rPr>
              <w:t xml:space="preserve">-2,763,814.51 </w:t>
            </w:r>
          </w:p>
        </w:tc>
        <w:tc>
          <w:tcPr>
            <w:tcW w:w="378"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-1.35 </w:t>
            </w:r>
          </w:p>
        </w:tc>
        <w:tc>
          <w:tcPr>
            <w:tcW w:w="709"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 xml:space="preserve">-4,175,940.64 </w:t>
            </w:r>
          </w:p>
        </w:tc>
        <w:tc>
          <w:tcPr>
            <w:tcW w:w="438" w:type="pct"/>
            <w:tcBorders>
              <w:top w:val="nil"/>
              <w:left w:val="nil"/>
              <w:bottom w:val="single" w:sz="4" w:space="0" w:color="auto"/>
              <w:right w:val="single" w:sz="4" w:space="0" w:color="auto"/>
            </w:tcBorders>
            <w:shd w:val="clear" w:color="auto" w:fill="auto"/>
            <w:vAlign w:val="bottom"/>
          </w:tcPr>
          <w:p w:rsidR="003046E0" w:rsidRPr="00A843E1" w:rsidRDefault="003046E0" w:rsidP="00B12B67">
            <w:pPr>
              <w:jc w:val="right"/>
              <w:rPr>
                <w:rFonts w:cs="宋体"/>
                <w:sz w:val="16"/>
                <w:szCs w:val="16"/>
              </w:rPr>
            </w:pPr>
            <w:r w:rsidRPr="00A843E1">
              <w:rPr>
                <w:rFonts w:hint="eastAsia"/>
                <w:sz w:val="16"/>
                <w:szCs w:val="16"/>
              </w:rPr>
              <w:t>不适用</w:t>
            </w:r>
          </w:p>
        </w:tc>
      </w:tr>
    </w:tbl>
    <w:p w:rsidR="003046E0" w:rsidRPr="00A843E1" w:rsidRDefault="003046E0" w:rsidP="003046E0"/>
    <w:p w:rsidR="003046E0" w:rsidRPr="00A843E1" w:rsidRDefault="003046E0" w:rsidP="003046E0">
      <w:pPr>
        <w:ind w:firstLineChars="100" w:firstLine="210"/>
      </w:pPr>
      <w:r w:rsidRPr="00A843E1">
        <w:rPr>
          <w:rFonts w:hint="eastAsia"/>
        </w:rPr>
        <w:t>经营业绩与上一年度报告期内相比变动在</w:t>
      </w:r>
      <w:r w:rsidRPr="00A843E1">
        <w:t>30%以上，且对公司合并经营业绩造成重大影响的</w:t>
      </w:r>
      <w:r w:rsidRPr="00A843E1">
        <w:rPr>
          <w:rFonts w:hint="eastAsia"/>
        </w:rPr>
        <w:t>子公司的变动情况及变动原因分析：</w:t>
      </w:r>
    </w:p>
    <w:p w:rsidR="003046E0" w:rsidRPr="00A843E1" w:rsidRDefault="003046E0" w:rsidP="003046E0">
      <w:pPr>
        <w:widowControl w:val="0"/>
        <w:autoSpaceDE w:val="0"/>
        <w:autoSpaceDN w:val="0"/>
        <w:adjustRightInd w:val="0"/>
        <w:ind w:firstLineChars="50" w:firstLine="105"/>
      </w:pPr>
      <w:r w:rsidRPr="00A843E1">
        <w:rPr>
          <w:rFonts w:hint="eastAsia"/>
        </w:rPr>
        <w:t>1、成商集团南充商业有限公司本期净利润较上年同期减少56.13%,主要原因是报告期内公司模范街店租赁楼层三至四楼空场三个月，致使租金收入同比下降。</w:t>
      </w:r>
    </w:p>
    <w:p w:rsidR="003046E0" w:rsidRPr="00A843E1" w:rsidRDefault="003046E0" w:rsidP="00457403">
      <w:pPr>
        <w:ind w:firstLineChars="50" w:firstLine="105"/>
      </w:pPr>
      <w:r w:rsidRPr="00A843E1">
        <w:rPr>
          <w:rFonts w:hint="eastAsia"/>
        </w:rPr>
        <w:t>2、成都人民商场(集团)泸州川南有限责任公司本期净利润较上年同期减少26.64%</w:t>
      </w:r>
      <w:r w:rsidR="009C65B9" w:rsidRPr="00A843E1">
        <w:rPr>
          <w:rFonts w:hint="eastAsia"/>
        </w:rPr>
        <w:t>，主要原因是2013年8月</w:t>
      </w:r>
      <w:r w:rsidRPr="00A843E1">
        <w:rPr>
          <w:rFonts w:hint="eastAsia"/>
        </w:rPr>
        <w:t>泸州白塔店</w:t>
      </w:r>
      <w:r w:rsidR="009C65B9" w:rsidRPr="00A843E1">
        <w:rPr>
          <w:rFonts w:hint="eastAsia"/>
        </w:rPr>
        <w:t>租赁合同到期闭店</w:t>
      </w:r>
      <w:r w:rsidRPr="00A843E1">
        <w:rPr>
          <w:rFonts w:hint="eastAsia"/>
        </w:rPr>
        <w:t>。</w:t>
      </w:r>
    </w:p>
    <w:p w:rsidR="003046E0" w:rsidRPr="00A843E1" w:rsidRDefault="003046E0" w:rsidP="003046E0">
      <w:r w:rsidRPr="00A843E1">
        <w:rPr>
          <w:rFonts w:hint="eastAsia"/>
        </w:rPr>
        <w:t>净利润对公司净利润影响达到</w:t>
      </w:r>
      <w:r w:rsidRPr="00A843E1">
        <w:t>10%以上</w:t>
      </w:r>
      <w:r w:rsidRPr="00A843E1">
        <w:rPr>
          <w:rFonts w:hint="eastAsia"/>
        </w:rPr>
        <w:t>的子公司情况：</w:t>
      </w:r>
    </w:p>
    <w:p w:rsidR="003046E0" w:rsidRPr="00A843E1" w:rsidRDefault="003046E0" w:rsidP="003046E0"/>
    <w:p w:rsidR="003046E0" w:rsidRPr="00A843E1" w:rsidRDefault="003046E0" w:rsidP="003046E0">
      <w:pPr>
        <w:ind w:firstLineChars="3150" w:firstLine="5670"/>
      </w:pPr>
      <w:r w:rsidRPr="00A843E1">
        <w:rPr>
          <w:rFonts w:hAnsi="Times New Roman" w:cs="宋体" w:hint="eastAsia"/>
          <w:bCs/>
          <w:sz w:val="18"/>
          <w:szCs w:val="18"/>
          <w:lang w:val="zh-CN"/>
        </w:rPr>
        <w:t>单位</w:t>
      </w:r>
      <w:r w:rsidRPr="00A843E1">
        <w:rPr>
          <w:rFonts w:hAnsi="Times New Roman" w:cs="宋体"/>
          <w:bCs/>
          <w:sz w:val="18"/>
          <w:szCs w:val="18"/>
          <w:lang w:val="zh-CN"/>
        </w:rPr>
        <w:t>:</w:t>
      </w:r>
      <w:r w:rsidRPr="00A843E1">
        <w:rPr>
          <w:rFonts w:hAnsi="Times New Roman" w:cs="宋体" w:hint="eastAsia"/>
          <w:bCs/>
          <w:sz w:val="18"/>
          <w:szCs w:val="18"/>
          <w:lang w:val="zh-CN"/>
        </w:rPr>
        <w:t>元</w:t>
      </w:r>
      <w:r w:rsidRPr="00A843E1">
        <w:rPr>
          <w:rFonts w:hAnsi="Times New Roman" w:cs="宋体"/>
          <w:bCs/>
          <w:sz w:val="18"/>
          <w:szCs w:val="18"/>
          <w:lang w:val="zh-CN"/>
        </w:rPr>
        <w:t xml:space="preserve"> </w:t>
      </w:r>
      <w:r w:rsidRPr="00A843E1">
        <w:rPr>
          <w:rFonts w:hAnsi="Times New Roman" w:cs="宋体" w:hint="eastAsia"/>
          <w:bCs/>
          <w:sz w:val="18"/>
          <w:szCs w:val="18"/>
          <w:lang w:val="zh-CN"/>
        </w:rPr>
        <w:t>币种</w:t>
      </w:r>
      <w:r w:rsidRPr="00A843E1">
        <w:rPr>
          <w:rFonts w:hAnsi="Times New Roman" w:cs="宋体"/>
          <w:bCs/>
          <w:sz w:val="18"/>
          <w:szCs w:val="18"/>
          <w:lang w:val="zh-CN"/>
        </w:rPr>
        <w:t>:</w:t>
      </w:r>
      <w:r w:rsidRPr="00A843E1">
        <w:rPr>
          <w:rFonts w:hAnsi="Times New Roman" w:cs="宋体" w:hint="eastAsia"/>
          <w:bCs/>
          <w:sz w:val="18"/>
          <w:szCs w:val="18"/>
          <w:lang w:val="zh-CN"/>
        </w:rPr>
        <w:t>人民币</w:t>
      </w:r>
    </w:p>
    <w:tbl>
      <w:tblPr>
        <w:tblW w:w="7740" w:type="dxa"/>
        <w:tblInd w:w="103" w:type="dxa"/>
        <w:tblLook w:val="04A0"/>
      </w:tblPr>
      <w:tblGrid>
        <w:gridCol w:w="2980"/>
        <w:gridCol w:w="1460"/>
        <w:gridCol w:w="1660"/>
        <w:gridCol w:w="1640"/>
      </w:tblGrid>
      <w:tr w:rsidR="003046E0" w:rsidRPr="00A843E1" w:rsidTr="00B12B67">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cs="宋体" w:hint="eastAsia"/>
                <w:sz w:val="16"/>
                <w:szCs w:val="16"/>
              </w:rPr>
              <w:t>子公司全称</w:t>
            </w:r>
          </w:p>
        </w:tc>
        <w:tc>
          <w:tcPr>
            <w:tcW w:w="1460" w:type="dxa"/>
            <w:tcBorders>
              <w:top w:val="single" w:sz="4" w:space="0" w:color="auto"/>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cs="宋体" w:hint="eastAsia"/>
                <w:sz w:val="16"/>
                <w:szCs w:val="16"/>
              </w:rPr>
              <w:t>营业收入</w:t>
            </w:r>
          </w:p>
        </w:tc>
        <w:tc>
          <w:tcPr>
            <w:tcW w:w="1660" w:type="dxa"/>
            <w:tcBorders>
              <w:top w:val="single" w:sz="4" w:space="0" w:color="auto"/>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cs="宋体" w:hint="eastAsia"/>
                <w:sz w:val="16"/>
                <w:szCs w:val="16"/>
              </w:rPr>
              <w:t>营业利润</w:t>
            </w:r>
          </w:p>
        </w:tc>
        <w:tc>
          <w:tcPr>
            <w:tcW w:w="1640" w:type="dxa"/>
            <w:tcBorders>
              <w:top w:val="single" w:sz="4" w:space="0" w:color="auto"/>
              <w:left w:val="nil"/>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cs="宋体" w:hint="eastAsia"/>
                <w:sz w:val="16"/>
                <w:szCs w:val="16"/>
              </w:rPr>
              <w:t>净利润</w:t>
            </w:r>
          </w:p>
        </w:tc>
      </w:tr>
      <w:tr w:rsidR="003046E0" w:rsidRPr="00A843E1" w:rsidTr="00B12B6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tcPr>
          <w:p w:rsidR="003046E0" w:rsidRPr="00A843E1" w:rsidRDefault="003046E0" w:rsidP="00B12B67">
            <w:pPr>
              <w:jc w:val="center"/>
              <w:rPr>
                <w:rFonts w:cs="宋体"/>
                <w:sz w:val="16"/>
                <w:szCs w:val="16"/>
              </w:rPr>
            </w:pPr>
            <w:r w:rsidRPr="00A843E1">
              <w:rPr>
                <w:rFonts w:hAnsi="Times New Roman" w:cs="宋体" w:hint="eastAsia"/>
                <w:color w:val="auto"/>
                <w:sz w:val="18"/>
                <w:szCs w:val="18"/>
                <w:lang w:val="zh-CN"/>
              </w:rPr>
              <w:t>成商集团南充茂业百货有限公司</w:t>
            </w:r>
          </w:p>
        </w:tc>
        <w:tc>
          <w:tcPr>
            <w:tcW w:w="1460" w:type="dxa"/>
            <w:tcBorders>
              <w:top w:val="nil"/>
              <w:left w:val="nil"/>
              <w:bottom w:val="single" w:sz="4" w:space="0" w:color="auto"/>
              <w:right w:val="single" w:sz="4" w:space="0" w:color="auto"/>
            </w:tcBorders>
            <w:shd w:val="clear" w:color="000000" w:fill="FFFFFF"/>
            <w:vAlign w:val="bottom"/>
          </w:tcPr>
          <w:p w:rsidR="003046E0" w:rsidRPr="00A843E1" w:rsidRDefault="003046E0" w:rsidP="00B12B67">
            <w:pPr>
              <w:jc w:val="right"/>
              <w:rPr>
                <w:sz w:val="16"/>
                <w:szCs w:val="16"/>
              </w:rPr>
            </w:pPr>
            <w:r w:rsidRPr="00A843E1">
              <w:rPr>
                <w:sz w:val="16"/>
                <w:szCs w:val="16"/>
              </w:rPr>
              <w:t xml:space="preserve">410,516,897.03 </w:t>
            </w:r>
          </w:p>
        </w:tc>
        <w:tc>
          <w:tcPr>
            <w:tcW w:w="1660" w:type="dxa"/>
            <w:tcBorders>
              <w:top w:val="nil"/>
              <w:left w:val="nil"/>
              <w:bottom w:val="single" w:sz="4" w:space="0" w:color="auto"/>
              <w:right w:val="single" w:sz="4" w:space="0" w:color="auto"/>
            </w:tcBorders>
            <w:shd w:val="clear" w:color="000000" w:fill="FFFFFF"/>
            <w:vAlign w:val="bottom"/>
          </w:tcPr>
          <w:p w:rsidR="003046E0" w:rsidRPr="00A843E1" w:rsidRDefault="003046E0" w:rsidP="00B12B67">
            <w:pPr>
              <w:jc w:val="right"/>
              <w:rPr>
                <w:sz w:val="16"/>
                <w:szCs w:val="16"/>
              </w:rPr>
            </w:pPr>
            <w:r w:rsidRPr="00A843E1">
              <w:rPr>
                <w:sz w:val="16"/>
                <w:szCs w:val="16"/>
              </w:rPr>
              <w:t xml:space="preserve">42,508,752.13 </w:t>
            </w:r>
          </w:p>
        </w:tc>
        <w:tc>
          <w:tcPr>
            <w:tcW w:w="1640" w:type="dxa"/>
            <w:tcBorders>
              <w:top w:val="nil"/>
              <w:left w:val="nil"/>
              <w:bottom w:val="single" w:sz="4" w:space="0" w:color="auto"/>
              <w:right w:val="single" w:sz="4" w:space="0" w:color="auto"/>
            </w:tcBorders>
            <w:shd w:val="clear" w:color="000000" w:fill="FFFFFF"/>
            <w:vAlign w:val="bottom"/>
          </w:tcPr>
          <w:p w:rsidR="003046E0" w:rsidRPr="00A843E1" w:rsidRDefault="003046E0" w:rsidP="00B12B67">
            <w:pPr>
              <w:jc w:val="right"/>
              <w:rPr>
                <w:sz w:val="16"/>
                <w:szCs w:val="16"/>
              </w:rPr>
            </w:pPr>
            <w:r w:rsidRPr="00A843E1">
              <w:rPr>
                <w:sz w:val="16"/>
                <w:szCs w:val="16"/>
              </w:rPr>
              <w:t xml:space="preserve">34,135,035.15 </w:t>
            </w:r>
            <w:r w:rsidRPr="00A843E1">
              <w:rPr>
                <w:rFonts w:hint="eastAsia"/>
                <w:sz w:val="16"/>
                <w:szCs w:val="16"/>
              </w:rPr>
              <w:t xml:space="preserve"> </w:t>
            </w:r>
          </w:p>
        </w:tc>
      </w:tr>
    </w:tbl>
    <w:p w:rsidR="003046E0" w:rsidRPr="00A843E1" w:rsidRDefault="003046E0" w:rsidP="003046E0">
      <w:pPr>
        <w:widowControl w:val="0"/>
        <w:autoSpaceDE w:val="0"/>
        <w:autoSpaceDN w:val="0"/>
        <w:adjustRightInd w:val="0"/>
        <w:ind w:left="200"/>
      </w:pPr>
    </w:p>
    <w:p w:rsidR="003046E0" w:rsidRPr="00A843E1" w:rsidRDefault="003046E0" w:rsidP="003046E0">
      <w:pPr>
        <w:rPr>
          <w:rFonts w:cs="宋体"/>
          <w:szCs w:val="21"/>
        </w:rPr>
      </w:pPr>
    </w:p>
    <w:p w:rsidR="003046E0" w:rsidRPr="00A843E1" w:rsidRDefault="003046E0" w:rsidP="003046E0">
      <w:pPr>
        <w:widowControl w:val="0"/>
        <w:spacing w:line="288" w:lineRule="auto"/>
        <w:outlineLvl w:val="3"/>
        <w:rPr>
          <w:b/>
          <w:bCs/>
          <w:szCs w:val="18"/>
        </w:rPr>
      </w:pPr>
      <w:r w:rsidRPr="00A843E1">
        <w:rPr>
          <w:rFonts w:hint="eastAsia"/>
          <w:b/>
          <w:bCs/>
        </w:rPr>
        <w:t>5、非募集资金项目情况</w:t>
      </w:r>
    </w:p>
    <w:p w:rsidR="003046E0" w:rsidRPr="00A843E1" w:rsidRDefault="003046E0" w:rsidP="003046E0">
      <w:pPr>
        <w:wordWrap w:val="0"/>
        <w:jc w:val="right"/>
      </w:pPr>
      <w:r w:rsidRPr="00A843E1">
        <w:rPr>
          <w:rFonts w:hint="eastAsia"/>
        </w:rPr>
        <w:t>单位:万元   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536"/>
        <w:gridCol w:w="1166"/>
        <w:gridCol w:w="2106"/>
        <w:gridCol w:w="1436"/>
        <w:gridCol w:w="1278"/>
        <w:gridCol w:w="1778"/>
      </w:tblGrid>
      <w:tr w:rsidR="003046E0" w:rsidRPr="00A843E1" w:rsidTr="008E2D78">
        <w:tc>
          <w:tcPr>
            <w:tcW w:w="8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项目名称</w:t>
            </w:r>
          </w:p>
        </w:tc>
        <w:tc>
          <w:tcPr>
            <w:tcW w:w="62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项目金额</w:t>
            </w:r>
          </w:p>
        </w:tc>
        <w:tc>
          <w:tcPr>
            <w:tcW w:w="113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项目进度</w:t>
            </w:r>
          </w:p>
        </w:tc>
        <w:tc>
          <w:tcPr>
            <w:tcW w:w="77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本年度投入金额</w:t>
            </w:r>
          </w:p>
        </w:tc>
        <w:tc>
          <w:tcPr>
            <w:tcW w:w="68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累计实际投入金额</w:t>
            </w:r>
          </w:p>
        </w:tc>
        <w:tc>
          <w:tcPr>
            <w:tcW w:w="95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项目收益情况</w:t>
            </w:r>
          </w:p>
        </w:tc>
      </w:tr>
      <w:tr w:rsidR="003046E0" w:rsidRPr="00A843E1" w:rsidTr="008E2D78">
        <w:tc>
          <w:tcPr>
            <w:tcW w:w="8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茂业天地项目南区（原盐市口项目南区）</w:t>
            </w:r>
          </w:p>
        </w:tc>
        <w:tc>
          <w:tcPr>
            <w:tcW w:w="62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hint="eastAsia"/>
                <w:szCs w:val="21"/>
              </w:rPr>
              <w:t>100,000</w:t>
            </w:r>
          </w:p>
        </w:tc>
        <w:tc>
          <w:tcPr>
            <w:tcW w:w="113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hint="eastAsia"/>
                <w:szCs w:val="21"/>
              </w:rPr>
              <w:t>裙楼商业部分已开业，塔楼部分公共区域装饰基本完成，正在进行电梯安装调试工作、酒店内装工程。</w:t>
            </w:r>
          </w:p>
        </w:tc>
        <w:tc>
          <w:tcPr>
            <w:tcW w:w="77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hint="eastAsia"/>
                <w:szCs w:val="21"/>
              </w:rPr>
              <w:t>17,504.96</w:t>
            </w:r>
          </w:p>
        </w:tc>
        <w:tc>
          <w:tcPr>
            <w:tcW w:w="68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hint="eastAsia"/>
                <w:szCs w:val="21"/>
              </w:rPr>
              <w:t>48,612.11</w:t>
            </w:r>
          </w:p>
        </w:tc>
        <w:tc>
          <w:tcPr>
            <w:tcW w:w="95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hint="eastAsia"/>
                <w:szCs w:val="21"/>
              </w:rPr>
              <w:t>商业部分已开业</w:t>
            </w:r>
          </w:p>
        </w:tc>
      </w:tr>
      <w:tr w:rsidR="003046E0" w:rsidRPr="00A843E1" w:rsidTr="008E2D78">
        <w:tc>
          <w:tcPr>
            <w:tcW w:w="8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茂业天地项目北区（原盐市口项目北区）</w:t>
            </w:r>
          </w:p>
        </w:tc>
        <w:tc>
          <w:tcPr>
            <w:tcW w:w="62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hint="eastAsia"/>
                <w:szCs w:val="21"/>
              </w:rPr>
              <w:t>6,000</w:t>
            </w:r>
          </w:p>
        </w:tc>
        <w:tc>
          <w:tcPr>
            <w:tcW w:w="113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hint="eastAsia"/>
                <w:szCs w:val="21"/>
              </w:rPr>
              <w:t>前期投入</w:t>
            </w:r>
          </w:p>
        </w:tc>
        <w:tc>
          <w:tcPr>
            <w:tcW w:w="77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hint="eastAsia"/>
                <w:szCs w:val="21"/>
              </w:rPr>
              <w:t>207.58</w:t>
            </w:r>
          </w:p>
        </w:tc>
        <w:tc>
          <w:tcPr>
            <w:tcW w:w="68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hint="eastAsia"/>
                <w:szCs w:val="21"/>
              </w:rPr>
              <w:t>5,970.55</w:t>
            </w:r>
          </w:p>
        </w:tc>
        <w:tc>
          <w:tcPr>
            <w:tcW w:w="95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hint="eastAsia"/>
                <w:szCs w:val="21"/>
              </w:rPr>
              <w:t>尚未产生收益</w:t>
            </w:r>
          </w:p>
        </w:tc>
      </w:tr>
      <w:tr w:rsidR="003046E0" w:rsidRPr="00A843E1" w:rsidTr="008E2D78">
        <w:tc>
          <w:tcPr>
            <w:tcW w:w="8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茂业中心项目</w:t>
            </w:r>
          </w:p>
        </w:tc>
        <w:tc>
          <w:tcPr>
            <w:tcW w:w="62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hint="eastAsia"/>
                <w:szCs w:val="21"/>
              </w:rPr>
              <w:t>42,800</w:t>
            </w:r>
          </w:p>
        </w:tc>
        <w:tc>
          <w:tcPr>
            <w:tcW w:w="113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hint="eastAsia"/>
                <w:szCs w:val="21"/>
              </w:rPr>
              <w:t>外立面工程已全部完成，</w:t>
            </w:r>
            <w:r w:rsidR="008E2D78" w:rsidRPr="00A843E1">
              <w:rPr>
                <w:rFonts w:hint="eastAsia"/>
                <w:szCs w:val="21"/>
              </w:rPr>
              <w:t>2013年上半年完成扶梯及燃气等设备的安装工程，停车场及部分商铺达到预定可使用状态已转固。报告期内该项目取得房屋产权证，编号分别为【成房权证监证第3509512号】、【成房权证监证第3509505号】，建筑面积分别为</w:t>
            </w:r>
            <w:smartTag w:uri="urn:schemas-microsoft-com:office:smarttags" w:element="chmetcnv">
              <w:smartTagPr>
                <w:attr w:name="UnitName" w:val="平方米"/>
                <w:attr w:name="SourceValue" w:val="5338.87"/>
                <w:attr w:name="HasSpace" w:val="False"/>
                <w:attr w:name="Negative" w:val="False"/>
                <w:attr w:name="NumberType" w:val="1"/>
                <w:attr w:name="TCSC" w:val="0"/>
              </w:smartTagPr>
              <w:r w:rsidR="008E2D78" w:rsidRPr="00A843E1">
                <w:rPr>
                  <w:rFonts w:hint="eastAsia"/>
                  <w:szCs w:val="21"/>
                </w:rPr>
                <w:t>5338.87平方米</w:t>
              </w:r>
            </w:smartTag>
            <w:r w:rsidR="008E2D78" w:rsidRPr="00A843E1">
              <w:rPr>
                <w:rFonts w:hint="eastAsia"/>
                <w:szCs w:val="21"/>
              </w:rPr>
              <w:t>和</w:t>
            </w:r>
            <w:smartTag w:uri="urn:schemas-microsoft-com:office:smarttags" w:element="chmetcnv">
              <w:smartTagPr>
                <w:attr w:name="UnitName" w:val="平方米"/>
                <w:attr w:name="SourceValue" w:val="61631.58"/>
                <w:attr w:name="HasSpace" w:val="False"/>
                <w:attr w:name="Negative" w:val="False"/>
                <w:attr w:name="NumberType" w:val="1"/>
                <w:attr w:name="TCSC" w:val="0"/>
              </w:smartTagPr>
              <w:r w:rsidR="008E2D78" w:rsidRPr="00A843E1">
                <w:rPr>
                  <w:rFonts w:hint="eastAsia"/>
                  <w:szCs w:val="21"/>
                </w:rPr>
                <w:t>61631.58平方米</w:t>
              </w:r>
            </w:smartTag>
            <w:r w:rsidR="008E2D78" w:rsidRPr="00A843E1">
              <w:rPr>
                <w:rFonts w:hint="eastAsia"/>
                <w:szCs w:val="21"/>
              </w:rPr>
              <w:t>，目前项目因整体商业规划正在调整中，内装工程暂停。</w:t>
            </w:r>
          </w:p>
        </w:tc>
        <w:tc>
          <w:tcPr>
            <w:tcW w:w="77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hint="eastAsia"/>
                <w:szCs w:val="21"/>
              </w:rPr>
              <w:t>1,006.96</w:t>
            </w:r>
          </w:p>
        </w:tc>
        <w:tc>
          <w:tcPr>
            <w:tcW w:w="68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hint="eastAsia"/>
                <w:szCs w:val="21"/>
              </w:rPr>
              <w:t>30,148.26</w:t>
            </w:r>
          </w:p>
        </w:tc>
        <w:tc>
          <w:tcPr>
            <w:tcW w:w="95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hint="eastAsia"/>
                <w:szCs w:val="21"/>
              </w:rPr>
              <w:t>尚未产生收益</w:t>
            </w:r>
          </w:p>
        </w:tc>
      </w:tr>
    </w:tbl>
    <w:p w:rsidR="003046E0" w:rsidRPr="00A843E1" w:rsidRDefault="003046E0" w:rsidP="003046E0">
      <w:pPr>
        <w:rPr>
          <w:rFonts w:cs="宋体"/>
          <w:sz w:val="24"/>
        </w:rPr>
      </w:pPr>
      <w:r w:rsidRPr="00A843E1">
        <w:rPr>
          <w:rFonts w:cs="宋体"/>
          <w:sz w:val="24"/>
        </w:rPr>
        <w:t>非募集资金项目情况说明</w:t>
      </w:r>
      <w:r w:rsidRPr="00A843E1">
        <w:rPr>
          <w:rFonts w:cs="宋体" w:hint="eastAsia"/>
          <w:sz w:val="24"/>
        </w:rPr>
        <w:t>：</w:t>
      </w:r>
    </w:p>
    <w:p w:rsidR="003046E0" w:rsidRPr="00A843E1" w:rsidRDefault="003046E0" w:rsidP="003046E0">
      <w:r w:rsidRPr="00A843E1">
        <w:rPr>
          <w:rFonts w:hint="eastAsia"/>
        </w:rPr>
        <w:t>（</w:t>
      </w:r>
      <w:r w:rsidRPr="00A843E1">
        <w:t>1）截止</w:t>
      </w:r>
      <w:smartTag w:uri="urn:schemas-microsoft-com:office:smarttags" w:element="chsdate">
        <w:smartTagPr>
          <w:attr w:name="Year" w:val="2013"/>
          <w:attr w:name="Month" w:val="12"/>
          <w:attr w:name="Day" w:val="31"/>
          <w:attr w:name="IsLunarDate" w:val="False"/>
          <w:attr w:name="IsROCDate" w:val="False"/>
        </w:smartTagPr>
        <w:r w:rsidRPr="00A843E1">
          <w:t>2013年12月31日</w:t>
        </w:r>
      </w:smartTag>
      <w:r w:rsidRPr="00A843E1">
        <w:t>，</w:t>
      </w:r>
      <w:r w:rsidRPr="00A843E1">
        <w:rPr>
          <w:rFonts w:hint="eastAsia"/>
        </w:rPr>
        <w:t>茂业天地项目南区</w:t>
      </w:r>
      <w:r w:rsidRPr="00A843E1">
        <w:t>已累计投入资金48,612.11万元，</w:t>
      </w:r>
      <w:r w:rsidRPr="00A843E1">
        <w:rPr>
          <w:rFonts w:hint="eastAsia"/>
        </w:rPr>
        <w:t>裙楼商业部分已开业，塔楼部分公共区域装饰基本完成，正在进行电梯安装调试工作、酒店内装工程</w:t>
      </w:r>
      <w:r w:rsidRPr="00A843E1">
        <w:t>；</w:t>
      </w:r>
      <w:r w:rsidRPr="00A843E1">
        <w:rPr>
          <w:rFonts w:hint="eastAsia"/>
        </w:rPr>
        <w:t>茂业天地</w:t>
      </w:r>
      <w:r w:rsidRPr="00A843E1">
        <w:t>项目北区已累计投入资金5,970.55万元,主要为前期投入。</w:t>
      </w:r>
    </w:p>
    <w:p w:rsidR="003046E0" w:rsidRPr="00A843E1" w:rsidRDefault="003046E0" w:rsidP="003046E0">
      <w:pPr>
        <w:ind w:firstLineChars="50" w:firstLine="105"/>
        <w:rPr>
          <w:rFonts w:cs="宋体"/>
          <w:szCs w:val="21"/>
        </w:rPr>
      </w:pPr>
      <w:r w:rsidRPr="00A843E1">
        <w:rPr>
          <w:rFonts w:hint="eastAsia"/>
        </w:rPr>
        <w:t>（</w:t>
      </w:r>
      <w:r w:rsidRPr="00A843E1">
        <w:t>2）截止</w:t>
      </w:r>
      <w:smartTag w:uri="urn:schemas-microsoft-com:office:smarttags" w:element="chsdate">
        <w:smartTagPr>
          <w:attr w:name="Year" w:val="2013"/>
          <w:attr w:name="Month" w:val="12"/>
          <w:attr w:name="Day" w:val="31"/>
          <w:attr w:name="IsLunarDate" w:val="False"/>
          <w:attr w:name="IsROCDate" w:val="False"/>
        </w:smartTagPr>
        <w:r w:rsidRPr="00A843E1">
          <w:t>2013年12月31日</w:t>
        </w:r>
      </w:smartTag>
      <w:r w:rsidRPr="00A843E1">
        <w:t>，茂业中心项目已累计投入资金 30,148.26万元。外立面工程已全部完成，</w:t>
      </w:r>
      <w:r w:rsidRPr="00A843E1">
        <w:rPr>
          <w:rFonts w:hint="eastAsia"/>
          <w:szCs w:val="21"/>
        </w:rPr>
        <w:t>2013年上半年完成扶梯及燃气等设备的安装工程，</w:t>
      </w:r>
      <w:r w:rsidR="00A25102" w:rsidRPr="00A843E1">
        <w:rPr>
          <w:rFonts w:hint="eastAsia"/>
          <w:szCs w:val="21"/>
        </w:rPr>
        <w:t>停车场及部分商铺达到预定可使用状态已转固</w:t>
      </w:r>
      <w:r w:rsidR="00A22738" w:rsidRPr="00A843E1">
        <w:rPr>
          <w:rFonts w:hint="eastAsia"/>
          <w:szCs w:val="21"/>
        </w:rPr>
        <w:t>。报告期内该项目取得房屋产权证，编号分别为【成房权证监证第3509512号】、【成房权证监证第3509505号】，建筑面积分别为</w:t>
      </w:r>
      <w:smartTag w:uri="urn:schemas-microsoft-com:office:smarttags" w:element="chmetcnv">
        <w:smartTagPr>
          <w:attr w:name="UnitName" w:val="平方米"/>
          <w:attr w:name="SourceValue" w:val="5338.87"/>
          <w:attr w:name="HasSpace" w:val="False"/>
          <w:attr w:name="Negative" w:val="False"/>
          <w:attr w:name="NumberType" w:val="1"/>
          <w:attr w:name="TCSC" w:val="0"/>
        </w:smartTagPr>
        <w:r w:rsidR="00A22738" w:rsidRPr="00A843E1">
          <w:rPr>
            <w:rFonts w:hint="eastAsia"/>
            <w:szCs w:val="21"/>
          </w:rPr>
          <w:t>5338.87平方米</w:t>
        </w:r>
      </w:smartTag>
      <w:r w:rsidR="00A22738" w:rsidRPr="00A843E1">
        <w:rPr>
          <w:rFonts w:hint="eastAsia"/>
          <w:szCs w:val="21"/>
        </w:rPr>
        <w:t>和</w:t>
      </w:r>
      <w:smartTag w:uri="urn:schemas-microsoft-com:office:smarttags" w:element="chmetcnv">
        <w:smartTagPr>
          <w:attr w:name="UnitName" w:val="平方米"/>
          <w:attr w:name="SourceValue" w:val="61631.58"/>
          <w:attr w:name="HasSpace" w:val="False"/>
          <w:attr w:name="Negative" w:val="False"/>
          <w:attr w:name="NumberType" w:val="1"/>
          <w:attr w:name="TCSC" w:val="0"/>
        </w:smartTagPr>
        <w:r w:rsidR="00A22738" w:rsidRPr="00A843E1">
          <w:rPr>
            <w:rFonts w:hint="eastAsia"/>
            <w:szCs w:val="21"/>
          </w:rPr>
          <w:t>61631.58平方米</w:t>
        </w:r>
      </w:smartTag>
      <w:r w:rsidR="00A22738" w:rsidRPr="00A843E1">
        <w:rPr>
          <w:rFonts w:hint="eastAsia"/>
          <w:szCs w:val="21"/>
        </w:rPr>
        <w:t>，</w:t>
      </w:r>
      <w:r w:rsidR="00AF67B9" w:rsidRPr="00A843E1">
        <w:rPr>
          <w:rFonts w:hint="eastAsia"/>
          <w:szCs w:val="21"/>
        </w:rPr>
        <w:t>目前</w:t>
      </w:r>
      <w:r w:rsidRPr="00A843E1">
        <w:rPr>
          <w:rFonts w:hint="eastAsia"/>
          <w:szCs w:val="21"/>
        </w:rPr>
        <w:t>项目</w:t>
      </w:r>
      <w:r w:rsidR="00AF67B9" w:rsidRPr="00A843E1">
        <w:rPr>
          <w:rFonts w:hint="eastAsia"/>
          <w:szCs w:val="21"/>
        </w:rPr>
        <w:t>因</w:t>
      </w:r>
      <w:r w:rsidRPr="00A843E1">
        <w:rPr>
          <w:rFonts w:hint="eastAsia"/>
          <w:szCs w:val="21"/>
        </w:rPr>
        <w:t>整体商业规划正在调整中，内装工程暂停。</w:t>
      </w:r>
      <w:r w:rsidRPr="00A843E1">
        <w:br/>
      </w:r>
    </w:p>
    <w:p w:rsidR="003046E0" w:rsidRPr="00A843E1" w:rsidRDefault="003046E0" w:rsidP="003046E0">
      <w:pPr>
        <w:widowControl w:val="0"/>
        <w:numPr>
          <w:ilvl w:val="0"/>
          <w:numId w:val="18"/>
        </w:numPr>
        <w:spacing w:line="288" w:lineRule="auto"/>
        <w:outlineLvl w:val="1"/>
        <w:rPr>
          <w:b/>
          <w:bCs/>
          <w:szCs w:val="18"/>
        </w:rPr>
      </w:pPr>
      <w:r w:rsidRPr="00A843E1">
        <w:rPr>
          <w:rFonts w:hint="eastAsia"/>
          <w:b/>
          <w:bCs/>
        </w:rPr>
        <w:t>董事会关于公司未来发展的讨论与分析</w:t>
      </w:r>
    </w:p>
    <w:p w:rsidR="003046E0" w:rsidRPr="00A843E1" w:rsidRDefault="003046E0" w:rsidP="003046E0">
      <w:pPr>
        <w:widowControl w:val="0"/>
        <w:spacing w:line="288" w:lineRule="auto"/>
        <w:outlineLvl w:val="2"/>
        <w:rPr>
          <w:b/>
          <w:bCs/>
        </w:rPr>
      </w:pPr>
      <w:r w:rsidRPr="00A843E1">
        <w:rPr>
          <w:rFonts w:hint="eastAsia"/>
          <w:b/>
          <w:bCs/>
        </w:rPr>
        <w:t>（一）行业竞争格局和发展趋势</w:t>
      </w:r>
    </w:p>
    <w:p w:rsidR="003046E0" w:rsidRPr="00A843E1" w:rsidRDefault="003046E0" w:rsidP="003046E0">
      <w:pPr>
        <w:rPr>
          <w:rFonts w:cs="宋体"/>
          <w:szCs w:val="21"/>
        </w:rPr>
      </w:pPr>
      <w:r w:rsidRPr="00A843E1">
        <w:t> </w:t>
      </w:r>
      <w:r w:rsidRPr="00A843E1">
        <w:rPr>
          <w:rFonts w:hint="eastAsia"/>
        </w:rPr>
        <w:t xml:space="preserve">   </w:t>
      </w:r>
      <w:r w:rsidRPr="00A843E1">
        <w:rPr>
          <w:rFonts w:hint="eastAsia"/>
          <w:szCs w:val="21"/>
        </w:rPr>
        <w:t xml:space="preserve"> </w:t>
      </w:r>
      <w:r w:rsidRPr="00A843E1">
        <w:rPr>
          <w:rFonts w:cs="宋体" w:hint="eastAsia"/>
          <w:szCs w:val="21"/>
        </w:rPr>
        <w:t>受全球经济及自身经济结构转型的影响，2013年中国GDP增速继续放缓至7.7%，宏观经济的不景气直接影响到中国的消费市场，2013年中国社会消费品零售总额同比名义增长13.1%（扣除价格因素实际增长11.5%），增速创近十年的新低。</w:t>
      </w:r>
    </w:p>
    <w:p w:rsidR="003046E0" w:rsidRPr="00A843E1" w:rsidRDefault="003046E0" w:rsidP="003046E0">
      <w:pPr>
        <w:ind w:firstLineChars="250" w:firstLine="525"/>
        <w:rPr>
          <w:rFonts w:cs="宋体"/>
          <w:szCs w:val="21"/>
        </w:rPr>
      </w:pPr>
      <w:r w:rsidRPr="00A843E1">
        <w:rPr>
          <w:rFonts w:cs="宋体" w:hint="eastAsia"/>
          <w:szCs w:val="21"/>
        </w:rPr>
        <w:t>近几年来电子商务对传统零售行业的冲击不容小视，从某些方面来说电子商务正在推动商业模式、商业业态发生革命性变化，未来线上线下的融合将是零售业发展的大方向，目前已有越来越多的传统零售企业选择“触网”，截止</w:t>
      </w:r>
      <w:smartTag w:uri="urn:schemas-microsoft-com:office:smarttags" w:element="chsdate">
        <w:smartTagPr>
          <w:attr w:name="Year" w:val="2014"/>
          <w:attr w:name="Month" w:val="1"/>
          <w:attr w:name="Day" w:val="9"/>
          <w:attr w:name="IsLunarDate" w:val="False"/>
          <w:attr w:name="IsROCDate" w:val="False"/>
        </w:smartTagPr>
        <w:r w:rsidRPr="00A843E1">
          <w:rPr>
            <w:rFonts w:cs="宋体" w:hint="eastAsia"/>
            <w:szCs w:val="21"/>
          </w:rPr>
          <w:t>2014年1月9日</w:t>
        </w:r>
      </w:smartTag>
      <w:r w:rsidRPr="00A843E1">
        <w:rPr>
          <w:rFonts w:cs="宋体" w:hint="eastAsia"/>
          <w:szCs w:val="21"/>
        </w:rPr>
        <w:t>，全国已有超过80家的传统实体零售商通过不同模式介入电子商务，虽然现阶段传统零售企业线上线下的融合还处于摸索阶段，尚未有较为成功的案例，但传统零售企业通过运用新的信息技术手段推动转型，并以消费者个性化、特色化的需求为出发点、利用更有效率的方式向消费者提供优质服务将成为行业发展的大趋势。</w:t>
      </w:r>
    </w:p>
    <w:p w:rsidR="003046E0" w:rsidRPr="00A843E1" w:rsidRDefault="003046E0" w:rsidP="003046E0">
      <w:pPr>
        <w:ind w:firstLineChars="250" w:firstLine="525"/>
        <w:rPr>
          <w:rFonts w:cs="宋体"/>
          <w:szCs w:val="21"/>
        </w:rPr>
      </w:pPr>
      <w:r w:rsidRPr="00A843E1">
        <w:rPr>
          <w:rFonts w:cs="宋体" w:hint="eastAsia"/>
          <w:szCs w:val="21"/>
        </w:rPr>
        <w:t>从宏观政策层面上来说，十八届三中全会提出的以促发展、促转型为目标的全面深化改革将长期利好消费类行业，多年以来，中国农村居民的家庭年人均可支配收入远低于城镇居民，社会发展的“二元化”结构显著。十八届三中全会上提出了城乡发展一体化的改革目标，即通过以工促农、以城带乡、工农互惠、城乡一体的新型城镇化举措破解我国目前经济发展存在的结构性矛盾，赋予农民更多的财产权利，增加其可支配收入，促使广大的农村消费市场水平向城镇靠拢，进而提升中国消费类行业空间的广度与深度，为大众消费市场的持续稳步增长提供政策性支撑。</w:t>
      </w:r>
    </w:p>
    <w:p w:rsidR="003046E0" w:rsidRPr="00A843E1" w:rsidRDefault="003046E0" w:rsidP="003046E0">
      <w:pPr>
        <w:rPr>
          <w:rFonts w:cs="宋体"/>
          <w:szCs w:val="21"/>
        </w:rPr>
      </w:pPr>
    </w:p>
    <w:p w:rsidR="003046E0" w:rsidRPr="00A843E1" w:rsidRDefault="003046E0" w:rsidP="003046E0">
      <w:pPr>
        <w:ind w:firstLineChars="150" w:firstLine="315"/>
        <w:rPr>
          <w:rFonts w:cs="宋体"/>
          <w:szCs w:val="21"/>
        </w:rPr>
      </w:pPr>
    </w:p>
    <w:p w:rsidR="003046E0" w:rsidRPr="00A843E1" w:rsidRDefault="003046E0" w:rsidP="003046E0">
      <w:pPr>
        <w:widowControl w:val="0"/>
        <w:spacing w:line="288" w:lineRule="auto"/>
        <w:outlineLvl w:val="2"/>
        <w:rPr>
          <w:b/>
          <w:bCs/>
          <w:szCs w:val="18"/>
        </w:rPr>
      </w:pPr>
      <w:r w:rsidRPr="00A843E1">
        <w:rPr>
          <w:rFonts w:hint="eastAsia"/>
          <w:b/>
          <w:bCs/>
        </w:rPr>
        <w:t>（二）公司发展战略</w:t>
      </w:r>
    </w:p>
    <w:p w:rsidR="003046E0" w:rsidRPr="00A843E1" w:rsidRDefault="003046E0" w:rsidP="003046E0">
      <w:pPr>
        <w:ind w:firstLineChars="100" w:firstLine="210"/>
        <w:rPr>
          <w:rFonts w:cs="宋体"/>
          <w:szCs w:val="21"/>
        </w:rPr>
      </w:pPr>
      <w:r w:rsidRPr="00A843E1">
        <w:t>  </w:t>
      </w:r>
      <w:r w:rsidRPr="00A843E1">
        <w:rPr>
          <w:sz w:val="24"/>
          <w:szCs w:val="24"/>
        </w:rPr>
        <w:t> </w:t>
      </w:r>
      <w:r w:rsidRPr="00A843E1">
        <w:rPr>
          <w:szCs w:val="21"/>
        </w:rPr>
        <w:t>201</w:t>
      </w:r>
      <w:r w:rsidRPr="00A843E1">
        <w:rPr>
          <w:rFonts w:hint="eastAsia"/>
          <w:szCs w:val="21"/>
        </w:rPr>
        <w:t>4</w:t>
      </w:r>
      <w:r w:rsidRPr="00A843E1">
        <w:rPr>
          <w:szCs w:val="21"/>
        </w:rPr>
        <w:t>年</w:t>
      </w:r>
      <w:r w:rsidRPr="00A843E1">
        <w:rPr>
          <w:rFonts w:hint="eastAsia"/>
          <w:szCs w:val="21"/>
        </w:rPr>
        <w:t>公司将秉承“为社会创造财富;为客户创造价值;为员工创造机会”的企业核心价值观</w:t>
      </w:r>
      <w:r w:rsidRPr="00A843E1">
        <w:rPr>
          <w:szCs w:val="21"/>
        </w:rPr>
        <w:t>，沉着应对竞争日益加剧，增长速度普遍放缓的行业趋势，积极进取，务实创新。公司将以市场需求为导向，</w:t>
      </w:r>
      <w:r w:rsidRPr="00A843E1">
        <w:rPr>
          <w:rFonts w:hint="eastAsia"/>
          <w:szCs w:val="21"/>
        </w:rPr>
        <w:t>以客户服务为中心，</w:t>
      </w:r>
      <w:r w:rsidRPr="00A843E1">
        <w:rPr>
          <w:szCs w:val="21"/>
        </w:rPr>
        <w:t>通过加大转型升级力度，加快品牌升级、门店调改进度，</w:t>
      </w:r>
      <w:r w:rsidRPr="00A843E1">
        <w:rPr>
          <w:rFonts w:hint="eastAsia"/>
          <w:szCs w:val="21"/>
        </w:rPr>
        <w:t>探索全渠道零售发展模式</w:t>
      </w:r>
      <w:r w:rsidRPr="00A843E1">
        <w:rPr>
          <w:szCs w:val="21"/>
        </w:rPr>
        <w:t>等</w:t>
      </w:r>
      <w:r w:rsidRPr="00A843E1">
        <w:rPr>
          <w:rFonts w:hint="eastAsia"/>
          <w:szCs w:val="21"/>
        </w:rPr>
        <w:t>途径</w:t>
      </w:r>
      <w:r w:rsidRPr="00A843E1">
        <w:rPr>
          <w:szCs w:val="21"/>
        </w:rPr>
        <w:t>，实现公司"立足成都、辐射四川"的经营发展战略目标。</w:t>
      </w:r>
    </w:p>
    <w:p w:rsidR="003046E0" w:rsidRPr="00A843E1" w:rsidRDefault="003046E0" w:rsidP="003046E0">
      <w:pPr>
        <w:ind w:firstLineChars="100" w:firstLine="210"/>
        <w:rPr>
          <w:rFonts w:cs="宋体"/>
          <w:szCs w:val="21"/>
        </w:rPr>
      </w:pPr>
    </w:p>
    <w:p w:rsidR="003046E0" w:rsidRPr="00A843E1" w:rsidRDefault="003046E0" w:rsidP="003046E0">
      <w:pPr>
        <w:widowControl w:val="0"/>
        <w:autoSpaceDE w:val="0"/>
        <w:autoSpaceDN w:val="0"/>
        <w:adjustRightInd w:val="0"/>
        <w:rPr>
          <w:b/>
          <w:bCs/>
        </w:rPr>
      </w:pPr>
      <w:r w:rsidRPr="00A843E1">
        <w:rPr>
          <w:rFonts w:hint="eastAsia"/>
          <w:b/>
          <w:bCs/>
        </w:rPr>
        <w:t>（三）经营计划</w:t>
      </w:r>
    </w:p>
    <w:p w:rsidR="003046E0" w:rsidRPr="0086760E" w:rsidRDefault="003046E0" w:rsidP="003046E0">
      <w:pPr>
        <w:widowControl w:val="0"/>
        <w:autoSpaceDE w:val="0"/>
        <w:autoSpaceDN w:val="0"/>
        <w:adjustRightInd w:val="0"/>
        <w:ind w:left="1" w:firstLineChars="201" w:firstLine="422"/>
        <w:rPr>
          <w:szCs w:val="21"/>
        </w:rPr>
      </w:pPr>
      <w:r w:rsidRPr="00A843E1">
        <w:rPr>
          <w:szCs w:val="21"/>
        </w:rPr>
        <w:t>201</w:t>
      </w:r>
      <w:r w:rsidRPr="00A843E1">
        <w:rPr>
          <w:rFonts w:hint="eastAsia"/>
          <w:szCs w:val="21"/>
        </w:rPr>
        <w:t>4</w:t>
      </w:r>
      <w:r w:rsidRPr="00A843E1">
        <w:rPr>
          <w:szCs w:val="21"/>
        </w:rPr>
        <w:t>年公司计划实现营业收入</w:t>
      </w:r>
      <w:r w:rsidRPr="00A843E1">
        <w:rPr>
          <w:rFonts w:hint="eastAsia"/>
          <w:szCs w:val="21"/>
        </w:rPr>
        <w:t>2</w:t>
      </w:r>
      <w:r w:rsidR="0086760E">
        <w:rPr>
          <w:rFonts w:hint="eastAsia"/>
          <w:szCs w:val="21"/>
        </w:rPr>
        <w:t>7</w:t>
      </w:r>
      <w:r w:rsidRPr="00A843E1">
        <w:rPr>
          <w:szCs w:val="21"/>
        </w:rPr>
        <w:t>亿元，营业成本控制在</w:t>
      </w:r>
      <w:r w:rsidR="0086760E">
        <w:rPr>
          <w:rFonts w:hint="eastAsia"/>
          <w:szCs w:val="21"/>
        </w:rPr>
        <w:t>21.4</w:t>
      </w:r>
      <w:r w:rsidRPr="00A843E1">
        <w:rPr>
          <w:szCs w:val="21"/>
        </w:rPr>
        <w:t>亿元，期间费用</w:t>
      </w:r>
      <w:r w:rsidRPr="00A843E1">
        <w:rPr>
          <w:rFonts w:hint="eastAsia"/>
          <w:szCs w:val="21"/>
        </w:rPr>
        <w:t>控制</w:t>
      </w:r>
      <w:r w:rsidRPr="00A843E1">
        <w:rPr>
          <w:szCs w:val="21"/>
        </w:rPr>
        <w:t>在</w:t>
      </w:r>
      <w:r w:rsidR="008362E2" w:rsidRPr="00A843E1">
        <w:rPr>
          <w:rFonts w:hint="eastAsia"/>
          <w:szCs w:val="21"/>
        </w:rPr>
        <w:t>3.58</w:t>
      </w:r>
      <w:r w:rsidRPr="00A843E1">
        <w:rPr>
          <w:szCs w:val="21"/>
        </w:rPr>
        <w:t>亿元。为确保相关经营目标达成，公司将重点推进以下几方面工作：</w:t>
      </w:r>
      <w:r w:rsidRPr="00A843E1">
        <w:rPr>
          <w:szCs w:val="21"/>
        </w:rPr>
        <w:br/>
      </w:r>
      <w:r w:rsidR="0086760E">
        <w:rPr>
          <w:rFonts w:hint="eastAsia"/>
          <w:szCs w:val="21"/>
        </w:rPr>
        <w:t xml:space="preserve">    </w:t>
      </w:r>
      <w:r w:rsidRPr="0086760E">
        <w:rPr>
          <w:szCs w:val="21"/>
        </w:rPr>
        <w:t>1</w:t>
      </w:r>
      <w:r w:rsidRPr="0086760E">
        <w:rPr>
          <w:rFonts w:hint="eastAsia"/>
          <w:szCs w:val="21"/>
        </w:rPr>
        <w:t>、门店经营方面，</w:t>
      </w:r>
      <w:r w:rsidR="0086760E" w:rsidRPr="0086760E">
        <w:rPr>
          <w:szCs w:val="21"/>
        </w:rPr>
        <w:t>2014</w:t>
      </w:r>
      <w:r w:rsidR="0086760E" w:rsidRPr="0086760E">
        <w:rPr>
          <w:rFonts w:hint="eastAsia"/>
          <w:szCs w:val="21"/>
        </w:rPr>
        <w:t>年公司将进一步完善主力门店的配套服务项目，大力倡导门店服务转型升级，满足</w:t>
      </w:r>
      <w:r w:rsidR="0086760E">
        <w:rPr>
          <w:rFonts w:hint="eastAsia"/>
          <w:szCs w:val="21"/>
        </w:rPr>
        <w:t>顾客体验式消费需求，</w:t>
      </w:r>
      <w:r w:rsidR="0086760E" w:rsidRPr="0086760E">
        <w:rPr>
          <w:rFonts w:hint="eastAsia"/>
          <w:szCs w:val="21"/>
        </w:rPr>
        <w:t>借助公司成熟的门店运营管理经验，全面提升</w:t>
      </w:r>
      <w:r w:rsidR="0086760E" w:rsidRPr="0086760E">
        <w:rPr>
          <w:szCs w:val="21"/>
        </w:rPr>
        <w:t>2013</w:t>
      </w:r>
      <w:r w:rsidR="0086760E" w:rsidRPr="0086760E">
        <w:rPr>
          <w:rFonts w:hint="eastAsia"/>
          <w:szCs w:val="21"/>
        </w:rPr>
        <w:t>年新开门店的经营业绩，同时力争菏泽店在收回自营后</w:t>
      </w:r>
      <w:r w:rsidR="0086760E" w:rsidRPr="0086760E">
        <w:rPr>
          <w:szCs w:val="21"/>
        </w:rPr>
        <w:t>2014</w:t>
      </w:r>
      <w:r w:rsidR="0086760E" w:rsidRPr="0086760E">
        <w:rPr>
          <w:rFonts w:hint="eastAsia"/>
          <w:szCs w:val="21"/>
        </w:rPr>
        <w:t>年扭亏为盈；</w:t>
      </w:r>
    </w:p>
    <w:p w:rsidR="003046E0" w:rsidRPr="0086760E" w:rsidRDefault="0086760E" w:rsidP="0086760E">
      <w:pPr>
        <w:widowControl w:val="0"/>
        <w:autoSpaceDE w:val="0"/>
        <w:autoSpaceDN w:val="0"/>
        <w:adjustRightInd w:val="0"/>
        <w:ind w:firstLineChars="135" w:firstLine="283"/>
        <w:rPr>
          <w:szCs w:val="21"/>
        </w:rPr>
      </w:pPr>
      <w:r>
        <w:rPr>
          <w:szCs w:val="21"/>
        </w:rPr>
        <w:t xml:space="preserve">  </w:t>
      </w:r>
      <w:r w:rsidR="003046E0" w:rsidRPr="0086760E">
        <w:rPr>
          <w:szCs w:val="21"/>
        </w:rPr>
        <w:t>2</w:t>
      </w:r>
      <w:r w:rsidR="003046E0" w:rsidRPr="0086760E">
        <w:rPr>
          <w:rFonts w:hint="eastAsia"/>
          <w:szCs w:val="21"/>
        </w:rPr>
        <w:t>、门店改造方面，2014年公司计划对茂业百货春熙店和绵阳兴达店进行升级改造，营造更优质的购物环境；</w:t>
      </w:r>
    </w:p>
    <w:p w:rsidR="003046E0" w:rsidRPr="0086760E" w:rsidRDefault="0086760E" w:rsidP="0086760E">
      <w:pPr>
        <w:widowControl w:val="0"/>
        <w:autoSpaceDE w:val="0"/>
        <w:autoSpaceDN w:val="0"/>
        <w:adjustRightInd w:val="0"/>
        <w:ind w:firstLineChars="135" w:firstLine="283"/>
        <w:rPr>
          <w:szCs w:val="21"/>
        </w:rPr>
      </w:pPr>
      <w:r>
        <w:rPr>
          <w:szCs w:val="21"/>
        </w:rPr>
        <w:t xml:space="preserve">  </w:t>
      </w:r>
      <w:r w:rsidR="003046E0" w:rsidRPr="0086760E">
        <w:rPr>
          <w:szCs w:val="21"/>
        </w:rPr>
        <w:t>3</w:t>
      </w:r>
      <w:r w:rsidR="003046E0" w:rsidRPr="0086760E">
        <w:rPr>
          <w:rFonts w:hint="eastAsia"/>
          <w:szCs w:val="21"/>
        </w:rPr>
        <w:t>、项目建设方面，2014年公司茂业天地项目的写字间计划完工并对外出租，九眼桥项目正式开工建设；</w:t>
      </w:r>
    </w:p>
    <w:p w:rsidR="003046E0" w:rsidRPr="0086760E" w:rsidRDefault="0086760E" w:rsidP="0086760E">
      <w:pPr>
        <w:widowControl w:val="0"/>
        <w:autoSpaceDE w:val="0"/>
        <w:autoSpaceDN w:val="0"/>
        <w:adjustRightInd w:val="0"/>
        <w:ind w:firstLineChars="135" w:firstLine="283"/>
        <w:rPr>
          <w:szCs w:val="21"/>
        </w:rPr>
      </w:pPr>
      <w:r>
        <w:rPr>
          <w:szCs w:val="21"/>
        </w:rPr>
        <w:t xml:space="preserve">  </w:t>
      </w:r>
      <w:r w:rsidR="003046E0" w:rsidRPr="0086760E">
        <w:rPr>
          <w:szCs w:val="21"/>
        </w:rPr>
        <w:t>4</w:t>
      </w:r>
      <w:r w:rsidR="003046E0" w:rsidRPr="0086760E">
        <w:rPr>
          <w:rFonts w:hint="eastAsia"/>
          <w:szCs w:val="21"/>
        </w:rPr>
        <w:t>、对外拓展方面，2014年公司将继续在省内寻找优质物业和适宜的地块</w:t>
      </w:r>
      <w:r w:rsidR="003046E0" w:rsidRPr="0086760E">
        <w:rPr>
          <w:szCs w:val="21"/>
        </w:rPr>
        <w:t xml:space="preserve">, </w:t>
      </w:r>
      <w:r w:rsidR="003046E0" w:rsidRPr="0086760E">
        <w:rPr>
          <w:rFonts w:hint="eastAsia"/>
          <w:szCs w:val="21"/>
        </w:rPr>
        <w:t>进一步完善公司在四川省内门店网络布局；</w:t>
      </w:r>
    </w:p>
    <w:p w:rsidR="0086760E" w:rsidRPr="0086760E" w:rsidRDefault="0086760E" w:rsidP="0086760E">
      <w:pPr>
        <w:widowControl w:val="0"/>
        <w:autoSpaceDE w:val="0"/>
        <w:autoSpaceDN w:val="0"/>
        <w:adjustRightInd w:val="0"/>
        <w:ind w:firstLineChars="250" w:firstLine="525"/>
        <w:rPr>
          <w:szCs w:val="21"/>
        </w:rPr>
      </w:pPr>
      <w:r w:rsidRPr="0086760E">
        <w:rPr>
          <w:rFonts w:hint="eastAsia"/>
        </w:rPr>
        <w:t>5、信息化系统建设方面，2014年公司计划着手升级ERP系统，通过</w:t>
      </w:r>
      <w:r w:rsidRPr="0086760E">
        <w:t>ERP</w:t>
      </w:r>
      <w:r w:rsidRPr="0086760E">
        <w:rPr>
          <w:rFonts w:hint="eastAsia"/>
        </w:rPr>
        <w:t>信息系统的建设，全面梳理公司内部管理流程，提高运营效率；</w:t>
      </w:r>
    </w:p>
    <w:p w:rsidR="0086760E" w:rsidRPr="0086760E" w:rsidRDefault="003046E0" w:rsidP="003046E0">
      <w:pPr>
        <w:widowControl w:val="0"/>
        <w:autoSpaceDE w:val="0"/>
        <w:autoSpaceDN w:val="0"/>
        <w:adjustRightInd w:val="0"/>
        <w:rPr>
          <w:szCs w:val="21"/>
        </w:rPr>
      </w:pPr>
      <w:r w:rsidRPr="0086760E">
        <w:rPr>
          <w:szCs w:val="21"/>
        </w:rPr>
        <w:t xml:space="preserve">   </w:t>
      </w:r>
      <w:r w:rsidRPr="0086760E">
        <w:rPr>
          <w:rFonts w:hint="eastAsia"/>
          <w:szCs w:val="21"/>
        </w:rPr>
        <w:t xml:space="preserve"> </w:t>
      </w:r>
      <w:r w:rsidR="0086760E" w:rsidRPr="0086760E">
        <w:rPr>
          <w:szCs w:val="21"/>
        </w:rPr>
        <w:t xml:space="preserve"> </w:t>
      </w:r>
      <w:r w:rsidR="0086760E" w:rsidRPr="0086760E">
        <w:rPr>
          <w:rFonts w:hint="eastAsia"/>
          <w:szCs w:val="21"/>
        </w:rPr>
        <w:t>6、</w:t>
      </w:r>
      <w:r w:rsidR="0086760E" w:rsidRPr="0086760E">
        <w:rPr>
          <w:rFonts w:hint="eastAsia"/>
        </w:rPr>
        <w:t>人力资源建设方面，2014年公司将继续贯彻落实人力资源培养政策，根据各门店的不同情况，实行差异化的人力资源政策，加强和完善人才储备，巩固并提升公司的核心竞争力；</w:t>
      </w:r>
    </w:p>
    <w:p w:rsidR="003046E0" w:rsidRPr="00A843E1" w:rsidRDefault="0086760E" w:rsidP="0086760E">
      <w:pPr>
        <w:widowControl w:val="0"/>
        <w:autoSpaceDE w:val="0"/>
        <w:autoSpaceDN w:val="0"/>
        <w:adjustRightInd w:val="0"/>
        <w:ind w:firstLineChars="250" w:firstLine="525"/>
        <w:rPr>
          <w:szCs w:val="21"/>
        </w:rPr>
      </w:pPr>
      <w:r w:rsidRPr="0086760E">
        <w:rPr>
          <w:rFonts w:hint="eastAsia"/>
          <w:szCs w:val="21"/>
        </w:rPr>
        <w:t>7</w:t>
      </w:r>
      <w:r w:rsidR="003046E0" w:rsidRPr="0086760E">
        <w:rPr>
          <w:rFonts w:hint="eastAsia"/>
          <w:szCs w:val="21"/>
        </w:rPr>
        <w:t>、内部控制建设方面，2014年公司将按计划推进内控建设工作，进一步提高公司治理水平和企业运营质量。努力优化管理流程，进一步明晰职责，加</w:t>
      </w:r>
      <w:r w:rsidR="003046E0" w:rsidRPr="00A843E1">
        <w:rPr>
          <w:rFonts w:hint="eastAsia"/>
          <w:szCs w:val="21"/>
        </w:rPr>
        <w:t>强考核，促进管理水平的提升，为公司长期可持续发展夯实基础。</w:t>
      </w:r>
    </w:p>
    <w:p w:rsidR="003046E0" w:rsidRPr="00A843E1" w:rsidRDefault="003046E0" w:rsidP="003046E0">
      <w:pPr>
        <w:ind w:firstLineChars="200" w:firstLine="420"/>
      </w:pPr>
    </w:p>
    <w:p w:rsidR="003046E0" w:rsidRPr="00A843E1" w:rsidRDefault="003046E0" w:rsidP="003046E0">
      <w:pPr>
        <w:widowControl w:val="0"/>
        <w:spacing w:line="288" w:lineRule="auto"/>
        <w:outlineLvl w:val="2"/>
        <w:rPr>
          <w:b/>
          <w:bCs/>
          <w:szCs w:val="18"/>
        </w:rPr>
      </w:pPr>
      <w:r w:rsidRPr="00A843E1">
        <w:rPr>
          <w:rFonts w:hint="eastAsia"/>
          <w:b/>
          <w:bCs/>
        </w:rPr>
        <w:t>（四） 因维持当前业务并完成在建投资项目公司所需的资金需求</w:t>
      </w:r>
    </w:p>
    <w:p w:rsidR="003046E0" w:rsidRPr="00A843E1" w:rsidRDefault="003046E0" w:rsidP="003046E0">
      <w:pPr>
        <w:ind w:firstLineChars="250" w:firstLine="525"/>
        <w:rPr>
          <w:rFonts w:cs="宋体"/>
          <w:szCs w:val="21"/>
        </w:rPr>
      </w:pPr>
      <w:r w:rsidRPr="00A843E1">
        <w:rPr>
          <w:rFonts w:hint="eastAsia"/>
          <w:szCs w:val="21"/>
        </w:rPr>
        <w:t>2014年公司的资金需求主要来自茂业天地项目、茂业中心项目、九眼桥项目的投入，为此，公司将积极拓宽融资渠道，通过自身经营积累、银行信贷等多种筹资方式，以保证公司的资金需求。</w:t>
      </w:r>
    </w:p>
    <w:p w:rsidR="003046E0" w:rsidRPr="00A843E1" w:rsidRDefault="003046E0" w:rsidP="003046E0">
      <w:pPr>
        <w:widowControl w:val="0"/>
        <w:spacing w:line="288" w:lineRule="auto"/>
        <w:outlineLvl w:val="2"/>
        <w:rPr>
          <w:b/>
          <w:bCs/>
          <w:szCs w:val="18"/>
        </w:rPr>
      </w:pPr>
      <w:r w:rsidRPr="00A843E1">
        <w:rPr>
          <w:rFonts w:hint="eastAsia"/>
          <w:b/>
          <w:bCs/>
        </w:rPr>
        <w:t>（五）可能面对的风险</w:t>
      </w:r>
    </w:p>
    <w:p w:rsidR="003046E0" w:rsidRPr="00A843E1" w:rsidRDefault="003046E0" w:rsidP="003046E0">
      <w:pPr>
        <w:ind w:firstLineChars="200" w:firstLine="420"/>
        <w:rPr>
          <w:szCs w:val="21"/>
        </w:rPr>
      </w:pPr>
      <w:r w:rsidRPr="00A843E1">
        <w:rPr>
          <w:szCs w:val="21"/>
        </w:rPr>
        <w:t>1、宏观经济波动的风险 </w:t>
      </w:r>
      <w:r w:rsidRPr="00A843E1">
        <w:rPr>
          <w:szCs w:val="21"/>
        </w:rPr>
        <w:br/>
        <w:t> </w:t>
      </w:r>
      <w:r w:rsidRPr="00A843E1">
        <w:rPr>
          <w:rFonts w:hint="eastAsia"/>
          <w:szCs w:val="21"/>
        </w:rPr>
        <w:t xml:space="preserve">  </w:t>
      </w:r>
      <w:r w:rsidRPr="00A843E1">
        <w:rPr>
          <w:szCs w:val="21"/>
        </w:rPr>
        <w:t> </w:t>
      </w:r>
      <w:r w:rsidRPr="00A843E1">
        <w:rPr>
          <w:rFonts w:hint="eastAsia"/>
          <w:szCs w:val="21"/>
        </w:rPr>
        <w:t>宏观经济走势直接影响社会总需求的变化，2013年国内外宏观经济走势并不乐观，中国经济走势放缓态势明显，可预见的是</w:t>
      </w:r>
      <w:r w:rsidRPr="00A843E1">
        <w:rPr>
          <w:szCs w:val="21"/>
        </w:rPr>
        <w:t>零售行业将在未来的几年中面临更为严峻的宏观经济形势。</w:t>
      </w:r>
      <w:r w:rsidRPr="00A843E1">
        <w:rPr>
          <w:rFonts w:hint="eastAsia"/>
          <w:szCs w:val="21"/>
        </w:rPr>
        <w:t>因此，</w:t>
      </w:r>
      <w:r w:rsidRPr="00A843E1">
        <w:rPr>
          <w:szCs w:val="21"/>
        </w:rPr>
        <w:t>若未来国内宏观经济出现较大幅度下滑，将影响百货零售业的整体增速，从而对公司的经营业绩造成不利影响。</w:t>
      </w:r>
    </w:p>
    <w:p w:rsidR="003046E0" w:rsidRPr="00A843E1" w:rsidRDefault="003046E0" w:rsidP="003046E0">
      <w:pPr>
        <w:rPr>
          <w:sz w:val="24"/>
          <w:szCs w:val="24"/>
        </w:rPr>
      </w:pPr>
      <w:r w:rsidRPr="00A843E1">
        <w:rPr>
          <w:rFonts w:hint="eastAsia"/>
          <w:szCs w:val="21"/>
        </w:rPr>
        <w:t xml:space="preserve">    </w:t>
      </w:r>
      <w:r w:rsidRPr="00A843E1">
        <w:rPr>
          <w:szCs w:val="21"/>
        </w:rPr>
        <w:t>2、政策风险</w:t>
      </w:r>
      <w:r w:rsidRPr="00A843E1">
        <w:rPr>
          <w:szCs w:val="21"/>
        </w:rPr>
        <w:br/>
        <w:t> </w:t>
      </w:r>
      <w:r w:rsidRPr="00A843E1">
        <w:rPr>
          <w:rFonts w:hint="eastAsia"/>
          <w:szCs w:val="21"/>
        </w:rPr>
        <w:t xml:space="preserve">  </w:t>
      </w:r>
      <w:r w:rsidRPr="00A843E1">
        <w:rPr>
          <w:szCs w:val="21"/>
        </w:rPr>
        <w:t> 近年来，国家出台了一系列拉动内需、促进经济增长的政策与措施，</w:t>
      </w:r>
      <w:r w:rsidRPr="00A843E1">
        <w:rPr>
          <w:rFonts w:cs="宋体" w:hint="eastAsia"/>
          <w:szCs w:val="21"/>
        </w:rPr>
        <w:t>十八届三中全会更提出了以促发展、促转型为目标的全面深化改革目标，为消费类行业的转型升级提供了政策支持，</w:t>
      </w:r>
      <w:r w:rsidRPr="00A843E1">
        <w:rPr>
          <w:szCs w:val="21"/>
        </w:rPr>
        <w:t>但</w:t>
      </w:r>
      <w:r w:rsidRPr="00A843E1">
        <w:rPr>
          <w:rFonts w:hint="eastAsia"/>
          <w:szCs w:val="21"/>
        </w:rPr>
        <w:t>并</w:t>
      </w:r>
      <w:r w:rsidRPr="00A843E1">
        <w:rPr>
          <w:szCs w:val="21"/>
        </w:rPr>
        <w:t>不排除未来政策变化影响</w:t>
      </w:r>
      <w:r w:rsidRPr="00A843E1">
        <w:rPr>
          <w:rFonts w:hint="eastAsia"/>
          <w:szCs w:val="21"/>
        </w:rPr>
        <w:t>整个行业的发展，进而影响</w:t>
      </w:r>
      <w:r w:rsidRPr="00A843E1">
        <w:rPr>
          <w:szCs w:val="21"/>
        </w:rPr>
        <w:t>公司经营业绩的可能性，政策风险始终存在。</w:t>
      </w:r>
      <w:r w:rsidRPr="00A843E1">
        <w:rPr>
          <w:szCs w:val="21"/>
        </w:rPr>
        <w:br/>
      </w:r>
      <w:r w:rsidRPr="00A843E1">
        <w:rPr>
          <w:rFonts w:hint="eastAsia"/>
          <w:szCs w:val="21"/>
        </w:rPr>
        <w:t xml:space="preserve">    </w:t>
      </w:r>
      <w:r w:rsidRPr="00A843E1">
        <w:rPr>
          <w:szCs w:val="21"/>
        </w:rPr>
        <w:t>3、行业竞争加剧的风险 </w:t>
      </w:r>
      <w:r w:rsidRPr="00A843E1">
        <w:rPr>
          <w:szCs w:val="21"/>
        </w:rPr>
        <w:br/>
        <w:t>  </w:t>
      </w:r>
      <w:r w:rsidRPr="00A843E1">
        <w:rPr>
          <w:rFonts w:hint="eastAsia"/>
          <w:szCs w:val="21"/>
        </w:rPr>
        <w:t xml:space="preserve">  </w:t>
      </w:r>
      <w:r w:rsidRPr="00A843E1">
        <w:rPr>
          <w:szCs w:val="21"/>
        </w:rPr>
        <w:t>目前零售</w:t>
      </w:r>
      <w:r w:rsidRPr="00A843E1">
        <w:rPr>
          <w:rFonts w:hint="eastAsia"/>
          <w:szCs w:val="21"/>
        </w:rPr>
        <w:t>行业的竞争主要来自于两方面，一是传统零售行业中公司</w:t>
      </w:r>
      <w:r w:rsidRPr="00A843E1">
        <w:rPr>
          <w:szCs w:val="21"/>
        </w:rPr>
        <w:t>竞争激烈，行业集中度不</w:t>
      </w:r>
      <w:r w:rsidRPr="00A843E1">
        <w:rPr>
          <w:rFonts w:hint="eastAsia"/>
          <w:szCs w:val="21"/>
        </w:rPr>
        <w:t>高</w:t>
      </w:r>
      <w:r w:rsidRPr="00A843E1">
        <w:rPr>
          <w:szCs w:val="21"/>
        </w:rPr>
        <w:t>，商品同质化</w:t>
      </w:r>
      <w:r w:rsidRPr="00A843E1">
        <w:rPr>
          <w:rFonts w:hint="eastAsia"/>
          <w:szCs w:val="21"/>
        </w:rPr>
        <w:t>严重的</w:t>
      </w:r>
      <w:r w:rsidRPr="00A843E1">
        <w:rPr>
          <w:szCs w:val="21"/>
        </w:rPr>
        <w:t>问题</w:t>
      </w:r>
      <w:r w:rsidRPr="00A843E1">
        <w:rPr>
          <w:rFonts w:hint="eastAsia"/>
          <w:szCs w:val="21"/>
        </w:rPr>
        <w:t>依然存在，</w:t>
      </w:r>
      <w:r w:rsidRPr="00A843E1">
        <w:rPr>
          <w:szCs w:val="21"/>
        </w:rPr>
        <w:t>日趋激烈的</w:t>
      </w:r>
      <w:r w:rsidRPr="00A843E1">
        <w:rPr>
          <w:rFonts w:hint="eastAsia"/>
          <w:szCs w:val="21"/>
        </w:rPr>
        <w:t>传统零售</w:t>
      </w:r>
      <w:r w:rsidRPr="00A843E1">
        <w:rPr>
          <w:szCs w:val="21"/>
        </w:rPr>
        <w:t>行业</w:t>
      </w:r>
      <w:r w:rsidRPr="00A843E1">
        <w:rPr>
          <w:rFonts w:hint="eastAsia"/>
          <w:szCs w:val="21"/>
        </w:rPr>
        <w:t>的</w:t>
      </w:r>
      <w:r w:rsidRPr="00A843E1">
        <w:rPr>
          <w:szCs w:val="21"/>
        </w:rPr>
        <w:t>竞争将对公司在经营成本和商品销售价格上造成压力，存在影响公司业绩的风险</w:t>
      </w:r>
      <w:r w:rsidRPr="00A843E1">
        <w:rPr>
          <w:rFonts w:hint="eastAsia"/>
          <w:szCs w:val="21"/>
        </w:rPr>
        <w:t>；</w:t>
      </w:r>
      <w:r w:rsidRPr="00A843E1">
        <w:rPr>
          <w:rFonts w:cs="宋体" w:hint="eastAsia"/>
          <w:szCs w:val="21"/>
        </w:rPr>
        <w:t>二是</w:t>
      </w:r>
      <w:r w:rsidRPr="00A843E1">
        <w:rPr>
          <w:szCs w:val="21"/>
        </w:rPr>
        <w:t>网络零售对传统零售百货企业的冲击</w:t>
      </w:r>
      <w:r w:rsidRPr="00A843E1">
        <w:rPr>
          <w:rFonts w:hint="eastAsia"/>
          <w:szCs w:val="21"/>
        </w:rPr>
        <w:t>显著</w:t>
      </w:r>
      <w:r w:rsidRPr="00A843E1">
        <w:rPr>
          <w:rFonts w:cs="宋体" w:hint="eastAsia"/>
          <w:szCs w:val="21"/>
        </w:rPr>
        <w:t>，</w:t>
      </w:r>
      <w:r w:rsidRPr="00A843E1">
        <w:rPr>
          <w:szCs w:val="21"/>
        </w:rPr>
        <w:t xml:space="preserve">2013 </w:t>
      </w:r>
      <w:r w:rsidRPr="00A843E1">
        <w:rPr>
          <w:rFonts w:hint="eastAsia"/>
          <w:szCs w:val="21"/>
        </w:rPr>
        <w:t>年中国网络购物发展速度迅猛，全年网络购物市场交易规模达到1.85万亿元，同比增长42%，</w:t>
      </w:r>
      <w:r w:rsidRPr="00A843E1">
        <w:rPr>
          <w:szCs w:val="21"/>
        </w:rPr>
        <w:t>占社会</w:t>
      </w:r>
      <w:r w:rsidRPr="00A843E1">
        <w:rPr>
          <w:rFonts w:hint="eastAsia"/>
          <w:szCs w:val="21"/>
        </w:rPr>
        <w:t>消费</w:t>
      </w:r>
      <w:r w:rsidRPr="00A843E1">
        <w:rPr>
          <w:szCs w:val="21"/>
        </w:rPr>
        <w:t>品零售总额的比重高达7.</w:t>
      </w:r>
      <w:r w:rsidRPr="00A843E1">
        <w:rPr>
          <w:rFonts w:hint="eastAsia"/>
          <w:szCs w:val="21"/>
        </w:rPr>
        <w:t>9</w:t>
      </w:r>
      <w:r w:rsidRPr="00A843E1">
        <w:rPr>
          <w:szCs w:val="21"/>
        </w:rPr>
        <w:t>%</w:t>
      </w:r>
      <w:r w:rsidRPr="00A843E1">
        <w:rPr>
          <w:rFonts w:hint="eastAsia"/>
          <w:szCs w:val="21"/>
        </w:rPr>
        <w:t>，而在2010年，这一比重仅约为3%。</w:t>
      </w:r>
      <w:r w:rsidRPr="00A843E1">
        <w:rPr>
          <w:szCs w:val="21"/>
        </w:rPr>
        <w:t>网络零售已经成为消费者重要的购物渠道之一，并且仍在不断蓬勃发展</w:t>
      </w:r>
      <w:r w:rsidRPr="00A843E1">
        <w:rPr>
          <w:rFonts w:hint="eastAsia"/>
          <w:szCs w:val="21"/>
        </w:rPr>
        <w:t>。</w:t>
      </w:r>
      <w:r w:rsidRPr="00A843E1">
        <w:rPr>
          <w:szCs w:val="21"/>
        </w:rPr>
        <w:t>公司</w:t>
      </w:r>
      <w:r w:rsidRPr="00A843E1">
        <w:rPr>
          <w:rFonts w:hint="eastAsia"/>
          <w:szCs w:val="21"/>
        </w:rPr>
        <w:t>始终</w:t>
      </w:r>
      <w:r w:rsidRPr="00A843E1">
        <w:rPr>
          <w:szCs w:val="21"/>
        </w:rPr>
        <w:t>积极应对网络零售的影响，</w:t>
      </w:r>
      <w:r w:rsidRPr="00A843E1">
        <w:rPr>
          <w:rFonts w:hint="eastAsia"/>
          <w:szCs w:val="21"/>
        </w:rPr>
        <w:t>但</w:t>
      </w:r>
      <w:r w:rsidRPr="00A843E1">
        <w:rPr>
          <w:szCs w:val="21"/>
        </w:rPr>
        <w:t>如果不能充分发挥自身优势，</w:t>
      </w:r>
      <w:r w:rsidRPr="00A843E1">
        <w:rPr>
          <w:rFonts w:hint="eastAsia"/>
          <w:szCs w:val="21"/>
        </w:rPr>
        <w:t>则</w:t>
      </w:r>
      <w:r w:rsidRPr="00A843E1">
        <w:rPr>
          <w:szCs w:val="21"/>
        </w:rPr>
        <w:t>存在网络零售</w:t>
      </w:r>
      <w:r w:rsidRPr="00A843E1">
        <w:rPr>
          <w:rFonts w:hint="eastAsia"/>
          <w:szCs w:val="21"/>
        </w:rPr>
        <w:t>业</w:t>
      </w:r>
      <w:r w:rsidRPr="00A843E1">
        <w:rPr>
          <w:szCs w:val="21"/>
        </w:rPr>
        <w:t>发展影响公司业绩的风险。</w:t>
      </w:r>
    </w:p>
    <w:p w:rsidR="003046E0" w:rsidRPr="00A843E1" w:rsidRDefault="003046E0" w:rsidP="003046E0">
      <w:pPr>
        <w:pStyle w:val="Default"/>
        <w:rPr>
          <w:rFonts w:ascii="楷体_GB2312" w:eastAsia="楷体_GB2312" w:hAnsi="华文细黑" w:cs="Times New Roman"/>
          <w:noProof/>
          <w:color w:val="auto"/>
          <w:kern w:val="2"/>
          <w:sz w:val="28"/>
          <w:szCs w:val="28"/>
        </w:rPr>
      </w:pPr>
    </w:p>
    <w:p w:rsidR="003046E0" w:rsidRPr="00A843E1" w:rsidRDefault="003046E0" w:rsidP="003046E0">
      <w:pPr>
        <w:widowControl w:val="0"/>
        <w:numPr>
          <w:ilvl w:val="0"/>
          <w:numId w:val="18"/>
        </w:numPr>
        <w:spacing w:line="288" w:lineRule="auto"/>
        <w:outlineLvl w:val="1"/>
        <w:rPr>
          <w:b/>
          <w:bCs/>
          <w:szCs w:val="18"/>
        </w:rPr>
      </w:pPr>
      <w:r w:rsidRPr="00A843E1">
        <w:rPr>
          <w:rFonts w:hint="eastAsia"/>
          <w:b/>
          <w:bCs/>
        </w:rPr>
        <w:t xml:space="preserve">董事会对会计师事务所“非标准审计报告”的说明 </w:t>
      </w:r>
    </w:p>
    <w:p w:rsidR="003046E0" w:rsidRPr="00A843E1" w:rsidRDefault="003046E0" w:rsidP="003046E0">
      <w:pPr>
        <w:widowControl w:val="0"/>
        <w:spacing w:line="288" w:lineRule="auto"/>
        <w:outlineLvl w:val="2"/>
        <w:rPr>
          <w:b/>
          <w:bCs/>
        </w:rPr>
      </w:pPr>
      <w:r w:rsidRPr="00A843E1">
        <w:rPr>
          <w:rFonts w:hint="eastAsia"/>
          <w:b/>
          <w:bCs/>
        </w:rPr>
        <w:t>（一）董事会、监事会对会计师事务所“非标准审计报告”的说明</w:t>
      </w:r>
    </w:p>
    <w:p w:rsidR="003046E0" w:rsidRPr="00A843E1" w:rsidRDefault="003046E0" w:rsidP="003046E0">
      <w:r w:rsidRPr="00A843E1">
        <w:rPr>
          <w:rFonts w:hint="eastAsia"/>
        </w:rPr>
        <w:t>√ 不适用</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2"/>
        <w:rPr>
          <w:b/>
          <w:bCs/>
          <w:szCs w:val="18"/>
        </w:rPr>
      </w:pPr>
      <w:r w:rsidRPr="00A843E1">
        <w:rPr>
          <w:rFonts w:hint="eastAsia"/>
          <w:b/>
          <w:bCs/>
        </w:rPr>
        <w:t>（二） 董事会对会计政策、会计估计或核算方法变更的原因和影响的分析说明</w:t>
      </w:r>
    </w:p>
    <w:p w:rsidR="003046E0" w:rsidRPr="00A843E1" w:rsidRDefault="003046E0" w:rsidP="003046E0">
      <w:r w:rsidRPr="00A843E1">
        <w:rPr>
          <w:rFonts w:hint="eastAsia"/>
        </w:rPr>
        <w:t>√ 不适用</w:t>
      </w:r>
    </w:p>
    <w:p w:rsidR="003046E0" w:rsidRPr="00A843E1" w:rsidRDefault="003046E0" w:rsidP="003046E0">
      <w:pPr>
        <w:widowControl w:val="0"/>
        <w:spacing w:line="288" w:lineRule="auto"/>
        <w:outlineLvl w:val="2"/>
        <w:rPr>
          <w:b/>
          <w:bCs/>
          <w:szCs w:val="18"/>
        </w:rPr>
      </w:pPr>
      <w:r w:rsidRPr="00A843E1">
        <w:rPr>
          <w:rFonts w:hint="eastAsia"/>
          <w:b/>
          <w:bCs/>
        </w:rPr>
        <w:t>（三）董事会对重要前期差错更正的原因及影响的分析说明</w:t>
      </w:r>
    </w:p>
    <w:p w:rsidR="003046E0" w:rsidRPr="00A843E1" w:rsidRDefault="003046E0" w:rsidP="003046E0">
      <w:r w:rsidRPr="00A843E1">
        <w:rPr>
          <w:rFonts w:hint="eastAsia"/>
        </w:rPr>
        <w:t>√ 不适用</w:t>
      </w:r>
    </w:p>
    <w:p w:rsidR="003046E0" w:rsidRPr="00A843E1" w:rsidRDefault="003046E0" w:rsidP="003046E0">
      <w:pPr>
        <w:rPr>
          <w:rFonts w:cs="宋体"/>
          <w:szCs w:val="21"/>
        </w:rPr>
      </w:pPr>
    </w:p>
    <w:p w:rsidR="003046E0" w:rsidRPr="00A843E1" w:rsidRDefault="003046E0" w:rsidP="003046E0">
      <w:pPr>
        <w:widowControl w:val="0"/>
        <w:numPr>
          <w:ilvl w:val="0"/>
          <w:numId w:val="18"/>
        </w:numPr>
        <w:spacing w:line="288" w:lineRule="auto"/>
        <w:outlineLvl w:val="1"/>
        <w:rPr>
          <w:b/>
          <w:bCs/>
          <w:szCs w:val="18"/>
        </w:rPr>
      </w:pPr>
      <w:r w:rsidRPr="00A843E1">
        <w:rPr>
          <w:rFonts w:hint="eastAsia"/>
          <w:b/>
          <w:bCs/>
        </w:rPr>
        <w:t>利润分配或资本公积金转增预案</w:t>
      </w:r>
    </w:p>
    <w:p w:rsidR="003046E0" w:rsidRPr="00A843E1" w:rsidRDefault="003046E0" w:rsidP="003046E0">
      <w:pPr>
        <w:widowControl w:val="0"/>
        <w:spacing w:line="288" w:lineRule="auto"/>
        <w:outlineLvl w:val="2"/>
        <w:rPr>
          <w:b/>
          <w:bCs/>
        </w:rPr>
      </w:pPr>
      <w:r w:rsidRPr="00A843E1">
        <w:rPr>
          <w:rFonts w:hint="eastAsia"/>
          <w:b/>
          <w:bCs/>
        </w:rPr>
        <w:t>（一）现金分红政策的制定、执行或调整情况</w:t>
      </w:r>
    </w:p>
    <w:p w:rsidR="003046E0" w:rsidRPr="00A843E1" w:rsidRDefault="003046E0" w:rsidP="00D60EF2">
      <w:pPr>
        <w:widowControl w:val="0"/>
        <w:autoSpaceDE w:val="0"/>
        <w:autoSpaceDN w:val="0"/>
        <w:adjustRightInd w:val="0"/>
        <w:ind w:firstLineChars="194" w:firstLine="407"/>
      </w:pPr>
      <w:r w:rsidRPr="00A843E1">
        <w:t>1</w:t>
      </w:r>
      <w:r w:rsidRPr="00A843E1">
        <w:rPr>
          <w:rFonts w:hint="eastAsia"/>
        </w:rPr>
        <w:t>、公司重视对投资者的合理投资回报，严格按照有关法规的规定制订利润分配政策。《公司章程》第一百六十五条规定利润分配政策为：</w:t>
      </w:r>
    </w:p>
    <w:p w:rsidR="003046E0" w:rsidRPr="00A843E1" w:rsidRDefault="003046E0" w:rsidP="00D60EF2">
      <w:pPr>
        <w:widowControl w:val="0"/>
        <w:autoSpaceDE w:val="0"/>
        <w:autoSpaceDN w:val="0"/>
        <w:adjustRightInd w:val="0"/>
        <w:ind w:firstLineChars="150" w:firstLine="315"/>
      </w:pPr>
      <w:r w:rsidRPr="00A843E1">
        <w:rPr>
          <w:rFonts w:hint="eastAsia"/>
        </w:rPr>
        <w:t>（</w:t>
      </w:r>
      <w:r w:rsidRPr="00A843E1">
        <w:t>1</w:t>
      </w:r>
      <w:r w:rsidRPr="00A843E1">
        <w:rPr>
          <w:rFonts w:hint="eastAsia"/>
        </w:rPr>
        <w:t>）公司的利润分配应重视对投资者的合理投资回报，利润分配政策应保持连续性和稳定性；</w:t>
      </w:r>
    </w:p>
    <w:p w:rsidR="003046E0" w:rsidRPr="00A843E1" w:rsidRDefault="003046E0" w:rsidP="00D60EF2">
      <w:pPr>
        <w:widowControl w:val="0"/>
        <w:autoSpaceDE w:val="0"/>
        <w:autoSpaceDN w:val="0"/>
        <w:adjustRightInd w:val="0"/>
        <w:ind w:firstLineChars="150" w:firstLine="315"/>
      </w:pPr>
      <w:r w:rsidRPr="00A843E1">
        <w:rPr>
          <w:rFonts w:hint="eastAsia"/>
        </w:rPr>
        <w:t>（</w:t>
      </w:r>
      <w:r w:rsidRPr="00A843E1">
        <w:t>2</w:t>
      </w:r>
      <w:r w:rsidRPr="00A843E1">
        <w:rPr>
          <w:rFonts w:hint="eastAsia"/>
        </w:rPr>
        <w:t>）利润分配的形式和期间间隔：公司可以采取现金、股票或现金与股票相结合的方式分配股利，可以进行中期利润分配；</w:t>
      </w:r>
    </w:p>
    <w:p w:rsidR="003046E0" w:rsidRPr="00A843E1" w:rsidRDefault="003046E0" w:rsidP="00D60EF2">
      <w:pPr>
        <w:widowControl w:val="0"/>
        <w:autoSpaceDE w:val="0"/>
        <w:autoSpaceDN w:val="0"/>
        <w:adjustRightInd w:val="0"/>
        <w:ind w:firstLineChars="150" w:firstLine="315"/>
      </w:pPr>
      <w:r w:rsidRPr="00A843E1">
        <w:rPr>
          <w:rFonts w:hint="eastAsia"/>
        </w:rPr>
        <w:t>（</w:t>
      </w:r>
      <w:r w:rsidRPr="00A843E1">
        <w:t>3</w:t>
      </w:r>
      <w:r w:rsidRPr="00A843E1">
        <w:rPr>
          <w:rFonts w:hint="eastAsia"/>
        </w:rPr>
        <w:t>）利润分配政策的具体内容和条件：当公司当年可供分配利润为正数时，公司可以采取现金、股票或现金与股票相结合的方式进行利润分配。公司最近三年以现金方式累计分配的利润应不少于最近三年实现的年均可分配利润的百分之三十。具体年度分红比例由公司董事会根据有关规定和公司经营情况拟定，由公司股东大会审议决定；</w:t>
      </w:r>
    </w:p>
    <w:p w:rsidR="003046E0" w:rsidRPr="00A843E1" w:rsidRDefault="003046E0" w:rsidP="00D60EF2">
      <w:pPr>
        <w:widowControl w:val="0"/>
        <w:autoSpaceDE w:val="0"/>
        <w:autoSpaceDN w:val="0"/>
        <w:adjustRightInd w:val="0"/>
        <w:ind w:firstLineChars="150" w:firstLine="315"/>
      </w:pPr>
      <w:r w:rsidRPr="00A843E1">
        <w:rPr>
          <w:rFonts w:hint="eastAsia"/>
        </w:rPr>
        <w:t>（</w:t>
      </w:r>
      <w:r w:rsidRPr="00A843E1">
        <w:t>4</w:t>
      </w:r>
      <w:r w:rsidRPr="00A843E1">
        <w:rPr>
          <w:rFonts w:hint="eastAsia"/>
        </w:rPr>
        <w:t>）利润分配的决策程序和机制：公司进行利润分配时，董事会制定利润分配预案，并将审议通过的利润分配方案提交公司股东大会审议。公司利润分配应通过多种渠道充分听取中小股东的意见，监事会、独立董事应当对利润分配政策的制订进行审核并发表审核意见。公司董事会未做出现金利润分配预案的，应当在定期报告中披露未分红的原因、未用于分红的资金留存公司的用途，独立董事应当对此发表独立意见；</w:t>
      </w:r>
    </w:p>
    <w:p w:rsidR="003046E0" w:rsidRPr="00A843E1" w:rsidRDefault="003046E0" w:rsidP="00D60EF2">
      <w:pPr>
        <w:widowControl w:val="0"/>
        <w:autoSpaceDE w:val="0"/>
        <w:autoSpaceDN w:val="0"/>
        <w:adjustRightInd w:val="0"/>
        <w:ind w:firstLineChars="117" w:firstLine="246"/>
      </w:pPr>
      <w:r w:rsidRPr="00A843E1">
        <w:rPr>
          <w:rFonts w:hint="eastAsia"/>
        </w:rPr>
        <w:t>（</w:t>
      </w:r>
      <w:r w:rsidRPr="00A843E1">
        <w:t>5</w:t>
      </w:r>
      <w:r w:rsidRPr="00A843E1">
        <w:rPr>
          <w:rFonts w:hint="eastAsia"/>
        </w:rPr>
        <w:t>）利润分配作出调整的具体条件、决策程序和机制：公司根据生产经营情况、投资规划和长期发展等需要，确需调整利润分配政策的，有关调整利润分配政策的议案，经董事会审议后提交公司股东大会批准，监事会、独立董事应当对此进行审核发表审核意见。调整后的利润分配政策不得违反中国证监会和上海证券交易所的有关规定；</w:t>
      </w:r>
    </w:p>
    <w:p w:rsidR="003046E0" w:rsidRPr="00A843E1" w:rsidRDefault="003046E0" w:rsidP="00D60EF2">
      <w:pPr>
        <w:widowControl w:val="0"/>
        <w:autoSpaceDE w:val="0"/>
        <w:autoSpaceDN w:val="0"/>
        <w:adjustRightInd w:val="0"/>
        <w:ind w:firstLineChars="117" w:firstLine="246"/>
      </w:pPr>
      <w:r w:rsidRPr="00A843E1">
        <w:rPr>
          <w:rFonts w:hint="eastAsia"/>
        </w:rPr>
        <w:t>（</w:t>
      </w:r>
      <w:r w:rsidRPr="00A843E1">
        <w:t>6</w:t>
      </w:r>
      <w:r w:rsidRPr="00A843E1">
        <w:rPr>
          <w:rFonts w:hint="eastAsia"/>
        </w:rPr>
        <w:t>）存在股东违规占用公司资金情况的，公司应当扣减该股东所分配的现金红利，以偿还其占用的资金。</w:t>
      </w:r>
    </w:p>
    <w:p w:rsidR="003046E0" w:rsidRPr="00A843E1" w:rsidRDefault="003046E0" w:rsidP="003046E0">
      <w:pPr>
        <w:ind w:firstLineChars="150" w:firstLine="315"/>
      </w:pPr>
      <w:r w:rsidRPr="00A843E1">
        <w:rPr>
          <w:rFonts w:hint="eastAsia"/>
        </w:rPr>
        <w:t>报告期内，公司严格按照公司章程的规定制定和执行</w:t>
      </w:r>
      <w:r w:rsidRPr="00A843E1">
        <w:t>2012</w:t>
      </w:r>
      <w:r w:rsidRPr="00A843E1">
        <w:rPr>
          <w:rFonts w:hint="eastAsia"/>
        </w:rPr>
        <w:t>年度利润分配方案，其中现金分红标准和比例明确、清晰，相关的决策程序和机制完备、合规，独立董事履职尽责并发挥了应有的作用，充分保护中小股东的合法权益。</w:t>
      </w:r>
      <w:r w:rsidRPr="00A843E1">
        <w:rPr>
          <w:rFonts w:hint="eastAsia"/>
        </w:rPr>
        <w:br/>
        <w:t xml:space="preserve">   </w:t>
      </w:r>
      <w:r w:rsidR="00D60EF2">
        <w:rPr>
          <w:rFonts w:hint="eastAsia"/>
        </w:rPr>
        <w:t xml:space="preserve"> </w:t>
      </w:r>
      <w:r w:rsidRPr="00A843E1">
        <w:t>2</w:t>
      </w:r>
      <w:r w:rsidRPr="00A843E1">
        <w:rPr>
          <w:rFonts w:hint="eastAsia"/>
        </w:rPr>
        <w:t>、为健全和完善公司利润分配政策，充分保护中小股东的合法权益，公司根据中国证监会发布的《关于进一步落实上市公司现金分红有关事项的通知》（证监发</w:t>
      </w:r>
      <w:r w:rsidRPr="00A843E1">
        <w:t>[2012]37</w:t>
      </w:r>
      <w:r w:rsidR="00846603" w:rsidRPr="00A843E1">
        <w:rPr>
          <w:rFonts w:hint="eastAsia"/>
        </w:rPr>
        <w:t>号）等文件精神，</w:t>
      </w:r>
      <w:smartTag w:uri="urn:schemas-microsoft-com:office:smarttags" w:element="chsdate">
        <w:smartTagPr>
          <w:attr w:name="Year" w:val="2014"/>
          <w:attr w:name="Month" w:val="2"/>
          <w:attr w:name="Day" w:val="24"/>
          <w:attr w:name="IsLunarDate" w:val="False"/>
          <w:attr w:name="IsROCDate" w:val="False"/>
        </w:smartTagPr>
        <w:r w:rsidRPr="00A843E1">
          <w:t>2014</w:t>
        </w:r>
        <w:r w:rsidRPr="00A843E1">
          <w:rPr>
            <w:rFonts w:hint="eastAsia"/>
          </w:rPr>
          <w:t>年</w:t>
        </w:r>
        <w:r w:rsidRPr="00A843E1">
          <w:t>2</w:t>
        </w:r>
        <w:r w:rsidRPr="00A843E1">
          <w:rPr>
            <w:rFonts w:hint="eastAsia"/>
          </w:rPr>
          <w:t>月</w:t>
        </w:r>
        <w:r w:rsidRPr="00A843E1">
          <w:t>24</w:t>
        </w:r>
        <w:r w:rsidRPr="00A843E1">
          <w:rPr>
            <w:rFonts w:hint="eastAsia"/>
          </w:rPr>
          <w:t>日</w:t>
        </w:r>
      </w:smartTag>
      <w:r w:rsidRPr="00A843E1">
        <w:rPr>
          <w:rFonts w:hint="eastAsia"/>
        </w:rPr>
        <w:t>，公司第七届董事会第十七次会议审议通过《关于制订</w:t>
      </w:r>
      <w:r w:rsidRPr="00A843E1">
        <w:t>&lt;</w:t>
      </w:r>
      <w:r w:rsidR="00846603" w:rsidRPr="00A843E1">
        <w:rPr>
          <w:rFonts w:hint="eastAsia"/>
        </w:rPr>
        <w:t>成商集团股份有限</w:t>
      </w:r>
      <w:r w:rsidRPr="00A843E1">
        <w:rPr>
          <w:rFonts w:hint="eastAsia"/>
        </w:rPr>
        <w:t>公司股东分红回报规划（</w:t>
      </w:r>
      <w:r w:rsidRPr="00A843E1">
        <w:t>2014</w:t>
      </w:r>
      <w:r w:rsidRPr="00A843E1">
        <w:rPr>
          <w:rFonts w:hint="eastAsia"/>
        </w:rPr>
        <w:t>年</w:t>
      </w:r>
      <w:r w:rsidRPr="00A843E1">
        <w:t>-2016</w:t>
      </w:r>
      <w:r w:rsidRPr="00A843E1">
        <w:rPr>
          <w:rFonts w:hint="eastAsia"/>
        </w:rPr>
        <w:t>年）</w:t>
      </w:r>
      <w:r w:rsidRPr="00A843E1">
        <w:t>&gt;</w:t>
      </w:r>
      <w:r w:rsidRPr="00A843E1">
        <w:rPr>
          <w:rFonts w:hint="eastAsia"/>
        </w:rPr>
        <w:t>的议案》、《关于修改</w:t>
      </w:r>
      <w:r w:rsidRPr="00A843E1">
        <w:t>&lt;</w:t>
      </w:r>
      <w:r w:rsidRPr="00A843E1">
        <w:rPr>
          <w:rFonts w:hint="eastAsia"/>
        </w:rPr>
        <w:t>公司章程</w:t>
      </w:r>
      <w:r w:rsidRPr="00A843E1">
        <w:t>&gt;</w:t>
      </w:r>
      <w:r w:rsidRPr="00A843E1">
        <w:rPr>
          <w:rFonts w:hint="eastAsia"/>
        </w:rPr>
        <w:t>的议案》。上述两项议案尚需提交公司</w:t>
      </w:r>
      <w:r w:rsidRPr="00A843E1">
        <w:t>2013</w:t>
      </w:r>
      <w:r w:rsidRPr="00A843E1">
        <w:rPr>
          <w:rFonts w:hint="eastAsia"/>
        </w:rPr>
        <w:t>年度股东大会审议，议案内容详见公司于</w:t>
      </w:r>
      <w:r w:rsidRPr="00A843E1">
        <w:t xml:space="preserve">2014 </w:t>
      </w:r>
      <w:r w:rsidRPr="00A843E1">
        <w:rPr>
          <w:rFonts w:hint="eastAsia"/>
        </w:rPr>
        <w:t>年</w:t>
      </w:r>
      <w:smartTag w:uri="urn:schemas-microsoft-com:office:smarttags" w:element="chsdate">
        <w:smartTagPr>
          <w:attr w:name="Year" w:val="2014"/>
          <w:attr w:name="Month" w:val="2"/>
          <w:attr w:name="Day" w:val="26"/>
          <w:attr w:name="IsLunarDate" w:val="False"/>
          <w:attr w:name="IsROCDate" w:val="False"/>
        </w:smartTagPr>
        <w:r w:rsidRPr="00A843E1">
          <w:t>2</w:t>
        </w:r>
        <w:r w:rsidRPr="00A843E1">
          <w:rPr>
            <w:rFonts w:hint="eastAsia"/>
          </w:rPr>
          <w:t>月</w:t>
        </w:r>
        <w:r w:rsidRPr="00A843E1">
          <w:t>26</w:t>
        </w:r>
        <w:r w:rsidRPr="00A843E1">
          <w:rPr>
            <w:rFonts w:hint="eastAsia"/>
          </w:rPr>
          <w:t>日</w:t>
        </w:r>
      </w:smartTag>
      <w:r w:rsidRPr="00A843E1">
        <w:rPr>
          <w:rFonts w:hint="eastAsia"/>
        </w:rPr>
        <w:t>在上海证券交易所网站及《上海证券报》上披露的相关公告。</w:t>
      </w:r>
    </w:p>
    <w:p w:rsidR="003046E0" w:rsidRPr="00A843E1" w:rsidRDefault="003046E0" w:rsidP="00D60EF2">
      <w:pPr>
        <w:ind w:firstLineChars="200" w:firstLine="420"/>
      </w:pPr>
      <w:r w:rsidRPr="00A843E1">
        <w:rPr>
          <w:rFonts w:hint="eastAsia"/>
        </w:rPr>
        <w:t>3、公司现处于成长期，且因项目投资建设有重大资金支出安排，公司</w:t>
      </w:r>
      <w:r w:rsidRPr="00A843E1">
        <w:t>2013</w:t>
      </w:r>
      <w:r w:rsidRPr="00A843E1">
        <w:rPr>
          <w:rFonts w:hint="eastAsia"/>
        </w:rPr>
        <w:t>年度拟分配现金股利（含税）占本次利润分配的100%，符合《上市公司监管指引第</w:t>
      </w:r>
      <w:r w:rsidRPr="00A843E1">
        <w:t>3</w:t>
      </w:r>
      <w:r w:rsidRPr="00A843E1">
        <w:rPr>
          <w:rFonts w:hint="eastAsia"/>
        </w:rPr>
        <w:t>号</w:t>
      </w:r>
      <w:r w:rsidRPr="00A843E1">
        <w:t>—</w:t>
      </w:r>
      <w:r w:rsidRPr="00A843E1">
        <w:rPr>
          <w:rFonts w:hint="eastAsia"/>
        </w:rPr>
        <w:t>上市公司现金分红》的相关规定要求。</w:t>
      </w:r>
    </w:p>
    <w:p w:rsidR="003046E0" w:rsidRPr="00A843E1" w:rsidRDefault="003046E0" w:rsidP="003046E0">
      <w:pPr>
        <w:ind w:firstLineChars="150" w:firstLine="315"/>
      </w:pPr>
    </w:p>
    <w:p w:rsidR="003046E0" w:rsidRPr="00A843E1" w:rsidRDefault="003046E0" w:rsidP="003046E0">
      <w:pPr>
        <w:widowControl w:val="0"/>
        <w:spacing w:line="288" w:lineRule="auto"/>
        <w:outlineLvl w:val="2"/>
        <w:rPr>
          <w:b/>
          <w:bCs/>
          <w:szCs w:val="18"/>
        </w:rPr>
      </w:pPr>
      <w:r w:rsidRPr="00A843E1">
        <w:rPr>
          <w:rFonts w:hint="eastAsia"/>
          <w:b/>
          <w:bCs/>
        </w:rPr>
        <w:t>（二）报告期内盈利且母公司未分配利润为正，但未提出现金红利分配预案的，公司应当详细披露原因以及未分配利润的用途和使用计划</w:t>
      </w:r>
    </w:p>
    <w:p w:rsidR="003046E0" w:rsidRPr="00A843E1" w:rsidRDefault="003046E0" w:rsidP="003046E0">
      <w:r w:rsidRPr="00A843E1">
        <w:rPr>
          <w:rFonts w:hint="eastAsia"/>
        </w:rPr>
        <w:t>√ 不适用</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2"/>
        <w:rPr>
          <w:b/>
          <w:bCs/>
          <w:szCs w:val="18"/>
        </w:rPr>
      </w:pPr>
      <w:r w:rsidRPr="00A843E1">
        <w:rPr>
          <w:rFonts w:hint="eastAsia"/>
          <w:b/>
          <w:bCs/>
        </w:rPr>
        <w:t>（三）公司近三年股利分配情况或资本公积转增股本和分红情况：</w:t>
      </w:r>
    </w:p>
    <w:p w:rsidR="003046E0" w:rsidRPr="00A843E1" w:rsidRDefault="003046E0" w:rsidP="003046E0">
      <w:pPr>
        <w:jc w:val="right"/>
      </w:pPr>
      <w:r w:rsidRPr="00A843E1">
        <w:rPr>
          <w:rFonts w:hint="eastAsia"/>
        </w:rPr>
        <w:t>单位：元 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195"/>
        <w:gridCol w:w="1195"/>
        <w:gridCol w:w="1195"/>
        <w:gridCol w:w="1194"/>
        <w:gridCol w:w="1646"/>
        <w:gridCol w:w="1686"/>
        <w:gridCol w:w="1189"/>
      </w:tblGrid>
      <w:tr w:rsidR="003046E0" w:rsidRPr="00A843E1" w:rsidTr="00B12B67">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分红年度</w:t>
            </w:r>
          </w:p>
        </w:tc>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每10股送红股数（股）</w:t>
            </w:r>
          </w:p>
        </w:tc>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每10股派息数(元)（含税）</w:t>
            </w:r>
          </w:p>
        </w:tc>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每10股转增数（股）</w:t>
            </w:r>
          </w:p>
        </w:tc>
        <w:tc>
          <w:tcPr>
            <w:tcW w:w="8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现金分红的数额（含税）</w:t>
            </w:r>
          </w:p>
        </w:tc>
        <w:tc>
          <w:tcPr>
            <w:tcW w:w="90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分红年度合并报表中归属于上市公司股东的净利润</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占合并报表中归属于上市公司股东的净利润的比率(%)</w:t>
            </w:r>
          </w:p>
        </w:tc>
      </w:tr>
      <w:tr w:rsidR="003046E0" w:rsidRPr="00A843E1" w:rsidTr="00B12B67">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2013年</w:t>
            </w:r>
          </w:p>
        </w:tc>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F140E" w:rsidP="00B12B67">
            <w:pPr>
              <w:jc w:val="right"/>
              <w:rPr>
                <w:rFonts w:cs="宋体"/>
                <w:szCs w:val="21"/>
              </w:rPr>
            </w:pPr>
            <w:r w:rsidRPr="00A843E1">
              <w:rPr>
                <w:rFonts w:cs="宋体" w:hint="eastAsia"/>
                <w:szCs w:val="21"/>
              </w:rPr>
              <w:t>0.9</w:t>
            </w:r>
          </w:p>
        </w:tc>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885" w:type="pct"/>
            <w:tcBorders>
              <w:top w:val="outset" w:sz="6" w:space="0" w:color="auto"/>
              <w:left w:val="outset" w:sz="6" w:space="0" w:color="auto"/>
              <w:bottom w:val="outset" w:sz="6" w:space="0" w:color="auto"/>
              <w:right w:val="outset" w:sz="6" w:space="0" w:color="auto"/>
            </w:tcBorders>
            <w:vAlign w:val="center"/>
          </w:tcPr>
          <w:p w:rsidR="003046E0" w:rsidRPr="00A843E1" w:rsidRDefault="003F140E" w:rsidP="00B12B67">
            <w:pPr>
              <w:jc w:val="right"/>
              <w:rPr>
                <w:rFonts w:cs="宋体"/>
                <w:szCs w:val="21"/>
              </w:rPr>
            </w:pPr>
            <w:r w:rsidRPr="00A843E1">
              <w:rPr>
                <w:rFonts w:cs="宋体" w:hint="eastAsia"/>
                <w:szCs w:val="21"/>
              </w:rPr>
              <w:t>51</w:t>
            </w:r>
            <w:r w:rsidR="003046E0" w:rsidRPr="00A843E1">
              <w:rPr>
                <w:rFonts w:cs="宋体"/>
                <w:szCs w:val="21"/>
              </w:rPr>
              <w:t>,</w:t>
            </w:r>
            <w:r w:rsidRPr="00A843E1">
              <w:rPr>
                <w:rFonts w:cs="宋体" w:hint="eastAsia"/>
                <w:szCs w:val="21"/>
              </w:rPr>
              <w:t>339</w:t>
            </w:r>
            <w:r w:rsidR="003046E0" w:rsidRPr="00A843E1">
              <w:rPr>
                <w:rFonts w:cs="宋体"/>
                <w:szCs w:val="21"/>
              </w:rPr>
              <w:t>,</w:t>
            </w:r>
            <w:r w:rsidRPr="00A843E1">
              <w:rPr>
                <w:rFonts w:cs="宋体" w:hint="eastAsia"/>
                <w:szCs w:val="21"/>
              </w:rPr>
              <w:t>569</w:t>
            </w:r>
            <w:r w:rsidR="003046E0" w:rsidRPr="00A843E1">
              <w:rPr>
                <w:rFonts w:cs="宋体"/>
                <w:szCs w:val="21"/>
              </w:rPr>
              <w:t>.</w:t>
            </w:r>
            <w:r w:rsidRPr="00A843E1">
              <w:rPr>
                <w:rFonts w:cs="宋体" w:hint="eastAsia"/>
                <w:szCs w:val="21"/>
              </w:rPr>
              <w:t>13</w:t>
            </w:r>
          </w:p>
        </w:tc>
        <w:tc>
          <w:tcPr>
            <w:tcW w:w="90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szCs w:val="21"/>
              </w:rPr>
              <w:t>204,506,099.81</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F140E" w:rsidP="00B12B67">
            <w:pPr>
              <w:jc w:val="right"/>
              <w:rPr>
                <w:rFonts w:cs="宋体"/>
                <w:szCs w:val="21"/>
              </w:rPr>
            </w:pPr>
            <w:r w:rsidRPr="00A843E1">
              <w:rPr>
                <w:rFonts w:cs="宋体" w:hint="eastAsia"/>
                <w:szCs w:val="21"/>
              </w:rPr>
              <w:t>25</w:t>
            </w:r>
            <w:r w:rsidR="003046E0" w:rsidRPr="00A843E1">
              <w:rPr>
                <w:rFonts w:cs="宋体" w:hint="eastAsia"/>
                <w:szCs w:val="21"/>
              </w:rPr>
              <w:t>.</w:t>
            </w:r>
            <w:r w:rsidRPr="00A843E1">
              <w:rPr>
                <w:rFonts w:cs="宋体" w:hint="eastAsia"/>
                <w:szCs w:val="21"/>
              </w:rPr>
              <w:t>10</w:t>
            </w:r>
          </w:p>
        </w:tc>
      </w:tr>
      <w:tr w:rsidR="003046E0" w:rsidRPr="00A843E1" w:rsidTr="00B12B67">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2012年</w:t>
            </w:r>
          </w:p>
        </w:tc>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0.3</w:t>
            </w:r>
          </w:p>
        </w:tc>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8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hint="eastAsia"/>
                <w:spacing w:val="5"/>
                <w:szCs w:val="21"/>
              </w:rPr>
              <w:t>17,113,189.71</w:t>
            </w:r>
          </w:p>
        </w:tc>
        <w:tc>
          <w:tcPr>
            <w:tcW w:w="90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szCs w:val="21"/>
              </w:rPr>
              <w:t>150,651,996.04</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11.36</w:t>
            </w:r>
          </w:p>
        </w:tc>
      </w:tr>
      <w:tr w:rsidR="003046E0" w:rsidRPr="00A843E1" w:rsidTr="00B12B67">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2011年</w:t>
            </w:r>
          </w:p>
        </w:tc>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3</w:t>
            </w:r>
          </w:p>
        </w:tc>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0.4</w:t>
            </w:r>
          </w:p>
        </w:tc>
        <w:tc>
          <w:tcPr>
            <w:tcW w:w="6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8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pPr>
            <w:r w:rsidRPr="00A843E1">
              <w:rPr>
                <w:rFonts w:cs="宋体" w:hint="eastAsia"/>
                <w:szCs w:val="21"/>
              </w:rPr>
              <w:t>17,551,989.44</w:t>
            </w:r>
          </w:p>
        </w:tc>
        <w:tc>
          <w:tcPr>
            <w:tcW w:w="90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pPr>
            <w:r w:rsidRPr="00A843E1">
              <w:rPr>
                <w:rFonts w:cs="宋体" w:hint="eastAsia"/>
                <w:szCs w:val="21"/>
              </w:rPr>
              <w:t>195,730,354.87</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pPr>
            <w:r w:rsidRPr="00A843E1">
              <w:rPr>
                <w:rFonts w:cs="宋体" w:hint="eastAsia"/>
                <w:szCs w:val="21"/>
              </w:rPr>
              <w:t>8.97</w:t>
            </w:r>
          </w:p>
        </w:tc>
      </w:tr>
    </w:tbl>
    <w:p w:rsidR="003046E0" w:rsidRPr="00A843E1" w:rsidRDefault="003046E0" w:rsidP="003046E0">
      <w:pPr>
        <w:rPr>
          <w:rFonts w:cs="宋体"/>
          <w:szCs w:val="21"/>
        </w:rPr>
        <w:sectPr w:rsidR="003046E0" w:rsidRPr="00A843E1">
          <w:pgSz w:w="12240" w:h="15840"/>
          <w:pgMar w:top="1440" w:right="1800" w:bottom="1440" w:left="1800" w:header="720" w:footer="720" w:gutter="0"/>
          <w:cols w:space="720"/>
        </w:sectPr>
      </w:pPr>
    </w:p>
    <w:p w:rsidR="003046E0" w:rsidRPr="00A843E1" w:rsidRDefault="003046E0" w:rsidP="003046E0">
      <w:pPr>
        <w:pStyle w:val="a5"/>
        <w:ind w:firstLineChars="1240" w:firstLine="3486"/>
        <w:outlineLvl w:val="0"/>
        <w:rPr>
          <w:rFonts w:ascii="黑体" w:eastAsia="黑体" w:hint="default"/>
          <w:b/>
          <w:bCs/>
          <w:sz w:val="28"/>
          <w:szCs w:val="28"/>
        </w:rPr>
      </w:pPr>
      <w:bookmarkStart w:id="7" w:name="_Toc349201300"/>
      <w:r w:rsidRPr="00A843E1">
        <w:rPr>
          <w:rFonts w:ascii="黑体" w:eastAsia="黑体"/>
          <w:b/>
          <w:bCs/>
          <w:sz w:val="28"/>
          <w:szCs w:val="28"/>
        </w:rPr>
        <w:t>第五节  重要事项</w:t>
      </w:r>
      <w:bookmarkEnd w:id="7"/>
    </w:p>
    <w:p w:rsidR="003046E0" w:rsidRPr="00A843E1" w:rsidRDefault="003046E0" w:rsidP="003046E0">
      <w:pPr>
        <w:rPr>
          <w:rFonts w:cs="宋体"/>
          <w:szCs w:val="21"/>
        </w:rPr>
      </w:pPr>
    </w:p>
    <w:p w:rsidR="003046E0" w:rsidRPr="00A843E1" w:rsidRDefault="003046E0" w:rsidP="003046E0">
      <w:pPr>
        <w:widowControl w:val="0"/>
        <w:numPr>
          <w:ilvl w:val="0"/>
          <w:numId w:val="28"/>
        </w:numPr>
        <w:spacing w:line="288" w:lineRule="auto"/>
        <w:outlineLvl w:val="1"/>
        <w:rPr>
          <w:b/>
          <w:bCs/>
          <w:szCs w:val="18"/>
        </w:rPr>
      </w:pPr>
      <w:r w:rsidRPr="00A843E1">
        <w:rPr>
          <w:rFonts w:hint="eastAsia"/>
          <w:b/>
          <w:bCs/>
        </w:rPr>
        <w:t>重大诉讼、仲裁和媒体普遍质疑的事项</w:t>
      </w:r>
    </w:p>
    <w:p w:rsidR="003046E0" w:rsidRPr="00A843E1" w:rsidRDefault="003046E0" w:rsidP="003046E0">
      <w:pPr>
        <w:widowControl w:val="0"/>
        <w:spacing w:line="288" w:lineRule="auto"/>
        <w:outlineLvl w:val="2"/>
        <w:rPr>
          <w:b/>
          <w:bCs/>
        </w:rPr>
      </w:pPr>
      <w:r w:rsidRPr="00A843E1">
        <w:rPr>
          <w:rFonts w:hint="eastAsia"/>
          <w:b/>
          <w:bCs/>
        </w:rPr>
        <w:t>（一）诉讼、仲裁或媒体质疑事项已在临时公告披露且无后续进展的</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4650"/>
      </w:tblGrid>
      <w:tr w:rsidR="003046E0" w:rsidRPr="00A843E1" w:rsidTr="00B12B67">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spacing w:line="360" w:lineRule="auto"/>
              <w:jc w:val="center"/>
              <w:rPr>
                <w:rFonts w:cs="宋体"/>
                <w:szCs w:val="21"/>
              </w:rPr>
            </w:pPr>
            <w:r w:rsidRPr="00A843E1">
              <w:rPr>
                <w:rFonts w:cs="宋体" w:hint="eastAsia"/>
                <w:szCs w:val="21"/>
              </w:rPr>
              <w:t>事项概述及类型</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spacing w:line="360" w:lineRule="auto"/>
              <w:jc w:val="center"/>
              <w:rPr>
                <w:rFonts w:cs="宋体"/>
                <w:szCs w:val="21"/>
              </w:rPr>
            </w:pPr>
            <w:r w:rsidRPr="00A843E1">
              <w:rPr>
                <w:rFonts w:cs="宋体" w:hint="eastAsia"/>
                <w:szCs w:val="21"/>
              </w:rPr>
              <w:t>查询索引</w:t>
            </w:r>
          </w:p>
        </w:tc>
      </w:tr>
      <w:tr w:rsidR="003046E0" w:rsidRPr="00A843E1" w:rsidTr="00B12B67">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spacing w:line="360" w:lineRule="auto"/>
              <w:ind w:firstLineChars="100" w:firstLine="210"/>
              <w:rPr>
                <w:rFonts w:cs="宋体"/>
                <w:szCs w:val="21"/>
              </w:rPr>
            </w:pPr>
            <w:r w:rsidRPr="00A843E1">
              <w:rPr>
                <w:rFonts w:cs="宋体" w:hint="eastAsia"/>
                <w:szCs w:val="21"/>
              </w:rPr>
              <w:t>四川省住信房屋拆迁服务有限公司委托拆迁安置合同纠纷,本案基本情况详见以前年度临时公告及定期报告。截止本报告期末，公司已执行收回现金105万元，并已</w:t>
            </w:r>
            <w:r w:rsidRPr="00A843E1">
              <w:rPr>
                <w:rFonts w:hint="eastAsia"/>
              </w:rPr>
              <w:t>计提坏账准备982.88万元。</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spacing w:line="360" w:lineRule="auto"/>
              <w:ind w:firstLineChars="100" w:firstLine="210"/>
              <w:rPr>
                <w:rFonts w:cs="宋体"/>
                <w:szCs w:val="21"/>
              </w:rPr>
            </w:pPr>
            <w:smartTag w:uri="urn:schemas-microsoft-com:office:smarttags" w:element="chsdate">
              <w:smartTagPr>
                <w:attr w:name="IsROCDate" w:val="False"/>
                <w:attr w:name="IsLunarDate" w:val="False"/>
                <w:attr w:name="Day" w:val="26"/>
                <w:attr w:name="Month" w:val="12"/>
                <w:attr w:name="Year" w:val="2008"/>
              </w:smartTagPr>
              <w:r w:rsidRPr="00A843E1">
                <w:rPr>
                  <w:rFonts w:cs="宋体" w:hint="eastAsia"/>
                  <w:szCs w:val="21"/>
                </w:rPr>
                <w:t>2008年12月26日</w:t>
              </w:r>
            </w:smartTag>
            <w:r w:rsidRPr="00A843E1">
              <w:rPr>
                <w:rFonts w:cs="宋体" w:hint="eastAsia"/>
                <w:szCs w:val="21"/>
              </w:rPr>
              <w:t>、</w:t>
            </w:r>
            <w:smartTag w:uri="urn:schemas-microsoft-com:office:smarttags" w:element="chsdate">
              <w:smartTagPr>
                <w:attr w:name="IsROCDate" w:val="False"/>
                <w:attr w:name="IsLunarDate" w:val="False"/>
                <w:attr w:name="Day" w:val="25"/>
                <w:attr w:name="Month" w:val="2"/>
                <w:attr w:name="Year" w:val="2009"/>
              </w:smartTagPr>
              <w:r w:rsidRPr="00A843E1">
                <w:rPr>
                  <w:rFonts w:cs="宋体" w:hint="eastAsia"/>
                  <w:szCs w:val="21"/>
                </w:rPr>
                <w:t>2009年2月25日</w:t>
              </w:r>
            </w:smartTag>
            <w:r w:rsidRPr="00A843E1">
              <w:rPr>
                <w:rFonts w:cs="宋体" w:hint="eastAsia"/>
                <w:szCs w:val="21"/>
              </w:rPr>
              <w:t>、</w:t>
            </w:r>
            <w:smartTag w:uri="urn:schemas-microsoft-com:office:smarttags" w:element="chsdate">
              <w:smartTagPr>
                <w:attr w:name="IsROCDate" w:val="False"/>
                <w:attr w:name="IsLunarDate" w:val="False"/>
                <w:attr w:name="Day" w:val="13"/>
                <w:attr w:name="Month" w:val="11"/>
                <w:attr w:name="Year" w:val="2009"/>
              </w:smartTagPr>
              <w:r w:rsidRPr="00A843E1">
                <w:rPr>
                  <w:rFonts w:cs="宋体" w:hint="eastAsia"/>
                  <w:szCs w:val="21"/>
                </w:rPr>
                <w:t>2009年11月13日</w:t>
              </w:r>
            </w:smartTag>
            <w:r w:rsidRPr="00A843E1">
              <w:rPr>
                <w:rFonts w:cs="宋体" w:hint="eastAsia"/>
                <w:szCs w:val="21"/>
              </w:rPr>
              <w:t>、</w:t>
            </w:r>
            <w:smartTag w:uri="urn:schemas-microsoft-com:office:smarttags" w:element="chsdate">
              <w:smartTagPr>
                <w:attr w:name="IsROCDate" w:val="False"/>
                <w:attr w:name="IsLunarDate" w:val="False"/>
                <w:attr w:name="Day" w:val="1"/>
                <w:attr w:name="Month" w:val="12"/>
                <w:attr w:name="Year" w:val="2009"/>
              </w:smartTagPr>
              <w:r w:rsidRPr="00A843E1">
                <w:rPr>
                  <w:rFonts w:cs="宋体" w:hint="eastAsia"/>
                  <w:szCs w:val="21"/>
                </w:rPr>
                <w:t>2009年12月1日</w:t>
              </w:r>
            </w:smartTag>
            <w:r w:rsidRPr="00A843E1">
              <w:rPr>
                <w:rFonts w:cs="宋体" w:hint="eastAsia"/>
                <w:szCs w:val="21"/>
              </w:rPr>
              <w:t>、</w:t>
            </w:r>
            <w:smartTag w:uri="urn:schemas-microsoft-com:office:smarttags" w:element="chsdate">
              <w:smartTagPr>
                <w:attr w:name="IsROCDate" w:val="False"/>
                <w:attr w:name="IsLunarDate" w:val="False"/>
                <w:attr w:name="Day" w:val="18"/>
                <w:attr w:name="Month" w:val="12"/>
                <w:attr w:name="Year" w:val="2009"/>
              </w:smartTagPr>
              <w:r w:rsidRPr="00A843E1">
                <w:rPr>
                  <w:rFonts w:cs="宋体" w:hint="eastAsia"/>
                  <w:szCs w:val="21"/>
                </w:rPr>
                <w:t>2009年12月18日</w:t>
              </w:r>
            </w:smartTag>
            <w:r w:rsidRPr="00A843E1">
              <w:rPr>
                <w:rFonts w:cs="宋体" w:hint="eastAsia"/>
                <w:szCs w:val="21"/>
              </w:rPr>
              <w:t>、</w:t>
            </w:r>
            <w:smartTag w:uri="urn:schemas-microsoft-com:office:smarttags" w:element="chsdate">
              <w:smartTagPr>
                <w:attr w:name="IsROCDate" w:val="False"/>
                <w:attr w:name="IsLunarDate" w:val="False"/>
                <w:attr w:name="Day" w:val="7"/>
                <w:attr w:name="Month" w:val="5"/>
                <w:attr w:name="Year" w:val="2010"/>
              </w:smartTagPr>
              <w:r w:rsidRPr="00A843E1">
                <w:rPr>
                  <w:rFonts w:cs="宋体" w:hint="eastAsia"/>
                  <w:szCs w:val="21"/>
                </w:rPr>
                <w:t>2010年5月7日</w:t>
              </w:r>
            </w:smartTag>
            <w:r w:rsidRPr="00A843E1">
              <w:rPr>
                <w:rFonts w:cs="宋体" w:hint="eastAsia"/>
                <w:szCs w:val="21"/>
              </w:rPr>
              <w:t>披露于上海证券交易所网站和《上海证券报》上。</w:t>
            </w:r>
          </w:p>
        </w:tc>
      </w:tr>
      <w:tr w:rsidR="003046E0" w:rsidRPr="00A843E1" w:rsidTr="00B12B67">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spacing w:line="360" w:lineRule="auto"/>
              <w:ind w:firstLineChars="100" w:firstLine="210"/>
              <w:rPr>
                <w:rFonts w:cs="宋体"/>
                <w:szCs w:val="21"/>
              </w:rPr>
            </w:pPr>
            <w:r w:rsidRPr="00A843E1">
              <w:rPr>
                <w:rFonts w:cs="宋体" w:hint="eastAsia"/>
                <w:szCs w:val="21"/>
              </w:rPr>
              <w:t>关于成都人民商场（集团）宜宾大观楼商场有限责任公司停止经营的纠纷，本案基本情况详见以前年度临时公告及定期报告。</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spacing w:line="360" w:lineRule="auto"/>
              <w:ind w:firstLineChars="100" w:firstLine="210"/>
              <w:rPr>
                <w:rFonts w:cs="宋体"/>
                <w:szCs w:val="21"/>
              </w:rPr>
            </w:pPr>
            <w:smartTag w:uri="urn:schemas-microsoft-com:office:smarttags" w:element="chsdate">
              <w:smartTagPr>
                <w:attr w:name="IsROCDate" w:val="False"/>
                <w:attr w:name="IsLunarDate" w:val="False"/>
                <w:attr w:name="Day" w:val="25"/>
                <w:attr w:name="Month" w:val="8"/>
                <w:attr w:name="Year" w:val="2012"/>
              </w:smartTagPr>
              <w:r w:rsidRPr="00A843E1">
                <w:rPr>
                  <w:rFonts w:cs="宋体"/>
                  <w:szCs w:val="21"/>
                </w:rPr>
                <w:t>2012</w:t>
              </w:r>
              <w:r w:rsidRPr="00A843E1">
                <w:rPr>
                  <w:rFonts w:cs="宋体" w:hint="eastAsia"/>
                  <w:szCs w:val="21"/>
                </w:rPr>
                <w:t>年</w:t>
              </w:r>
              <w:r w:rsidRPr="00A843E1">
                <w:rPr>
                  <w:rFonts w:cs="宋体"/>
                  <w:szCs w:val="21"/>
                </w:rPr>
                <w:t>8</w:t>
              </w:r>
              <w:r w:rsidRPr="00A843E1">
                <w:rPr>
                  <w:rFonts w:cs="宋体" w:hint="eastAsia"/>
                  <w:szCs w:val="21"/>
                </w:rPr>
                <w:t>月</w:t>
              </w:r>
              <w:r w:rsidRPr="00A843E1">
                <w:rPr>
                  <w:rFonts w:cs="宋体"/>
                  <w:szCs w:val="21"/>
                </w:rPr>
                <w:t>25</w:t>
              </w:r>
              <w:r w:rsidRPr="00A843E1">
                <w:rPr>
                  <w:rFonts w:cs="宋体" w:hint="eastAsia"/>
                  <w:szCs w:val="21"/>
                </w:rPr>
                <w:t>日</w:t>
              </w:r>
            </w:smartTag>
            <w:r w:rsidRPr="00A843E1">
              <w:rPr>
                <w:rFonts w:cs="宋体" w:hint="eastAsia"/>
                <w:szCs w:val="21"/>
              </w:rPr>
              <w:t>披露于上海证券交易所网站和《上海证券报》上</w:t>
            </w:r>
            <w:r w:rsidR="00FD6954">
              <w:rPr>
                <w:rFonts w:cs="宋体" w:hint="eastAsia"/>
                <w:szCs w:val="21"/>
              </w:rPr>
              <w:t>。</w:t>
            </w:r>
          </w:p>
          <w:p w:rsidR="003046E0" w:rsidRPr="00A843E1" w:rsidRDefault="003046E0" w:rsidP="00B12B67">
            <w:pPr>
              <w:spacing w:line="360" w:lineRule="auto"/>
              <w:rPr>
                <w:rFonts w:cs="宋体"/>
                <w:szCs w:val="21"/>
              </w:rPr>
            </w:pPr>
          </w:p>
        </w:tc>
      </w:tr>
    </w:tbl>
    <w:p w:rsidR="003046E0" w:rsidRPr="00A843E1" w:rsidRDefault="003046E0" w:rsidP="003046E0">
      <w:pPr>
        <w:rPr>
          <w:rFonts w:cs="宋体"/>
          <w:szCs w:val="21"/>
        </w:rPr>
      </w:pPr>
    </w:p>
    <w:p w:rsidR="003046E0" w:rsidRPr="00A843E1" w:rsidRDefault="003046E0" w:rsidP="003046E0">
      <w:pPr>
        <w:widowControl w:val="0"/>
        <w:spacing w:line="288" w:lineRule="auto"/>
        <w:outlineLvl w:val="2"/>
        <w:rPr>
          <w:b/>
          <w:bCs/>
          <w:szCs w:val="18"/>
        </w:rPr>
      </w:pPr>
      <w:r w:rsidRPr="00A843E1">
        <w:rPr>
          <w:rFonts w:hint="eastAsia"/>
          <w:b/>
          <w:bCs/>
        </w:rPr>
        <w:t>（二）临时公告未披露或有后续进展的诉讼、仲裁情况</w:t>
      </w:r>
    </w:p>
    <w:p w:rsidR="003046E0" w:rsidRPr="00A843E1" w:rsidRDefault="003046E0" w:rsidP="003046E0">
      <w:pPr>
        <w:jc w:val="right"/>
      </w:pPr>
      <w:r w:rsidRPr="00A843E1">
        <w:rPr>
          <w:rFonts w:hint="eastAsia"/>
        </w:rPr>
        <w:t>单位:元 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721"/>
        <w:gridCol w:w="721"/>
        <w:gridCol w:w="721"/>
        <w:gridCol w:w="722"/>
        <w:gridCol w:w="741"/>
        <w:gridCol w:w="1161"/>
        <w:gridCol w:w="705"/>
        <w:gridCol w:w="741"/>
        <w:gridCol w:w="1521"/>
        <w:gridCol w:w="1546"/>
      </w:tblGrid>
      <w:tr w:rsidR="003046E0" w:rsidRPr="00A843E1" w:rsidTr="00B12B67">
        <w:tc>
          <w:tcPr>
            <w:tcW w:w="5000" w:type="pct"/>
            <w:gridSpan w:val="10"/>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报告期内：</w:t>
            </w:r>
          </w:p>
        </w:tc>
      </w:tr>
      <w:tr w:rsidR="003046E0" w:rsidRPr="00A843E1" w:rsidTr="00B12B67">
        <w:tc>
          <w:tcPr>
            <w:tcW w:w="38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起诉(申请)方</w:t>
            </w:r>
          </w:p>
        </w:tc>
        <w:tc>
          <w:tcPr>
            <w:tcW w:w="38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应诉(被申请)方</w:t>
            </w:r>
          </w:p>
        </w:tc>
        <w:tc>
          <w:tcPr>
            <w:tcW w:w="38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承担连带责任方</w:t>
            </w:r>
          </w:p>
        </w:tc>
        <w:tc>
          <w:tcPr>
            <w:tcW w:w="38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诉讼仲裁类型</w:t>
            </w:r>
          </w:p>
        </w:tc>
        <w:tc>
          <w:tcPr>
            <w:tcW w:w="39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诉讼(仲裁)基本情况</w:t>
            </w:r>
          </w:p>
        </w:tc>
        <w:tc>
          <w:tcPr>
            <w:tcW w:w="6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诉讼(仲裁)涉及金额</w:t>
            </w:r>
          </w:p>
        </w:tc>
        <w:tc>
          <w:tcPr>
            <w:tcW w:w="37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诉讼(仲裁)是否形成预计负债及金额</w:t>
            </w:r>
          </w:p>
        </w:tc>
        <w:tc>
          <w:tcPr>
            <w:tcW w:w="39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诉讼(仲裁)进展情况</w:t>
            </w:r>
          </w:p>
        </w:tc>
        <w:tc>
          <w:tcPr>
            <w:tcW w:w="81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诉讼(仲裁)审理结果及影响</w:t>
            </w:r>
          </w:p>
        </w:tc>
        <w:tc>
          <w:tcPr>
            <w:tcW w:w="83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诉讼(仲裁)判决执行情况</w:t>
            </w:r>
          </w:p>
        </w:tc>
      </w:tr>
      <w:tr w:rsidR="003046E0" w:rsidRPr="00A843E1" w:rsidTr="00B12B67">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太平洋中国控股有限公司</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成商集团股份有限公司</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仲裁</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hint="eastAsia"/>
              </w:rPr>
              <w:t>详见以下说明第“1”点</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ind w:right="105"/>
              <w:jc w:val="right"/>
              <w:rPr>
                <w:rFonts w:cs="宋体"/>
                <w:szCs w:val="21"/>
              </w:rPr>
            </w:pPr>
            <w:r w:rsidRPr="00A843E1">
              <w:rPr>
                <w:rFonts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hint="eastAsia"/>
              </w:rPr>
              <w:t>详见以下说明第“1”点</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autoSpaceDE w:val="0"/>
              <w:autoSpaceDN w:val="0"/>
              <w:adjustRightInd w:val="0"/>
            </w:pPr>
            <w:r w:rsidRPr="00A843E1">
              <w:rPr>
                <w:rFonts w:hint="eastAsia"/>
              </w:rPr>
              <w:t>详见以下说明第“1”点</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sz w:val="18"/>
                <w:szCs w:val="18"/>
              </w:rPr>
            </w:pPr>
            <w:smartTag w:uri="urn:schemas-microsoft-com:office:smarttags" w:element="chsdate">
              <w:smartTagPr>
                <w:attr w:name="IsROCDate" w:val="False"/>
                <w:attr w:name="IsLunarDate" w:val="False"/>
                <w:attr w:name="Day" w:val="2"/>
                <w:attr w:name="Month" w:val="8"/>
                <w:attr w:name="Year" w:val="2013"/>
              </w:smartTagPr>
              <w:r w:rsidRPr="00A843E1">
                <w:rPr>
                  <w:rFonts w:hint="eastAsia"/>
                </w:rPr>
                <w:t>2013年8月2日</w:t>
              </w:r>
            </w:smartTag>
            <w:r w:rsidRPr="00A843E1">
              <w:rPr>
                <w:rFonts w:hint="eastAsia"/>
              </w:rPr>
              <w:t>，公司与太平洋中国控股有限公司、成都商厦太平洋百货有限公司签订《协议书》，并按《协议书》约定妥善解决与太平洋中国控股有限公司的仲裁诉讼纠纷。</w:t>
            </w:r>
          </w:p>
        </w:tc>
      </w:tr>
    </w:tbl>
    <w:p w:rsidR="003046E0" w:rsidRPr="00A843E1" w:rsidRDefault="003046E0" w:rsidP="003046E0">
      <w:pPr>
        <w:rPr>
          <w:rFonts w:cs="宋体"/>
          <w:szCs w:val="21"/>
        </w:rPr>
      </w:pPr>
    </w:p>
    <w:p w:rsidR="003046E0" w:rsidRPr="00A843E1" w:rsidRDefault="003046E0" w:rsidP="003046E0">
      <w:pPr>
        <w:tabs>
          <w:tab w:val="left" w:pos="5280"/>
        </w:tabs>
        <w:rPr>
          <w:rFonts w:cs="宋体"/>
          <w:szCs w:val="21"/>
        </w:rPr>
      </w:pPr>
      <w:r w:rsidRPr="00A843E1">
        <w:rPr>
          <w:rFonts w:cs="宋体"/>
          <w:szCs w:val="21"/>
        </w:rPr>
        <w:tab/>
      </w:r>
    </w:p>
    <w:p w:rsidR="003046E0" w:rsidRPr="00A843E1" w:rsidRDefault="003046E0" w:rsidP="003046E0">
      <w:pPr>
        <w:autoSpaceDE w:val="0"/>
        <w:autoSpaceDN w:val="0"/>
        <w:adjustRightInd w:val="0"/>
        <w:spacing w:line="360" w:lineRule="auto"/>
      </w:pPr>
      <w:r w:rsidRPr="00A843E1">
        <w:rPr>
          <w:rFonts w:cs="宋体" w:hint="eastAsia"/>
          <w:szCs w:val="21"/>
        </w:rPr>
        <w:t>1、</w:t>
      </w:r>
      <w:r w:rsidRPr="00A843E1">
        <w:t>关于本公司与太平洋中国控股有限公司合作合同仲裁及诉讼纠纷</w:t>
      </w:r>
    </w:p>
    <w:p w:rsidR="003046E0" w:rsidRPr="00A843E1" w:rsidRDefault="003046E0" w:rsidP="003046E0">
      <w:pPr>
        <w:autoSpaceDE w:val="0"/>
        <w:autoSpaceDN w:val="0"/>
        <w:adjustRightInd w:val="0"/>
        <w:spacing w:line="360" w:lineRule="auto"/>
        <w:ind w:firstLineChars="100" w:firstLine="210"/>
        <w:rPr>
          <w:rFonts w:cs="宋体"/>
          <w:szCs w:val="21"/>
        </w:rPr>
      </w:pPr>
      <w:r w:rsidRPr="00A843E1">
        <w:t>本案基本情况详见以前年度临时公告及定期报告。</w:t>
      </w:r>
      <w:r w:rsidRPr="00A843E1">
        <w:rPr>
          <w:rFonts w:hint="eastAsia"/>
        </w:rPr>
        <w:t>报告期内</w:t>
      </w:r>
      <w:r w:rsidRPr="00A843E1">
        <w:t>本案进展情况如下：</w:t>
      </w:r>
    </w:p>
    <w:p w:rsidR="003046E0" w:rsidRPr="00A843E1" w:rsidRDefault="003046E0" w:rsidP="003046E0">
      <w:pPr>
        <w:spacing w:line="360" w:lineRule="auto"/>
        <w:ind w:firstLineChars="150" w:firstLine="315"/>
      </w:pPr>
      <w:smartTag w:uri="urn:schemas-microsoft-com:office:smarttags" w:element="chsdate">
        <w:smartTagPr>
          <w:attr w:name="IsROCDate" w:val="False"/>
          <w:attr w:name="IsLunarDate" w:val="False"/>
          <w:attr w:name="Day" w:val="2"/>
          <w:attr w:name="Month" w:val="8"/>
          <w:attr w:name="Year" w:val="2013"/>
        </w:smartTagPr>
        <w:r w:rsidRPr="00A843E1">
          <w:rPr>
            <w:rFonts w:hint="eastAsia"/>
          </w:rPr>
          <w:t>2013年8月2日</w:t>
        </w:r>
      </w:smartTag>
      <w:r w:rsidRPr="00A843E1">
        <w:rPr>
          <w:rFonts w:hint="eastAsia"/>
        </w:rPr>
        <w:t>，本公司（以下简称 “甲方”）与太平洋中国控股有限公司（以下简称“乙方”）、成都商厦太平洋百货有限公司（以下简称 “丙方”）签订《协议书》，并按《协议书》约定妥善解决与太平洋中国控股有限公司的仲裁诉讼纠纷。《协议书》主要内容为：</w:t>
      </w:r>
    </w:p>
    <w:p w:rsidR="003046E0" w:rsidRPr="00A843E1" w:rsidRDefault="003046E0" w:rsidP="003046E0">
      <w:pPr>
        <w:spacing w:line="360" w:lineRule="auto"/>
        <w:ind w:firstLineChars="200" w:firstLine="420"/>
      </w:pPr>
      <w:r w:rsidRPr="00A843E1">
        <w:rPr>
          <w:rFonts w:hint="eastAsia"/>
        </w:rPr>
        <w:t>（1）甲、乙双方经协商，同意约定三个月，由丙方使用成都商业大厦物业营业，营业期限自</w:t>
      </w:r>
      <w:smartTag w:uri="urn:schemas-microsoft-com:office:smarttags" w:element="chsdate">
        <w:smartTagPr>
          <w:attr w:name="IsROCDate" w:val="False"/>
          <w:attr w:name="IsLunarDate" w:val="False"/>
          <w:attr w:name="Day" w:val="3"/>
          <w:attr w:name="Month" w:val="8"/>
          <w:attr w:name="Year" w:val="2013"/>
        </w:smartTagPr>
        <w:r w:rsidRPr="00A843E1">
          <w:rPr>
            <w:rFonts w:hint="eastAsia"/>
          </w:rPr>
          <w:t>2013年8月3日</w:t>
        </w:r>
      </w:smartTag>
      <w:r w:rsidRPr="00A843E1">
        <w:rPr>
          <w:rFonts w:hint="eastAsia"/>
        </w:rPr>
        <w:t>（但不早于甲方实际收到丙方支付的本协议第二条所述第一笔付款之日）起至</w:t>
      </w:r>
      <w:smartTag w:uri="urn:schemas-microsoft-com:office:smarttags" w:element="chsdate">
        <w:smartTagPr>
          <w:attr w:name="IsROCDate" w:val="False"/>
          <w:attr w:name="IsLunarDate" w:val="False"/>
          <w:attr w:name="Day" w:val="3"/>
          <w:attr w:name="Month" w:val="11"/>
          <w:attr w:name="Year" w:val="2013"/>
        </w:smartTagPr>
        <w:r w:rsidRPr="00A843E1">
          <w:rPr>
            <w:rFonts w:hint="eastAsia"/>
          </w:rPr>
          <w:t>2013年11月3日</w:t>
        </w:r>
      </w:smartTag>
      <w:r w:rsidRPr="00A843E1">
        <w:rPr>
          <w:rFonts w:hint="eastAsia"/>
        </w:rPr>
        <w:t>止。乙方和丙方承诺于</w:t>
      </w:r>
      <w:smartTag w:uri="urn:schemas-microsoft-com:office:smarttags" w:element="chsdate">
        <w:smartTagPr>
          <w:attr w:name="IsROCDate" w:val="False"/>
          <w:attr w:name="IsLunarDate" w:val="False"/>
          <w:attr w:name="Day" w:val="4"/>
          <w:attr w:name="Month" w:val="11"/>
          <w:attr w:name="Year" w:val="2013"/>
        </w:smartTagPr>
        <w:r w:rsidRPr="00A843E1">
          <w:rPr>
            <w:rFonts w:hint="eastAsia"/>
          </w:rPr>
          <w:t>2013年11月4日</w:t>
        </w:r>
      </w:smartTag>
      <w:r w:rsidRPr="00A843E1">
        <w:rPr>
          <w:rFonts w:hint="eastAsia"/>
        </w:rPr>
        <w:t>无条件向甲方移交成都商业大厦物业，甲方收回场地和设备（包括乙方提供的所有装修及设备），乙方收回其经营资金及自营商品。甲方同意收到丙方第一笔付款的当天，丙方可進行营业。</w:t>
      </w:r>
    </w:p>
    <w:p w:rsidR="003046E0" w:rsidRPr="00A843E1" w:rsidRDefault="003046E0" w:rsidP="003046E0">
      <w:pPr>
        <w:spacing w:line="360" w:lineRule="auto"/>
        <w:ind w:firstLineChars="150" w:firstLine="315"/>
      </w:pPr>
      <w:r w:rsidRPr="00A843E1">
        <w:rPr>
          <w:rFonts w:hint="eastAsia"/>
        </w:rPr>
        <w:t>（2）本协议各方就丙方</w:t>
      </w:r>
      <w:smartTag w:uri="urn:schemas-microsoft-com:office:smarttags" w:element="chsdate">
        <w:smartTagPr>
          <w:attr w:name="IsROCDate" w:val="False"/>
          <w:attr w:name="IsLunarDate" w:val="False"/>
          <w:attr w:name="Day" w:val="1"/>
          <w:attr w:name="Month" w:val="1"/>
          <w:attr w:name="Year" w:val="2011"/>
        </w:smartTagPr>
        <w:r w:rsidRPr="00A843E1">
          <w:rPr>
            <w:rFonts w:hint="eastAsia"/>
          </w:rPr>
          <w:t>2011年1月1日起</w:t>
        </w:r>
      </w:smartTag>
      <w:r w:rsidRPr="00A843E1">
        <w:rPr>
          <w:rFonts w:hint="eastAsia"/>
        </w:rPr>
        <w:t>至</w:t>
      </w:r>
      <w:smartTag w:uri="urn:schemas-microsoft-com:office:smarttags" w:element="chsdate">
        <w:smartTagPr>
          <w:attr w:name="IsROCDate" w:val="False"/>
          <w:attr w:name="IsLunarDate" w:val="False"/>
          <w:attr w:name="Day" w:val="20"/>
          <w:attr w:name="Month" w:val="4"/>
          <w:attr w:name="Year" w:val="2012"/>
        </w:smartTagPr>
        <w:r w:rsidRPr="00A843E1">
          <w:rPr>
            <w:rFonts w:hint="eastAsia"/>
          </w:rPr>
          <w:t>2012年4月20日</w:t>
        </w:r>
      </w:smartTag>
      <w:r w:rsidRPr="00A843E1">
        <w:rPr>
          <w:rFonts w:hint="eastAsia"/>
        </w:rPr>
        <w:t>期间应付甲方的租金以及利润分配数额，以及自</w:t>
      </w:r>
      <w:smartTag w:uri="urn:schemas-microsoft-com:office:smarttags" w:element="chsdate">
        <w:smartTagPr>
          <w:attr w:name="IsROCDate" w:val="False"/>
          <w:attr w:name="IsLunarDate" w:val="False"/>
          <w:attr w:name="Day" w:val="21"/>
          <w:attr w:name="Month" w:val="4"/>
          <w:attr w:name="Year" w:val="2012"/>
        </w:smartTagPr>
        <w:r w:rsidRPr="00A843E1">
          <w:rPr>
            <w:rFonts w:hint="eastAsia"/>
          </w:rPr>
          <w:t>2012年4月21日起</w:t>
        </w:r>
      </w:smartTag>
      <w:r w:rsidRPr="00A843E1">
        <w:rPr>
          <w:rFonts w:hint="eastAsia"/>
        </w:rPr>
        <w:t>至</w:t>
      </w:r>
      <w:smartTag w:uri="urn:schemas-microsoft-com:office:smarttags" w:element="chsdate">
        <w:smartTagPr>
          <w:attr w:name="IsROCDate" w:val="False"/>
          <w:attr w:name="IsLunarDate" w:val="False"/>
          <w:attr w:name="Day" w:val="14"/>
          <w:attr w:name="Month" w:val="7"/>
          <w:attr w:name="Year" w:val="2013"/>
        </w:smartTagPr>
        <w:r w:rsidRPr="00A843E1">
          <w:rPr>
            <w:rFonts w:hint="eastAsia"/>
          </w:rPr>
          <w:t>2013年7月14日</w:t>
        </w:r>
      </w:smartTag>
      <w:r w:rsidRPr="00A843E1">
        <w:rPr>
          <w:rFonts w:hint="eastAsia"/>
        </w:rPr>
        <w:t>期间应付甲方的租金事项确认如下：1）丙方应付甲方的租金及利润分配按照7850万元/年计算；2）自</w:t>
      </w:r>
      <w:smartTag w:uri="urn:schemas-microsoft-com:office:smarttags" w:element="chsdate">
        <w:smartTagPr>
          <w:attr w:name="IsROCDate" w:val="False"/>
          <w:attr w:name="IsLunarDate" w:val="False"/>
          <w:attr w:name="Day" w:val="1"/>
          <w:attr w:name="Month" w:val="1"/>
          <w:attr w:name="Year" w:val="2011"/>
        </w:smartTagPr>
        <w:r w:rsidRPr="00A843E1">
          <w:rPr>
            <w:rFonts w:hint="eastAsia"/>
          </w:rPr>
          <w:t>2011年1月1日起</w:t>
        </w:r>
      </w:smartTag>
      <w:r w:rsidRPr="00A843E1">
        <w:rPr>
          <w:rFonts w:hint="eastAsia"/>
        </w:rPr>
        <w:t>至</w:t>
      </w:r>
      <w:smartTag w:uri="urn:schemas-microsoft-com:office:smarttags" w:element="chsdate">
        <w:smartTagPr>
          <w:attr w:name="IsROCDate" w:val="False"/>
          <w:attr w:name="IsLunarDate" w:val="False"/>
          <w:attr w:name="Day" w:val="14"/>
          <w:attr w:name="Month" w:val="7"/>
          <w:attr w:name="Year" w:val="2013"/>
        </w:smartTagPr>
        <w:r w:rsidRPr="00A843E1">
          <w:rPr>
            <w:rFonts w:hint="eastAsia"/>
          </w:rPr>
          <w:t>2013年7月14日</w:t>
        </w:r>
      </w:smartTag>
      <w:r w:rsidRPr="00A843E1">
        <w:rPr>
          <w:rFonts w:hint="eastAsia"/>
        </w:rPr>
        <w:t>期间应付甲方的租金合计为19726万元人民币，扣除丙方已经支付的6000万元人民币，还需支付13726万元人民币，上述款项在本协议签署之日起3日内，但不迟于丙方开始营业日，支付50%，合计6863万元人民币（简称“第一笔付款”）；余下6863万元（简称“第二笔付款”）将在丙方使用成都商业大厦开始营业之日起3个工作日内支付，就第二笔付款，如逾期付款，则甲方可以立即无条件收回成都商业大厦物业，丙方应按照每逾期一天向甲方支付应</w:t>
      </w:r>
      <w:bookmarkStart w:id="8" w:name="_GoBack"/>
      <w:bookmarkEnd w:id="8"/>
      <w:r w:rsidRPr="00A843E1">
        <w:rPr>
          <w:rFonts w:hint="eastAsia"/>
        </w:rPr>
        <w:t>付而未付款项总额的0.5%逾期付款违约金。3）2010年、2011年利润分配各200万元人民币待丙方管委会决议通过后三日内支付。</w:t>
      </w:r>
    </w:p>
    <w:p w:rsidR="003046E0" w:rsidRPr="00A843E1" w:rsidRDefault="003046E0" w:rsidP="003046E0">
      <w:pPr>
        <w:spacing w:line="360" w:lineRule="auto"/>
        <w:ind w:firstLineChars="202" w:firstLine="424"/>
      </w:pPr>
      <w:r w:rsidRPr="00A843E1">
        <w:rPr>
          <w:rFonts w:hint="eastAsia"/>
        </w:rPr>
        <w:t>（3）丙方就</w:t>
      </w:r>
      <w:smartTag w:uri="urn:schemas-microsoft-com:office:smarttags" w:element="chsdate">
        <w:smartTagPr>
          <w:attr w:name="IsROCDate" w:val="False"/>
          <w:attr w:name="IsLunarDate" w:val="False"/>
          <w:attr w:name="Day" w:val="3"/>
          <w:attr w:name="Month" w:val="8"/>
          <w:attr w:name="Year" w:val="2013"/>
        </w:smartTagPr>
        <w:r w:rsidRPr="00A843E1">
          <w:rPr>
            <w:rFonts w:hint="eastAsia"/>
          </w:rPr>
          <w:t>2013年8月3日起</w:t>
        </w:r>
      </w:smartTag>
      <w:r w:rsidRPr="00A843E1">
        <w:rPr>
          <w:rFonts w:hint="eastAsia"/>
        </w:rPr>
        <w:t>至</w:t>
      </w:r>
      <w:smartTag w:uri="urn:schemas-microsoft-com:office:smarttags" w:element="chsdate">
        <w:smartTagPr>
          <w:attr w:name="IsROCDate" w:val="False"/>
          <w:attr w:name="IsLunarDate" w:val="False"/>
          <w:attr w:name="Day" w:val="3"/>
          <w:attr w:name="Month" w:val="11"/>
          <w:attr w:name="Year" w:val="2013"/>
        </w:smartTagPr>
        <w:r w:rsidRPr="00A843E1">
          <w:rPr>
            <w:rFonts w:hint="eastAsia"/>
          </w:rPr>
          <w:t>2013年11月3日</w:t>
        </w:r>
      </w:smartTag>
      <w:r w:rsidRPr="00A843E1">
        <w:rPr>
          <w:rFonts w:hint="eastAsia"/>
        </w:rPr>
        <w:t>期间使用成都商业大厦的场地使用费按照第二条所述的7850万元/年计算。上述三个月期间的场地使用费分两次支付，其中第一笔合计981.25万元在丙方开始营业后3日内（即在</w:t>
      </w:r>
      <w:smartTag w:uri="urn:schemas-microsoft-com:office:smarttags" w:element="chsdate">
        <w:smartTagPr>
          <w:attr w:name="IsROCDate" w:val="False"/>
          <w:attr w:name="IsLunarDate" w:val="False"/>
          <w:attr w:name="Day" w:val="6"/>
          <w:attr w:name="Month" w:val="8"/>
          <w:attr w:name="Year" w:val="2013"/>
        </w:smartTagPr>
        <w:r w:rsidRPr="00A843E1">
          <w:rPr>
            <w:rFonts w:hint="eastAsia"/>
          </w:rPr>
          <w:t>2013年8月6日</w:t>
        </w:r>
      </w:smartTag>
      <w:r w:rsidRPr="00A843E1">
        <w:rPr>
          <w:rFonts w:hint="eastAsia"/>
        </w:rPr>
        <w:t>之前）支付，第二笔付款合计981.25万元在</w:t>
      </w:r>
      <w:smartTag w:uri="urn:schemas-microsoft-com:office:smarttags" w:element="chsdate">
        <w:smartTagPr>
          <w:attr w:name="IsROCDate" w:val="False"/>
          <w:attr w:name="IsLunarDate" w:val="False"/>
          <w:attr w:name="Day" w:val="29"/>
          <w:attr w:name="Month" w:val="10"/>
          <w:attr w:name="Year" w:val="2013"/>
        </w:smartTagPr>
        <w:r w:rsidRPr="00A843E1">
          <w:rPr>
            <w:rFonts w:hint="eastAsia"/>
          </w:rPr>
          <w:t>2013年10月29日</w:t>
        </w:r>
      </w:smartTag>
      <w:r w:rsidRPr="00A843E1">
        <w:rPr>
          <w:rFonts w:hint="eastAsia"/>
        </w:rPr>
        <w:t>之前支付。如逾期付款，则丙方应按照每逾期一天向甲方支付应付而未付款项总额0.5%的逾期付款违约金。</w:t>
      </w:r>
    </w:p>
    <w:p w:rsidR="003046E0" w:rsidRPr="00A843E1" w:rsidRDefault="003046E0" w:rsidP="003046E0">
      <w:pPr>
        <w:spacing w:line="360" w:lineRule="auto"/>
        <w:ind w:firstLine="420"/>
      </w:pPr>
      <w:r w:rsidRPr="00A843E1">
        <w:rPr>
          <w:rFonts w:hint="eastAsia"/>
        </w:rPr>
        <w:t>关于《协议书》具体内容请参见公司于</w:t>
      </w:r>
      <w:smartTag w:uri="urn:schemas-microsoft-com:office:smarttags" w:element="chsdate">
        <w:smartTagPr>
          <w:attr w:name="IsROCDate" w:val="False"/>
          <w:attr w:name="IsLunarDate" w:val="False"/>
          <w:attr w:name="Day" w:val="3"/>
          <w:attr w:name="Month" w:val="8"/>
          <w:attr w:name="Year" w:val="2013"/>
        </w:smartTagPr>
        <w:r w:rsidRPr="00A843E1">
          <w:rPr>
            <w:rFonts w:hint="eastAsia"/>
          </w:rPr>
          <w:t>2013年8月3日</w:t>
        </w:r>
      </w:smartTag>
      <w:r w:rsidRPr="00A843E1">
        <w:rPr>
          <w:rFonts w:hint="eastAsia"/>
        </w:rPr>
        <w:t>在上海证券交易所网站及《上海证券报》上披露的临时公告。截止本报告期末，该《协议书》已按约定履行完毕。</w:t>
      </w: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widowControl w:val="0"/>
        <w:spacing w:line="288" w:lineRule="auto"/>
        <w:outlineLvl w:val="1"/>
        <w:rPr>
          <w:b/>
          <w:bCs/>
          <w:szCs w:val="18"/>
        </w:rPr>
      </w:pPr>
      <w:r w:rsidRPr="00A843E1">
        <w:rPr>
          <w:rFonts w:hint="eastAsia"/>
          <w:b/>
          <w:bCs/>
        </w:rPr>
        <w:t>二、报告期内资金被占用情况及清欠进展情况</w:t>
      </w:r>
    </w:p>
    <w:p w:rsidR="003046E0" w:rsidRPr="00A843E1" w:rsidRDefault="003046E0" w:rsidP="003046E0">
      <w:r w:rsidRPr="00A843E1">
        <w:rPr>
          <w:rFonts w:hint="eastAsia"/>
        </w:rPr>
        <w:t>√ 不适用</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1"/>
        <w:rPr>
          <w:b/>
          <w:bCs/>
          <w:szCs w:val="18"/>
        </w:rPr>
      </w:pPr>
      <w:r w:rsidRPr="00A843E1">
        <w:rPr>
          <w:rFonts w:hint="eastAsia"/>
          <w:b/>
          <w:bCs/>
        </w:rPr>
        <w:t>三、 破产重整相关事项</w:t>
      </w:r>
    </w:p>
    <w:p w:rsidR="003046E0" w:rsidRPr="00A843E1" w:rsidRDefault="003046E0" w:rsidP="003046E0">
      <w:r w:rsidRPr="00A843E1">
        <w:rPr>
          <w:rFonts w:hint="eastAsia"/>
        </w:rPr>
        <w:t>本年度公司无破产重整相关事项。</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1"/>
        <w:rPr>
          <w:b/>
          <w:bCs/>
          <w:szCs w:val="18"/>
        </w:rPr>
      </w:pPr>
      <w:r w:rsidRPr="00A843E1">
        <w:rPr>
          <w:rFonts w:hint="eastAsia"/>
          <w:b/>
          <w:bCs/>
        </w:rPr>
        <w:t>四、资产交易、企业合并事项</w:t>
      </w:r>
    </w:p>
    <w:p w:rsidR="003046E0" w:rsidRPr="00A843E1" w:rsidRDefault="003046E0" w:rsidP="003046E0">
      <w:r w:rsidRPr="00A843E1">
        <w:rPr>
          <w:rFonts w:hint="eastAsia"/>
        </w:rPr>
        <w:t>√ 不适用</w:t>
      </w:r>
    </w:p>
    <w:p w:rsidR="003046E0" w:rsidRPr="00A843E1" w:rsidRDefault="003046E0" w:rsidP="003046E0">
      <w:pPr>
        <w:widowControl w:val="0"/>
        <w:spacing w:line="288" w:lineRule="auto"/>
        <w:outlineLvl w:val="1"/>
        <w:rPr>
          <w:rFonts w:cs="宋体"/>
          <w:szCs w:val="21"/>
        </w:rPr>
      </w:pPr>
    </w:p>
    <w:p w:rsidR="003046E0" w:rsidRPr="00A843E1" w:rsidRDefault="003046E0" w:rsidP="003046E0">
      <w:pPr>
        <w:widowControl w:val="0"/>
        <w:spacing w:line="288" w:lineRule="auto"/>
        <w:outlineLvl w:val="1"/>
        <w:rPr>
          <w:b/>
          <w:bCs/>
          <w:szCs w:val="18"/>
        </w:rPr>
      </w:pPr>
      <w:r w:rsidRPr="00A843E1">
        <w:rPr>
          <w:rFonts w:cs="宋体" w:hint="eastAsia"/>
          <w:b/>
          <w:szCs w:val="21"/>
        </w:rPr>
        <w:t>五、</w:t>
      </w:r>
      <w:r w:rsidRPr="00A843E1">
        <w:rPr>
          <w:rFonts w:hint="eastAsia"/>
          <w:b/>
          <w:bCs/>
        </w:rPr>
        <w:t>公司股权激励情况及其影响</w:t>
      </w:r>
    </w:p>
    <w:p w:rsidR="003046E0" w:rsidRPr="00A843E1" w:rsidRDefault="003046E0" w:rsidP="003046E0">
      <w:r w:rsidRPr="00A843E1">
        <w:rPr>
          <w:rFonts w:hint="eastAsia"/>
        </w:rPr>
        <w:t>√ 不适用</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1"/>
        <w:rPr>
          <w:b/>
          <w:bCs/>
          <w:szCs w:val="18"/>
        </w:rPr>
      </w:pPr>
      <w:r w:rsidRPr="00A843E1">
        <w:rPr>
          <w:rFonts w:hint="eastAsia"/>
          <w:b/>
          <w:bCs/>
        </w:rPr>
        <w:t>六、重大关联交易</w:t>
      </w:r>
    </w:p>
    <w:p w:rsidR="003046E0" w:rsidRPr="00A843E1" w:rsidRDefault="003046E0" w:rsidP="003046E0">
      <w:pPr>
        <w:widowControl w:val="0"/>
        <w:spacing w:line="288" w:lineRule="auto"/>
        <w:outlineLvl w:val="2"/>
      </w:pPr>
      <w:r w:rsidRPr="00A843E1">
        <w:rPr>
          <w:rFonts w:hint="eastAsia"/>
        </w:rPr>
        <w:t>（一）关联债权债务往来</w:t>
      </w:r>
    </w:p>
    <w:p w:rsidR="003046E0" w:rsidRPr="00A843E1" w:rsidRDefault="003046E0" w:rsidP="003046E0">
      <w:pPr>
        <w:jc w:val="right"/>
      </w:pPr>
      <w:r w:rsidRPr="00A843E1">
        <w:rPr>
          <w:rFonts w:hint="eastAsia"/>
        </w:rPr>
        <w:t>单位：万元 币种：人民币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0"/>
        <w:gridCol w:w="1160"/>
        <w:gridCol w:w="1190"/>
        <w:gridCol w:w="1163"/>
        <w:gridCol w:w="1068"/>
        <w:gridCol w:w="959"/>
        <w:gridCol w:w="891"/>
        <w:gridCol w:w="905"/>
      </w:tblGrid>
      <w:tr w:rsidR="003046E0" w:rsidRPr="00A843E1" w:rsidTr="00B12B67">
        <w:trPr>
          <w:trHeight w:val="510"/>
        </w:trPr>
        <w:tc>
          <w:tcPr>
            <w:tcW w:w="0" w:type="auto"/>
            <w:vMerge w:val="restart"/>
            <w:shd w:val="clear" w:color="auto" w:fill="auto"/>
            <w:vAlign w:val="bottom"/>
          </w:tcPr>
          <w:p w:rsidR="003046E0" w:rsidRPr="00A843E1" w:rsidRDefault="003046E0" w:rsidP="00B12B67">
            <w:pPr>
              <w:jc w:val="center"/>
              <w:rPr>
                <w:rFonts w:cs="宋体"/>
                <w:szCs w:val="21"/>
              </w:rPr>
            </w:pPr>
            <w:r w:rsidRPr="00A843E1">
              <w:rPr>
                <w:rFonts w:cs="宋体" w:hint="eastAsia"/>
                <w:szCs w:val="21"/>
              </w:rPr>
              <w:t>关联方</w:t>
            </w:r>
          </w:p>
        </w:tc>
        <w:tc>
          <w:tcPr>
            <w:tcW w:w="0" w:type="auto"/>
            <w:vMerge w:val="restart"/>
            <w:shd w:val="clear" w:color="auto" w:fill="auto"/>
            <w:vAlign w:val="bottom"/>
          </w:tcPr>
          <w:p w:rsidR="003046E0" w:rsidRPr="00A843E1" w:rsidRDefault="003046E0" w:rsidP="00B12B67">
            <w:pPr>
              <w:jc w:val="center"/>
              <w:rPr>
                <w:rFonts w:cs="宋体"/>
                <w:szCs w:val="21"/>
              </w:rPr>
            </w:pPr>
            <w:r w:rsidRPr="00A843E1">
              <w:rPr>
                <w:rFonts w:cs="宋体" w:hint="eastAsia"/>
                <w:szCs w:val="21"/>
              </w:rPr>
              <w:t>关联关系</w:t>
            </w:r>
          </w:p>
        </w:tc>
        <w:tc>
          <w:tcPr>
            <w:tcW w:w="0" w:type="auto"/>
            <w:gridSpan w:val="3"/>
            <w:shd w:val="clear" w:color="auto" w:fill="auto"/>
            <w:vAlign w:val="bottom"/>
          </w:tcPr>
          <w:p w:rsidR="003046E0" w:rsidRPr="00A843E1" w:rsidRDefault="003046E0" w:rsidP="00B12B67">
            <w:pPr>
              <w:jc w:val="center"/>
              <w:rPr>
                <w:rFonts w:cs="宋体"/>
                <w:szCs w:val="21"/>
              </w:rPr>
            </w:pPr>
            <w:r w:rsidRPr="00A843E1">
              <w:rPr>
                <w:rFonts w:cs="宋体" w:hint="eastAsia"/>
                <w:szCs w:val="21"/>
              </w:rPr>
              <w:t>向关联方提供资金</w:t>
            </w:r>
          </w:p>
        </w:tc>
        <w:tc>
          <w:tcPr>
            <w:tcW w:w="0" w:type="auto"/>
            <w:gridSpan w:val="3"/>
            <w:shd w:val="clear" w:color="auto" w:fill="auto"/>
            <w:vAlign w:val="bottom"/>
          </w:tcPr>
          <w:p w:rsidR="003046E0" w:rsidRPr="00A843E1" w:rsidRDefault="003046E0" w:rsidP="00B12B67">
            <w:pPr>
              <w:jc w:val="center"/>
              <w:rPr>
                <w:rFonts w:cs="宋体"/>
                <w:szCs w:val="21"/>
              </w:rPr>
            </w:pPr>
            <w:r w:rsidRPr="00A843E1">
              <w:rPr>
                <w:rFonts w:cs="宋体" w:hint="eastAsia"/>
                <w:szCs w:val="21"/>
              </w:rPr>
              <w:t>关联方向上市公司提供资金</w:t>
            </w:r>
          </w:p>
        </w:tc>
      </w:tr>
      <w:tr w:rsidR="003046E0" w:rsidRPr="00A843E1" w:rsidTr="00B12B67">
        <w:trPr>
          <w:trHeight w:val="285"/>
        </w:trPr>
        <w:tc>
          <w:tcPr>
            <w:tcW w:w="0" w:type="auto"/>
            <w:vMerge/>
            <w:vAlign w:val="center"/>
          </w:tcPr>
          <w:p w:rsidR="003046E0" w:rsidRPr="00A843E1" w:rsidRDefault="003046E0" w:rsidP="00B12B67">
            <w:pPr>
              <w:rPr>
                <w:rFonts w:cs="宋体"/>
                <w:szCs w:val="21"/>
              </w:rPr>
            </w:pPr>
          </w:p>
        </w:tc>
        <w:tc>
          <w:tcPr>
            <w:tcW w:w="0" w:type="auto"/>
            <w:vMerge/>
            <w:vAlign w:val="center"/>
          </w:tcPr>
          <w:p w:rsidR="003046E0" w:rsidRPr="00A843E1" w:rsidRDefault="003046E0" w:rsidP="00B12B67">
            <w:pPr>
              <w:rPr>
                <w:rFonts w:cs="宋体"/>
                <w:szCs w:val="21"/>
              </w:rPr>
            </w:pPr>
          </w:p>
        </w:tc>
        <w:tc>
          <w:tcPr>
            <w:tcW w:w="0" w:type="auto"/>
            <w:shd w:val="clear" w:color="auto" w:fill="auto"/>
            <w:vAlign w:val="bottom"/>
          </w:tcPr>
          <w:p w:rsidR="003046E0" w:rsidRPr="00A843E1" w:rsidRDefault="003046E0" w:rsidP="00B12B67">
            <w:pPr>
              <w:jc w:val="center"/>
              <w:rPr>
                <w:rFonts w:cs="宋体"/>
                <w:szCs w:val="21"/>
              </w:rPr>
            </w:pPr>
            <w:r w:rsidRPr="00A843E1">
              <w:rPr>
                <w:rFonts w:cs="宋体" w:hint="eastAsia"/>
                <w:szCs w:val="21"/>
              </w:rPr>
              <w:t>期初余额</w:t>
            </w:r>
          </w:p>
        </w:tc>
        <w:tc>
          <w:tcPr>
            <w:tcW w:w="0" w:type="auto"/>
            <w:shd w:val="clear" w:color="auto" w:fill="auto"/>
            <w:vAlign w:val="bottom"/>
          </w:tcPr>
          <w:p w:rsidR="003046E0" w:rsidRPr="00A843E1" w:rsidRDefault="003046E0" w:rsidP="00B12B67">
            <w:pPr>
              <w:jc w:val="center"/>
              <w:rPr>
                <w:rFonts w:cs="宋体"/>
                <w:szCs w:val="21"/>
              </w:rPr>
            </w:pPr>
            <w:r w:rsidRPr="00A843E1">
              <w:rPr>
                <w:rFonts w:cs="宋体" w:hint="eastAsia"/>
                <w:szCs w:val="21"/>
              </w:rPr>
              <w:t>发生额</w:t>
            </w:r>
          </w:p>
        </w:tc>
        <w:tc>
          <w:tcPr>
            <w:tcW w:w="0" w:type="auto"/>
            <w:shd w:val="clear" w:color="auto" w:fill="auto"/>
            <w:vAlign w:val="bottom"/>
          </w:tcPr>
          <w:p w:rsidR="003046E0" w:rsidRPr="00A843E1" w:rsidRDefault="003046E0" w:rsidP="00B12B67">
            <w:pPr>
              <w:jc w:val="center"/>
              <w:rPr>
                <w:rFonts w:cs="宋体"/>
                <w:szCs w:val="21"/>
              </w:rPr>
            </w:pPr>
            <w:r w:rsidRPr="00A843E1">
              <w:rPr>
                <w:rFonts w:cs="宋体" w:hint="eastAsia"/>
                <w:szCs w:val="21"/>
              </w:rPr>
              <w:t>期末余额</w:t>
            </w:r>
          </w:p>
        </w:tc>
        <w:tc>
          <w:tcPr>
            <w:tcW w:w="0" w:type="auto"/>
            <w:shd w:val="clear" w:color="auto" w:fill="auto"/>
            <w:vAlign w:val="bottom"/>
          </w:tcPr>
          <w:p w:rsidR="003046E0" w:rsidRPr="00A843E1" w:rsidRDefault="003046E0" w:rsidP="00B12B67">
            <w:pPr>
              <w:jc w:val="center"/>
              <w:rPr>
                <w:rFonts w:cs="宋体"/>
                <w:szCs w:val="21"/>
              </w:rPr>
            </w:pPr>
            <w:r w:rsidRPr="00A843E1">
              <w:rPr>
                <w:rFonts w:cs="宋体" w:hint="eastAsia"/>
                <w:szCs w:val="21"/>
              </w:rPr>
              <w:t>期初余额</w:t>
            </w:r>
          </w:p>
        </w:tc>
        <w:tc>
          <w:tcPr>
            <w:tcW w:w="0" w:type="auto"/>
            <w:shd w:val="clear" w:color="auto" w:fill="auto"/>
            <w:vAlign w:val="bottom"/>
          </w:tcPr>
          <w:p w:rsidR="003046E0" w:rsidRPr="00A843E1" w:rsidRDefault="003046E0" w:rsidP="00B12B67">
            <w:pPr>
              <w:jc w:val="center"/>
              <w:rPr>
                <w:rFonts w:cs="宋体"/>
                <w:szCs w:val="21"/>
              </w:rPr>
            </w:pPr>
            <w:r w:rsidRPr="00A843E1">
              <w:rPr>
                <w:rFonts w:cs="宋体" w:hint="eastAsia"/>
                <w:szCs w:val="21"/>
              </w:rPr>
              <w:t>发生额</w:t>
            </w:r>
          </w:p>
        </w:tc>
        <w:tc>
          <w:tcPr>
            <w:tcW w:w="0" w:type="auto"/>
            <w:shd w:val="clear" w:color="auto" w:fill="auto"/>
            <w:vAlign w:val="bottom"/>
          </w:tcPr>
          <w:p w:rsidR="003046E0" w:rsidRPr="00A843E1" w:rsidRDefault="003046E0" w:rsidP="00B12B67">
            <w:pPr>
              <w:jc w:val="center"/>
              <w:rPr>
                <w:rFonts w:cs="宋体"/>
                <w:szCs w:val="21"/>
              </w:rPr>
            </w:pPr>
            <w:r w:rsidRPr="00A843E1">
              <w:rPr>
                <w:rFonts w:cs="宋体" w:hint="eastAsia"/>
                <w:szCs w:val="21"/>
              </w:rPr>
              <w:t>期末余额</w:t>
            </w:r>
          </w:p>
        </w:tc>
      </w:tr>
      <w:tr w:rsidR="003046E0" w:rsidRPr="00A843E1" w:rsidTr="00B12B67">
        <w:trPr>
          <w:trHeight w:val="330"/>
        </w:trPr>
        <w:tc>
          <w:tcPr>
            <w:tcW w:w="0" w:type="auto"/>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成商佳禾(集团)食品有限公司</w:t>
            </w:r>
          </w:p>
        </w:tc>
        <w:tc>
          <w:tcPr>
            <w:tcW w:w="0" w:type="auto"/>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联营企业</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516.39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516.39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r>
      <w:tr w:rsidR="003046E0" w:rsidRPr="00A843E1" w:rsidTr="00B12B67">
        <w:trPr>
          <w:trHeight w:val="330"/>
        </w:trPr>
        <w:tc>
          <w:tcPr>
            <w:tcW w:w="0" w:type="auto"/>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四川日兴发展有限公司</w:t>
            </w:r>
          </w:p>
        </w:tc>
        <w:tc>
          <w:tcPr>
            <w:tcW w:w="0" w:type="auto"/>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子公司原少数股东</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812.68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-13.99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798.69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r>
      <w:tr w:rsidR="003046E0" w:rsidRPr="00A843E1" w:rsidTr="00B12B67">
        <w:trPr>
          <w:trHeight w:val="330"/>
        </w:trPr>
        <w:tc>
          <w:tcPr>
            <w:tcW w:w="0" w:type="auto"/>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云南成商销售服务有限公司</w:t>
            </w:r>
          </w:p>
        </w:tc>
        <w:tc>
          <w:tcPr>
            <w:tcW w:w="0" w:type="auto"/>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联营企业</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439.98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439.98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r>
      <w:tr w:rsidR="003046E0" w:rsidRPr="00A843E1" w:rsidTr="00B12B67">
        <w:trPr>
          <w:trHeight w:val="330"/>
        </w:trPr>
        <w:tc>
          <w:tcPr>
            <w:tcW w:w="0" w:type="auto"/>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四川中嘉房地产开发有限公司</w:t>
            </w:r>
          </w:p>
        </w:tc>
        <w:tc>
          <w:tcPr>
            <w:tcW w:w="0" w:type="auto"/>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子公司原少数股东</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11.53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-11.53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r>
      <w:tr w:rsidR="003046E0" w:rsidRPr="00A843E1" w:rsidTr="00B12B67">
        <w:trPr>
          <w:trHeight w:val="330"/>
        </w:trPr>
        <w:tc>
          <w:tcPr>
            <w:tcW w:w="0" w:type="auto"/>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成都商厦太平洋百货有限公司</w:t>
            </w:r>
          </w:p>
        </w:tc>
        <w:tc>
          <w:tcPr>
            <w:tcW w:w="0" w:type="auto"/>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合作经营</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1,503.75</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-1,503.75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189.36 </w:t>
            </w:r>
          </w:p>
        </w:tc>
        <w:tc>
          <w:tcPr>
            <w:tcW w:w="0" w:type="auto"/>
            <w:shd w:val="clear" w:color="000000" w:fill="FFFFFF"/>
            <w:vAlign w:val="bottom"/>
          </w:tcPr>
          <w:p w:rsidR="003046E0" w:rsidRPr="00A843E1" w:rsidRDefault="003046E0" w:rsidP="00B12B67">
            <w:pPr>
              <w:jc w:val="center"/>
              <w:rPr>
                <w:rFonts w:cs="宋体"/>
                <w:sz w:val="18"/>
                <w:szCs w:val="18"/>
              </w:rPr>
            </w:pPr>
            <w:r w:rsidRPr="00A843E1">
              <w:rPr>
                <w:rFonts w:hint="eastAsia"/>
                <w:sz w:val="18"/>
                <w:szCs w:val="18"/>
              </w:rPr>
              <w:t>-198.80</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-9.44 </w:t>
            </w:r>
          </w:p>
        </w:tc>
      </w:tr>
      <w:tr w:rsidR="003046E0" w:rsidRPr="00A843E1" w:rsidTr="00B12B67">
        <w:trPr>
          <w:trHeight w:val="330"/>
        </w:trPr>
        <w:tc>
          <w:tcPr>
            <w:tcW w:w="0" w:type="auto"/>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深圳茂业商厦有限公司</w:t>
            </w:r>
          </w:p>
        </w:tc>
        <w:tc>
          <w:tcPr>
            <w:tcW w:w="0" w:type="auto"/>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控股股东</w:t>
            </w:r>
          </w:p>
        </w:tc>
        <w:tc>
          <w:tcPr>
            <w:tcW w:w="0" w:type="auto"/>
            <w:shd w:val="clear" w:color="000000" w:fill="FFFFFF"/>
            <w:vAlign w:val="bottom"/>
          </w:tcPr>
          <w:p w:rsidR="003046E0" w:rsidRPr="00A843E1" w:rsidRDefault="003046E0" w:rsidP="00B12B67">
            <w:pPr>
              <w:rPr>
                <w:rFonts w:cs="宋体"/>
                <w:sz w:val="18"/>
                <w:szCs w:val="18"/>
              </w:rPr>
            </w:pPr>
            <w:r w:rsidRPr="00A843E1">
              <w:rPr>
                <w:rFonts w:hint="eastAsia"/>
                <w:sz w:val="18"/>
                <w:szCs w:val="18"/>
              </w:rPr>
              <w:t xml:space="preserve">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0.96 </w:t>
            </w:r>
          </w:p>
        </w:tc>
        <w:tc>
          <w:tcPr>
            <w:tcW w:w="0" w:type="auto"/>
            <w:shd w:val="clear" w:color="000000" w:fill="FFFFFF"/>
            <w:vAlign w:val="bottom"/>
          </w:tcPr>
          <w:p w:rsidR="003046E0" w:rsidRPr="00A843E1" w:rsidRDefault="003046E0" w:rsidP="00B12B67">
            <w:pPr>
              <w:jc w:val="center"/>
              <w:rPr>
                <w:rFonts w:cs="宋体"/>
                <w:sz w:val="18"/>
                <w:szCs w:val="18"/>
              </w:rPr>
            </w:pPr>
            <w:r w:rsidRPr="00A843E1">
              <w:rPr>
                <w:rFonts w:hint="eastAsia"/>
                <w:sz w:val="18"/>
                <w:szCs w:val="18"/>
              </w:rPr>
              <w:t>-</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0.96 </w:t>
            </w:r>
          </w:p>
        </w:tc>
      </w:tr>
      <w:tr w:rsidR="003046E0" w:rsidRPr="00A843E1" w:rsidTr="00B12B67">
        <w:trPr>
          <w:trHeight w:val="330"/>
        </w:trPr>
        <w:tc>
          <w:tcPr>
            <w:tcW w:w="0" w:type="auto"/>
            <w:gridSpan w:val="2"/>
            <w:shd w:val="clear" w:color="000000" w:fill="FFFFFF"/>
            <w:vAlign w:val="bottom"/>
          </w:tcPr>
          <w:p w:rsidR="003046E0" w:rsidRPr="00A843E1" w:rsidRDefault="003046E0" w:rsidP="00B12B67">
            <w:pPr>
              <w:jc w:val="center"/>
              <w:rPr>
                <w:rFonts w:cs="宋体"/>
                <w:sz w:val="18"/>
                <w:szCs w:val="18"/>
              </w:rPr>
            </w:pPr>
            <w:r w:rsidRPr="00A843E1">
              <w:rPr>
                <w:rFonts w:cs="宋体" w:hint="eastAsia"/>
                <w:sz w:val="18"/>
                <w:szCs w:val="18"/>
              </w:rPr>
              <w:t>合计</w:t>
            </w:r>
          </w:p>
        </w:tc>
        <w:tc>
          <w:tcPr>
            <w:tcW w:w="0" w:type="auto"/>
            <w:shd w:val="clear" w:color="000000" w:fill="FFFFFF"/>
            <w:vAlign w:val="bottom"/>
          </w:tcPr>
          <w:p w:rsidR="003046E0" w:rsidRPr="00A843E1" w:rsidRDefault="003046E0" w:rsidP="00B12B67">
            <w:pPr>
              <w:jc w:val="center"/>
              <w:rPr>
                <w:rFonts w:cs="宋体"/>
                <w:sz w:val="18"/>
                <w:szCs w:val="18"/>
              </w:rPr>
            </w:pPr>
            <w:r w:rsidRPr="00A843E1">
              <w:rPr>
                <w:rFonts w:hint="eastAsia"/>
                <w:sz w:val="18"/>
                <w:szCs w:val="18"/>
              </w:rPr>
              <w:t xml:space="preserve">     3,284.33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-1,529.27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1,755.06 </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190.32 </w:t>
            </w:r>
          </w:p>
        </w:tc>
        <w:tc>
          <w:tcPr>
            <w:tcW w:w="0" w:type="auto"/>
            <w:shd w:val="clear" w:color="000000" w:fill="FFFFFF"/>
            <w:vAlign w:val="bottom"/>
          </w:tcPr>
          <w:p w:rsidR="003046E0" w:rsidRPr="00A843E1" w:rsidRDefault="003046E0" w:rsidP="00B12B67">
            <w:pPr>
              <w:jc w:val="center"/>
              <w:rPr>
                <w:sz w:val="18"/>
                <w:szCs w:val="18"/>
              </w:rPr>
            </w:pPr>
          </w:p>
          <w:p w:rsidR="003046E0" w:rsidRPr="00A843E1" w:rsidRDefault="003046E0" w:rsidP="00B12B67">
            <w:pPr>
              <w:jc w:val="center"/>
              <w:rPr>
                <w:rFonts w:cs="宋体"/>
                <w:sz w:val="18"/>
                <w:szCs w:val="18"/>
              </w:rPr>
            </w:pPr>
            <w:r w:rsidRPr="00A843E1">
              <w:rPr>
                <w:rFonts w:hint="eastAsia"/>
                <w:sz w:val="18"/>
                <w:szCs w:val="18"/>
              </w:rPr>
              <w:t>-198.80</w:t>
            </w:r>
          </w:p>
        </w:tc>
        <w:tc>
          <w:tcPr>
            <w:tcW w:w="0" w:type="auto"/>
            <w:shd w:val="clear" w:color="000000" w:fill="FFFFFF"/>
            <w:vAlign w:val="bottom"/>
          </w:tcPr>
          <w:p w:rsidR="003046E0" w:rsidRPr="00A843E1" w:rsidRDefault="003046E0" w:rsidP="00B12B67">
            <w:pPr>
              <w:jc w:val="right"/>
              <w:rPr>
                <w:rFonts w:cs="宋体"/>
                <w:sz w:val="18"/>
                <w:szCs w:val="18"/>
              </w:rPr>
            </w:pPr>
            <w:r w:rsidRPr="00A843E1">
              <w:rPr>
                <w:rFonts w:hint="eastAsia"/>
                <w:sz w:val="18"/>
                <w:szCs w:val="18"/>
              </w:rPr>
              <w:t xml:space="preserve">     -8.48 </w:t>
            </w:r>
          </w:p>
        </w:tc>
      </w:tr>
      <w:tr w:rsidR="003046E0" w:rsidRPr="00A843E1" w:rsidTr="00B12B67">
        <w:trPr>
          <w:trHeight w:val="450"/>
        </w:trPr>
        <w:tc>
          <w:tcPr>
            <w:tcW w:w="0" w:type="auto"/>
            <w:gridSpan w:val="2"/>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报告期内公司向控股股东及其子公司提供资金的发生额（元）</w:t>
            </w:r>
          </w:p>
        </w:tc>
        <w:tc>
          <w:tcPr>
            <w:tcW w:w="0" w:type="auto"/>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 xml:space="preserve">　</w:t>
            </w:r>
          </w:p>
        </w:tc>
        <w:tc>
          <w:tcPr>
            <w:tcW w:w="0" w:type="auto"/>
            <w:gridSpan w:val="5"/>
            <w:shd w:val="clear" w:color="000000" w:fill="FFFFFF"/>
            <w:vAlign w:val="bottom"/>
          </w:tcPr>
          <w:p w:rsidR="003046E0" w:rsidRPr="00A843E1" w:rsidRDefault="003046E0" w:rsidP="00B12B67">
            <w:pPr>
              <w:jc w:val="right"/>
              <w:rPr>
                <w:rFonts w:cs="宋体"/>
                <w:sz w:val="18"/>
                <w:szCs w:val="18"/>
              </w:rPr>
            </w:pPr>
            <w:r w:rsidRPr="00A843E1">
              <w:rPr>
                <w:rFonts w:cs="宋体" w:hint="eastAsia"/>
                <w:sz w:val="18"/>
                <w:szCs w:val="18"/>
              </w:rPr>
              <w:t>0</w:t>
            </w:r>
          </w:p>
        </w:tc>
      </w:tr>
      <w:tr w:rsidR="003046E0" w:rsidRPr="00A843E1" w:rsidTr="00B12B67">
        <w:trPr>
          <w:trHeight w:val="285"/>
        </w:trPr>
        <w:tc>
          <w:tcPr>
            <w:tcW w:w="0" w:type="auto"/>
            <w:gridSpan w:val="2"/>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公司向控股股东及其子公司提供资金的余额（元）</w:t>
            </w:r>
          </w:p>
        </w:tc>
        <w:tc>
          <w:tcPr>
            <w:tcW w:w="0" w:type="auto"/>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 xml:space="preserve">　</w:t>
            </w:r>
          </w:p>
        </w:tc>
        <w:tc>
          <w:tcPr>
            <w:tcW w:w="0" w:type="auto"/>
            <w:gridSpan w:val="5"/>
            <w:shd w:val="clear" w:color="000000" w:fill="FFFFFF"/>
            <w:vAlign w:val="bottom"/>
          </w:tcPr>
          <w:p w:rsidR="003046E0" w:rsidRPr="00A843E1" w:rsidRDefault="003046E0" w:rsidP="00B12B67">
            <w:pPr>
              <w:jc w:val="right"/>
              <w:rPr>
                <w:rFonts w:cs="宋体"/>
                <w:sz w:val="18"/>
                <w:szCs w:val="18"/>
              </w:rPr>
            </w:pPr>
            <w:r w:rsidRPr="00A843E1">
              <w:rPr>
                <w:rFonts w:cs="宋体" w:hint="eastAsia"/>
                <w:sz w:val="18"/>
                <w:szCs w:val="18"/>
              </w:rPr>
              <w:t>0</w:t>
            </w:r>
          </w:p>
        </w:tc>
      </w:tr>
      <w:tr w:rsidR="003046E0" w:rsidRPr="00A843E1" w:rsidTr="00B12B67">
        <w:trPr>
          <w:trHeight w:val="914"/>
        </w:trPr>
        <w:tc>
          <w:tcPr>
            <w:tcW w:w="0" w:type="auto"/>
            <w:shd w:val="clear" w:color="000000" w:fill="FFFFFF"/>
            <w:vAlign w:val="bottom"/>
          </w:tcPr>
          <w:p w:rsidR="003046E0" w:rsidRPr="00A843E1" w:rsidRDefault="003046E0" w:rsidP="00B12B67">
            <w:pPr>
              <w:rPr>
                <w:rFonts w:cs="宋体"/>
                <w:sz w:val="18"/>
                <w:szCs w:val="18"/>
              </w:rPr>
            </w:pPr>
            <w:r w:rsidRPr="00A843E1">
              <w:rPr>
                <w:rFonts w:cs="宋体" w:hint="eastAsia"/>
                <w:sz w:val="18"/>
                <w:szCs w:val="18"/>
              </w:rPr>
              <w:t>关联债权债务形成原因</w:t>
            </w:r>
          </w:p>
        </w:tc>
        <w:tc>
          <w:tcPr>
            <w:tcW w:w="0" w:type="auto"/>
            <w:gridSpan w:val="7"/>
            <w:shd w:val="clear" w:color="000000" w:fill="FFFFFF"/>
            <w:vAlign w:val="bottom"/>
          </w:tcPr>
          <w:p w:rsidR="003046E0" w:rsidRPr="00A843E1" w:rsidRDefault="003046E0" w:rsidP="00B12B67">
            <w:pPr>
              <w:ind w:firstLineChars="100" w:firstLine="180"/>
              <w:rPr>
                <w:rFonts w:cs="宋体"/>
                <w:sz w:val="18"/>
                <w:szCs w:val="18"/>
              </w:rPr>
            </w:pPr>
            <w:r w:rsidRPr="00A843E1">
              <w:rPr>
                <w:rFonts w:hint="eastAsia"/>
                <w:sz w:val="18"/>
                <w:szCs w:val="18"/>
              </w:rPr>
              <w:t>根据公司与太平洋中国控股有限公司、成都商厦太平洋百货有限公司签订</w:t>
            </w:r>
            <w:r w:rsidR="00AE2CD3" w:rsidRPr="00A843E1">
              <w:rPr>
                <w:rFonts w:hint="eastAsia"/>
                <w:sz w:val="18"/>
                <w:szCs w:val="18"/>
              </w:rPr>
              <w:t>的</w:t>
            </w:r>
            <w:r w:rsidRPr="00A843E1">
              <w:rPr>
                <w:rFonts w:hint="eastAsia"/>
                <w:sz w:val="18"/>
                <w:szCs w:val="18"/>
              </w:rPr>
              <w:t>《协议书》，收回前期应收款项1503.75万元</w:t>
            </w:r>
            <w:r w:rsidRPr="00A843E1">
              <w:rPr>
                <w:rFonts w:hint="eastAsia"/>
              </w:rPr>
              <w:t>。</w:t>
            </w:r>
          </w:p>
        </w:tc>
      </w:tr>
    </w:tbl>
    <w:p w:rsidR="003046E0" w:rsidRPr="00A843E1" w:rsidRDefault="003046E0" w:rsidP="003046E0">
      <w:pPr>
        <w:spacing w:line="288" w:lineRule="auto"/>
        <w:outlineLvl w:val="2"/>
        <w:rPr>
          <w:szCs w:val="18"/>
        </w:rPr>
      </w:pPr>
    </w:p>
    <w:p w:rsidR="003046E0" w:rsidRPr="00A843E1" w:rsidRDefault="003046E0" w:rsidP="003046E0">
      <w:pPr>
        <w:widowControl w:val="0"/>
        <w:spacing w:line="288" w:lineRule="auto"/>
        <w:outlineLvl w:val="2"/>
        <w:rPr>
          <w:szCs w:val="18"/>
        </w:rPr>
      </w:pPr>
      <w:r w:rsidRPr="00A843E1">
        <w:rPr>
          <w:rFonts w:hint="eastAsia"/>
        </w:rPr>
        <w:t>（二）其他重大关联交易</w:t>
      </w:r>
    </w:p>
    <w:p w:rsidR="003046E0" w:rsidRPr="00A843E1" w:rsidRDefault="003046E0" w:rsidP="008E2D78">
      <w:pPr>
        <w:ind w:firstLineChars="100" w:firstLine="210"/>
        <w:rPr>
          <w:szCs w:val="21"/>
        </w:rPr>
      </w:pPr>
      <w:r w:rsidRPr="00A843E1">
        <w:rPr>
          <w:rFonts w:hint="eastAsia"/>
        </w:rPr>
        <w:t>（1）2009 年8 月3 日，公司与成都崇德投资有限公司（以下简称“成都崇德”）签订《联建协议书》，共同对成都崇德拥有的宗地编号为GX15（213）：</w:t>
      </w:r>
      <w:smartTag w:uri="Tencent" w:element="RTX">
        <w:r w:rsidRPr="00A843E1">
          <w:rPr>
            <w:rFonts w:hint="eastAsia"/>
          </w:rPr>
          <w:t>2006</w:t>
        </w:r>
      </w:smartTag>
      <w:r w:rsidRPr="00A843E1">
        <w:rPr>
          <w:rFonts w:hint="eastAsia"/>
        </w:rPr>
        <w:t xml:space="preserve">-061，位于成都市高新区天府大道北段28号的地块进行开发，建设一规划约33.86 </w:t>
      </w:r>
      <w:smartTag w:uri="Tencent" w:element="RTX">
        <w:r w:rsidRPr="00A843E1">
          <w:rPr>
            <w:rFonts w:hint="eastAsia"/>
          </w:rPr>
          <w:t>万平</w:t>
        </w:r>
      </w:smartTag>
      <w:r w:rsidRPr="00A843E1">
        <w:rPr>
          <w:rFonts w:hint="eastAsia"/>
        </w:rPr>
        <w:t>方米的商业体。</w:t>
      </w:r>
      <w:r w:rsidRPr="00A843E1">
        <w:rPr>
          <w:rFonts w:hint="eastAsia"/>
        </w:rPr>
        <w:br/>
        <w:t xml:space="preserve">    本公司实际控制人</w:t>
      </w:r>
      <w:smartTag w:uri="urn:schemas-microsoft-com:office:smarttags" w:element="PersonName">
        <w:smartTagPr>
          <w:attr w:name="ProductID" w:val="黄茂如"/>
        </w:smartTagPr>
        <w:r w:rsidRPr="00A843E1">
          <w:rPr>
            <w:rFonts w:hint="eastAsia"/>
          </w:rPr>
          <w:t>黄茂如</w:t>
        </w:r>
      </w:smartTag>
      <w:r w:rsidRPr="00A843E1">
        <w:rPr>
          <w:rFonts w:hint="eastAsia"/>
        </w:rPr>
        <w:t>先生为成都崇德实际控制人，成都崇德为本公司关联法人，上述事项构成公司的关联交易。上述关联交易事项已经公司第六届董事会第二次会议及</w:t>
      </w:r>
      <w:smartTag w:uri="Tencent" w:element="RTX">
        <w:r w:rsidRPr="00A843E1">
          <w:rPr>
            <w:rFonts w:hint="eastAsia"/>
          </w:rPr>
          <w:t>2009</w:t>
        </w:r>
      </w:smartTag>
      <w:r w:rsidRPr="00A843E1">
        <w:rPr>
          <w:rFonts w:hint="eastAsia"/>
        </w:rPr>
        <w:t>年第三次临时股东大会审议通过，并分别于</w:t>
      </w:r>
      <w:smartTag w:uri="urn:schemas-microsoft-com:office:smarttags" w:element="chsdate">
        <w:smartTagPr>
          <w:attr w:name="Year" w:val="2009"/>
          <w:attr w:name="Month" w:val="8"/>
          <w:attr w:name="Day" w:val="5"/>
          <w:attr w:name="IsLunarDate" w:val="False"/>
          <w:attr w:name="IsROCDate" w:val="False"/>
        </w:smartTagPr>
        <w:smartTag w:uri="Tencent" w:element="RTX">
          <w:r w:rsidRPr="00A843E1">
            <w:rPr>
              <w:rFonts w:hint="eastAsia"/>
            </w:rPr>
            <w:t>2009</w:t>
          </w:r>
        </w:smartTag>
        <w:r w:rsidRPr="00A843E1">
          <w:rPr>
            <w:rFonts w:hint="eastAsia"/>
          </w:rPr>
          <w:t>年8月5日</w:t>
        </w:r>
      </w:smartTag>
      <w:r w:rsidRPr="00A843E1">
        <w:rPr>
          <w:rFonts w:hint="eastAsia"/>
        </w:rPr>
        <w:t>、</w:t>
      </w:r>
      <w:smartTag w:uri="urn:schemas-microsoft-com:office:smarttags" w:element="chsdate">
        <w:smartTagPr>
          <w:attr w:name="Year" w:val="2014"/>
          <w:attr w:name="Month" w:val="8"/>
          <w:attr w:name="Day" w:val="21"/>
          <w:attr w:name="IsLunarDate" w:val="False"/>
          <w:attr w:name="IsROCDate" w:val="False"/>
        </w:smartTagPr>
        <w:r w:rsidRPr="00A843E1">
          <w:rPr>
            <w:rFonts w:hint="eastAsia"/>
          </w:rPr>
          <w:t>8月21日</w:t>
        </w:r>
      </w:smartTag>
      <w:r w:rsidRPr="00A843E1">
        <w:rPr>
          <w:rFonts w:hint="eastAsia"/>
        </w:rPr>
        <w:t>刊登在《上海证券报》、《证券日报》上。</w:t>
      </w:r>
      <w:r w:rsidRPr="00A843E1">
        <w:rPr>
          <w:rFonts w:hint="eastAsia"/>
        </w:rPr>
        <w:br/>
        <w:t xml:space="preserve">    截止</w:t>
      </w:r>
      <w:smartTag w:uri="urn:schemas-microsoft-com:office:smarttags" w:element="chsdate">
        <w:smartTagPr>
          <w:attr w:name="Year" w:val="2013"/>
          <w:attr w:name="Month" w:val="12"/>
          <w:attr w:name="Day" w:val="31"/>
          <w:attr w:name="IsLunarDate" w:val="False"/>
          <w:attr w:name="IsROCDate" w:val="False"/>
        </w:smartTagPr>
        <w:r w:rsidRPr="00A843E1">
          <w:rPr>
            <w:rFonts w:hint="eastAsia"/>
          </w:rPr>
          <w:t>2013年12月31日</w:t>
        </w:r>
      </w:smartTag>
      <w:r w:rsidRPr="00A843E1">
        <w:rPr>
          <w:rFonts w:hint="eastAsia"/>
        </w:rPr>
        <w:t>，本公司已累计投入资金 </w:t>
      </w:r>
      <w:r w:rsidRPr="00A843E1">
        <w:t>30,148.26</w:t>
      </w:r>
      <w:r w:rsidRPr="00A843E1">
        <w:rPr>
          <w:rFonts w:hint="eastAsia"/>
        </w:rPr>
        <w:t>万元，该项目</w:t>
      </w:r>
      <w:r w:rsidRPr="00A843E1">
        <w:rPr>
          <w:rFonts w:hint="eastAsia"/>
          <w:szCs w:val="21"/>
        </w:rPr>
        <w:t>外立面工程已全部完成，</w:t>
      </w:r>
      <w:r w:rsidR="008E2D78" w:rsidRPr="00A843E1">
        <w:rPr>
          <w:rFonts w:hint="eastAsia"/>
          <w:szCs w:val="21"/>
        </w:rPr>
        <w:t>2013年上半年完成扶梯及燃气等设备的安装工程，停车场及部分商铺达到预定可使用状态已转固。报告期内该项目取得房屋产权证，编号分别为【成房权证监证第3509512号】、【成房权证监证第3509505号】，建筑面积分别为</w:t>
      </w:r>
      <w:smartTag w:uri="urn:schemas-microsoft-com:office:smarttags" w:element="chmetcnv">
        <w:smartTagPr>
          <w:attr w:name="UnitName" w:val="平方米"/>
          <w:attr w:name="SourceValue" w:val="5338.87"/>
          <w:attr w:name="HasSpace" w:val="False"/>
          <w:attr w:name="Negative" w:val="False"/>
          <w:attr w:name="NumberType" w:val="1"/>
          <w:attr w:name="TCSC" w:val="0"/>
        </w:smartTagPr>
        <w:r w:rsidR="008E2D78" w:rsidRPr="00A843E1">
          <w:rPr>
            <w:rFonts w:hint="eastAsia"/>
            <w:szCs w:val="21"/>
          </w:rPr>
          <w:t>5338.87平方米</w:t>
        </w:r>
      </w:smartTag>
      <w:r w:rsidR="008E2D78" w:rsidRPr="00A843E1">
        <w:rPr>
          <w:rFonts w:hint="eastAsia"/>
          <w:szCs w:val="21"/>
        </w:rPr>
        <w:t>和</w:t>
      </w:r>
      <w:smartTag w:uri="urn:schemas-microsoft-com:office:smarttags" w:element="chmetcnv">
        <w:smartTagPr>
          <w:attr w:name="UnitName" w:val="平方米"/>
          <w:attr w:name="SourceValue" w:val="61631.58"/>
          <w:attr w:name="HasSpace" w:val="False"/>
          <w:attr w:name="Negative" w:val="False"/>
          <w:attr w:name="NumberType" w:val="1"/>
          <w:attr w:name="TCSC" w:val="0"/>
        </w:smartTagPr>
        <w:r w:rsidR="008E2D78" w:rsidRPr="00A843E1">
          <w:rPr>
            <w:rFonts w:hint="eastAsia"/>
            <w:szCs w:val="21"/>
          </w:rPr>
          <w:t>61631.58平方米</w:t>
        </w:r>
      </w:smartTag>
      <w:r w:rsidR="008E2D78" w:rsidRPr="00A843E1">
        <w:rPr>
          <w:rFonts w:hint="eastAsia"/>
          <w:szCs w:val="21"/>
        </w:rPr>
        <w:t>，目前项目因整体商业规划正在调整中，内装工程暂停。</w:t>
      </w:r>
      <w:r w:rsidRPr="00A843E1">
        <w:rPr>
          <w:rFonts w:hint="eastAsia"/>
        </w:rPr>
        <w:br/>
        <w:t xml:space="preserve">  （2）</w:t>
      </w:r>
      <w:smartTag w:uri="urn:schemas-microsoft-com:office:smarttags" w:element="chsdate">
        <w:smartTagPr>
          <w:attr w:name="Year" w:val="2011"/>
          <w:attr w:name="Month" w:val="4"/>
          <w:attr w:name="Day" w:val="21"/>
          <w:attr w:name="IsLunarDate" w:val="False"/>
          <w:attr w:name="IsROCDate" w:val="False"/>
        </w:smartTagPr>
        <w:r w:rsidRPr="00A843E1">
          <w:rPr>
            <w:rFonts w:hint="eastAsia"/>
          </w:rPr>
          <w:t>2011年4月21日</w:t>
        </w:r>
      </w:smartTag>
      <w:r w:rsidRPr="00A843E1">
        <w:rPr>
          <w:rFonts w:hint="eastAsia"/>
        </w:rPr>
        <w:t>，公司控股子公司菏泽茂业百货有限公司（原菏泽惠和商业中心有限公司，以下简称“菏泽茂业百货”或“甲方”）与茂业国际控股有限公司（以下简称“茂业国际”或“乙方”）签订《委托经营管理协议》，菏泽茂业百货拟将其全部经营性资产委托给茂业国际经营管理，委托经营管理期限自协议生效之日（即</w:t>
      </w:r>
      <w:smartTag w:uri="urn:schemas-microsoft-com:office:smarttags" w:element="chsdate">
        <w:smartTagPr>
          <w:attr w:name="Year" w:val="2011"/>
          <w:attr w:name="Month" w:val="5"/>
          <w:attr w:name="Day" w:val="10"/>
          <w:attr w:name="IsLunarDate" w:val="False"/>
          <w:attr w:name="IsROCDate" w:val="False"/>
        </w:smartTagPr>
        <w:r w:rsidRPr="00A843E1">
          <w:rPr>
            <w:rFonts w:hint="eastAsia"/>
          </w:rPr>
          <w:t>2011年5月10日</w:t>
        </w:r>
      </w:smartTag>
      <w:r w:rsidRPr="00A843E1">
        <w:rPr>
          <w:rFonts w:hint="eastAsia"/>
        </w:rPr>
        <w:t>）起至</w:t>
      </w:r>
      <w:smartTag w:uri="urn:schemas-microsoft-com:office:smarttags" w:element="chsdate">
        <w:smartTagPr>
          <w:attr w:name="Year" w:val="2013"/>
          <w:attr w:name="Month" w:val="12"/>
          <w:attr w:name="Day" w:val="31"/>
          <w:attr w:name="IsLunarDate" w:val="False"/>
          <w:attr w:name="IsROCDate" w:val="False"/>
        </w:smartTagPr>
        <w:r w:rsidRPr="00A843E1">
          <w:rPr>
            <w:rFonts w:hint="eastAsia"/>
          </w:rPr>
          <w:t>2013年12月31日</w:t>
        </w:r>
      </w:smartTag>
      <w:r w:rsidRPr="00A843E1">
        <w:rPr>
          <w:rFonts w:hint="eastAsia"/>
        </w:rPr>
        <w:t>止。菏泽茂业百货根据协议约定向茂业国际支付管理费：</w:t>
      </w:r>
      <w:r w:rsidRPr="00A843E1">
        <w:rPr>
          <w:rFonts w:hint="eastAsia"/>
        </w:rPr>
        <w:br/>
        <w:t>   1）自委托经营管理之日起至当年</w:t>
      </w:r>
      <w:smartTag w:uri="urn:schemas-microsoft-com:office:smarttags" w:element="chsdate">
        <w:smartTagPr>
          <w:attr w:name="Year" w:val="2014"/>
          <w:attr w:name="Month" w:val="12"/>
          <w:attr w:name="Day" w:val="31"/>
          <w:attr w:name="IsLunarDate" w:val="False"/>
          <w:attr w:name="IsROCDate" w:val="False"/>
        </w:smartTagPr>
        <w:r w:rsidRPr="00A843E1">
          <w:rPr>
            <w:rFonts w:hint="eastAsia"/>
          </w:rPr>
          <w:t>12月31日</w:t>
        </w:r>
      </w:smartTag>
      <w:r w:rsidRPr="00A843E1">
        <w:rPr>
          <w:rFonts w:hint="eastAsia"/>
        </w:rPr>
        <w:t>止，甲方利润总额目标（包括甲方支付给乙方的管理费，下同）为100万元人民币，如达到该目标，则甲方应向乙方支付管理费人民币50万元；如超过该目标，则甲方应另行按照超额部分的12%向乙方支付管理费。</w:t>
      </w:r>
      <w:r w:rsidRPr="00A843E1">
        <w:rPr>
          <w:rFonts w:hint="eastAsia"/>
        </w:rPr>
        <w:br/>
        <w:t>   2）自</w:t>
      </w:r>
      <w:smartTag w:uri="urn:schemas-microsoft-com:office:smarttags" w:element="chsdate">
        <w:smartTagPr>
          <w:attr w:name="Year" w:val="2012"/>
          <w:attr w:name="Month" w:val="1"/>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1"/>
            <w:attr w:name="Year" w:val="2012"/>
          </w:smartTagPr>
          <w:r w:rsidRPr="00A843E1">
            <w:rPr>
              <w:rFonts w:hint="eastAsia"/>
            </w:rPr>
            <w:t>2012年1月1日</w:t>
          </w:r>
        </w:smartTag>
        <w:r w:rsidRPr="00A843E1">
          <w:rPr>
            <w:rFonts w:hint="eastAsia"/>
          </w:rPr>
          <w:t>起</w:t>
        </w:r>
      </w:smartTag>
      <w:r w:rsidRPr="00A843E1">
        <w:rPr>
          <w:rFonts w:hint="eastAsia"/>
        </w:rPr>
        <w:t>至</w:t>
      </w:r>
      <w:smartTag w:uri="urn:schemas-microsoft-com:office:smarttags" w:element="chsdate">
        <w:smartTagPr>
          <w:attr w:name="Year" w:val="2012"/>
          <w:attr w:name="Month" w:val="12"/>
          <w:attr w:name="Day" w:val="31"/>
          <w:attr w:name="IsLunarDate" w:val="False"/>
          <w:attr w:name="IsROCDate" w:val="False"/>
        </w:smartTagPr>
        <w:r w:rsidRPr="00A843E1">
          <w:rPr>
            <w:rFonts w:hint="eastAsia"/>
          </w:rPr>
          <w:t>2012年12月31日</w:t>
        </w:r>
      </w:smartTag>
      <w:r w:rsidRPr="00A843E1">
        <w:rPr>
          <w:rFonts w:hint="eastAsia"/>
        </w:rPr>
        <w:t>止，甲方利润总额目标为1500万元人民币，如达到该目标，则甲方应向乙方支付管理费人民币150万元；如超过该目标，则甲方应另行按照超额部分的12%向乙方支付管理费。</w:t>
      </w:r>
      <w:r w:rsidRPr="00A843E1">
        <w:rPr>
          <w:rFonts w:hint="eastAsia"/>
        </w:rPr>
        <w:br/>
        <w:t>   3）自</w:t>
      </w:r>
      <w:smartTag w:uri="urn:schemas-microsoft-com:office:smarttags" w:element="chsdate">
        <w:smartTagPr>
          <w:attr w:name="Year" w:val="2013"/>
          <w:attr w:name="Month" w:val="1"/>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1"/>
            <w:attr w:name="Year" w:val="2013"/>
          </w:smartTagPr>
          <w:r w:rsidRPr="00A843E1">
            <w:rPr>
              <w:rFonts w:hint="eastAsia"/>
            </w:rPr>
            <w:t>2013年1月1日</w:t>
          </w:r>
        </w:smartTag>
        <w:r w:rsidRPr="00A843E1">
          <w:rPr>
            <w:rFonts w:hint="eastAsia"/>
          </w:rPr>
          <w:t>起</w:t>
        </w:r>
      </w:smartTag>
      <w:r w:rsidRPr="00A843E1">
        <w:rPr>
          <w:rFonts w:hint="eastAsia"/>
        </w:rPr>
        <w:t>至</w:t>
      </w:r>
      <w:smartTag w:uri="urn:schemas-microsoft-com:office:smarttags" w:element="chsdate">
        <w:smartTagPr>
          <w:attr w:name="Year" w:val="2013"/>
          <w:attr w:name="Month" w:val="12"/>
          <w:attr w:name="Day" w:val="31"/>
          <w:attr w:name="IsLunarDate" w:val="False"/>
          <w:attr w:name="IsROCDate" w:val="False"/>
        </w:smartTagPr>
        <w:r w:rsidRPr="00A843E1">
          <w:rPr>
            <w:rFonts w:hint="eastAsia"/>
          </w:rPr>
          <w:t>2013年12月31日</w:t>
        </w:r>
      </w:smartTag>
      <w:r w:rsidRPr="00A843E1">
        <w:rPr>
          <w:rFonts w:hint="eastAsia"/>
        </w:rPr>
        <w:t>止，甲方利润总额目标为3000万元人民币，如达到该目标，则甲方应向乙方支付管理费人民币300万元；如超过该目标，则甲方应另行按照超额部分的12%向乙方支付管理费。</w:t>
      </w:r>
      <w:r w:rsidRPr="00A843E1">
        <w:rPr>
          <w:rFonts w:hint="eastAsia"/>
        </w:rPr>
        <w:br/>
        <w:t>   4）每个自然年度结束后4个月内，甲方委托具有证券从业资格的会计师事务所进行审计，根据审计结果，如果甲方实现利润总额未达到上述约定的利润总额目标，则甲方不向乙方支付管理费，且有权终止协议收回托管资产；如果甲方实现利润总额达到上述约定的利润总额目标，则甲方应于会计师事务所出具审计报告后15个工作日内向乙方支付上年度的管理费。</w:t>
      </w:r>
      <w:r w:rsidRPr="00A843E1">
        <w:rPr>
          <w:rFonts w:hint="eastAsia"/>
        </w:rPr>
        <w:br/>
        <w:t>   5）本协议提前终止时，由甲方委托具有证券从业资格的会计师事务所进行审计，甲方根据审计结果，在乙方全部移交各项经营管理权限后的3个月内向乙方结算管理费。结算方式为分月按比例结算，即将本年度任务按照月度拆分，并计算相应的月度管理费。</w:t>
      </w:r>
      <w:r w:rsidRPr="00A843E1">
        <w:rPr>
          <w:rFonts w:hint="eastAsia"/>
        </w:rPr>
        <w:br/>
        <w:t>    茂业国际为本公司间接控股股东，上述事项构成公司的关联交易。上述关联交易事项已经公司第六届董事会第二十五次会议及2011年第二次临时股东大会审议通过，并分别于</w:t>
      </w:r>
      <w:smartTag w:uri="urn:schemas-microsoft-com:office:smarttags" w:element="chsdate">
        <w:smartTagPr>
          <w:attr w:name="Year" w:val="2011"/>
          <w:attr w:name="Month" w:val="4"/>
          <w:attr w:name="Day" w:val="25"/>
          <w:attr w:name="IsLunarDate" w:val="False"/>
          <w:attr w:name="IsROCDate" w:val="False"/>
        </w:smartTagPr>
        <w:r w:rsidRPr="00A843E1">
          <w:rPr>
            <w:rFonts w:hint="eastAsia"/>
          </w:rPr>
          <w:t>2011年4月25日</w:t>
        </w:r>
      </w:smartTag>
      <w:r w:rsidRPr="00A843E1">
        <w:rPr>
          <w:rFonts w:hint="eastAsia"/>
        </w:rPr>
        <w:t>、</w:t>
      </w:r>
      <w:smartTag w:uri="urn:schemas-microsoft-com:office:smarttags" w:element="chsdate">
        <w:smartTagPr>
          <w:attr w:name="Year" w:val="2014"/>
          <w:attr w:name="Month" w:val="5"/>
          <w:attr w:name="Day" w:val="11"/>
          <w:attr w:name="IsLunarDate" w:val="False"/>
          <w:attr w:name="IsROCDate" w:val="False"/>
        </w:smartTagPr>
        <w:r w:rsidRPr="00A843E1">
          <w:rPr>
            <w:rFonts w:hint="eastAsia"/>
          </w:rPr>
          <w:t>5月11日</w:t>
        </w:r>
      </w:smartTag>
      <w:r w:rsidRPr="00A843E1">
        <w:rPr>
          <w:rFonts w:hint="eastAsia"/>
        </w:rPr>
        <w:t>刊登在上海证券交易所网站及《上海证券报》上。</w:t>
      </w:r>
    </w:p>
    <w:p w:rsidR="003046E0" w:rsidRPr="00A843E1" w:rsidRDefault="003046E0" w:rsidP="003046E0">
      <w:pPr>
        <w:ind w:firstLineChars="200" w:firstLine="420"/>
      </w:pPr>
      <w:r w:rsidRPr="00A843E1">
        <w:t>自委托经营管理之日起至</w:t>
      </w:r>
      <w:smartTag w:uri="urn:schemas-microsoft-com:office:smarttags" w:element="chsdate">
        <w:smartTagPr>
          <w:attr w:name="IsROCDate" w:val="False"/>
          <w:attr w:name="IsLunarDate" w:val="False"/>
          <w:attr w:name="Day" w:val="31"/>
          <w:attr w:name="Month" w:val="12"/>
          <w:attr w:name="Year" w:val="2013"/>
        </w:smartTagPr>
        <w:r w:rsidRPr="00A843E1">
          <w:t>201</w:t>
        </w:r>
        <w:r w:rsidRPr="00A843E1">
          <w:rPr>
            <w:rFonts w:hint="eastAsia"/>
          </w:rPr>
          <w:t>3</w:t>
        </w:r>
        <w:r w:rsidRPr="00A843E1">
          <w:t>年12月31日</w:t>
        </w:r>
      </w:smartTag>
      <w:r w:rsidRPr="00A843E1">
        <w:t>止，甲方利润未达到上述利润总额目标，公司未支付</w:t>
      </w:r>
      <w:r w:rsidRPr="00A843E1">
        <w:rPr>
          <w:rFonts w:hint="eastAsia"/>
        </w:rPr>
        <w:t>相</w:t>
      </w:r>
      <w:r w:rsidRPr="00A843E1">
        <w:t>应的管理费</w:t>
      </w:r>
      <w:r w:rsidRPr="00A843E1">
        <w:rPr>
          <w:rFonts w:hint="eastAsia"/>
        </w:rPr>
        <w:t>。</w:t>
      </w:r>
      <w:r w:rsidRPr="00A843E1">
        <w:rPr>
          <w:rFonts w:cs="宋体" w:hint="eastAsia"/>
          <w:szCs w:val="21"/>
          <w:lang w:val="zh-CN"/>
        </w:rPr>
        <w:t>本期</w:t>
      </w:r>
      <w:r w:rsidRPr="00A843E1">
        <w:rPr>
          <w:rFonts w:hint="eastAsia"/>
        </w:rPr>
        <w:t>菏泽茂业百货有限公司利润总额为</w:t>
      </w:r>
      <w:r w:rsidRPr="00A843E1">
        <w:t>-3,555,368.73</w:t>
      </w:r>
      <w:r w:rsidRPr="00A843E1">
        <w:rPr>
          <w:rFonts w:hint="eastAsia"/>
        </w:rPr>
        <w:t>元。</w:t>
      </w:r>
    </w:p>
    <w:p w:rsidR="003046E0" w:rsidRPr="00A843E1" w:rsidRDefault="003046E0" w:rsidP="003046E0">
      <w:pPr>
        <w:ind w:firstLineChars="200" w:firstLine="420"/>
      </w:pPr>
      <w:r w:rsidRPr="00A843E1">
        <w:rPr>
          <w:rFonts w:hint="eastAsia"/>
        </w:rPr>
        <w:t>《委托经营管理协议》已于</w:t>
      </w:r>
      <w:smartTag w:uri="urn:schemas-microsoft-com:office:smarttags" w:element="chsdate">
        <w:smartTagPr>
          <w:attr w:name="IsROCDate" w:val="False"/>
          <w:attr w:name="IsLunarDate" w:val="False"/>
          <w:attr w:name="Day" w:val="31"/>
          <w:attr w:name="Month" w:val="12"/>
          <w:attr w:name="Year" w:val="2013"/>
        </w:smartTagPr>
        <w:r w:rsidRPr="00A843E1">
          <w:rPr>
            <w:rFonts w:hint="eastAsia"/>
          </w:rPr>
          <w:t>2013年12月31日</w:t>
        </w:r>
      </w:smartTag>
      <w:r w:rsidRPr="00A843E1">
        <w:rPr>
          <w:rFonts w:hint="eastAsia"/>
        </w:rPr>
        <w:t>到期，公司第七届董事会第十六次会议审议通过《关于同意&lt;委托经营管理协议&gt;到期不再续约的议案》，同意菏泽茂业百货在《委托经营管理协议》到期后不再与茂业国际进行续约，并自</w:t>
      </w:r>
      <w:smartTag w:uri="urn:schemas-microsoft-com:office:smarttags" w:element="chsdate">
        <w:smartTagPr>
          <w:attr w:name="IsROCDate" w:val="False"/>
          <w:attr w:name="IsLunarDate" w:val="False"/>
          <w:attr w:name="Day" w:val="1"/>
          <w:attr w:name="Month" w:val="1"/>
          <w:attr w:name="Year" w:val="2014"/>
        </w:smartTagPr>
        <w:r w:rsidRPr="00A843E1">
          <w:rPr>
            <w:rFonts w:hint="eastAsia"/>
          </w:rPr>
          <w:t>2014年1月1日起</w:t>
        </w:r>
      </w:smartTag>
      <w:r w:rsidRPr="00A843E1">
        <w:rPr>
          <w:rFonts w:hint="eastAsia"/>
        </w:rPr>
        <w:t xml:space="preserve">自主经营管理其拥有的全部经营性资产。  </w:t>
      </w:r>
    </w:p>
    <w:p w:rsidR="003046E0" w:rsidRPr="00A843E1" w:rsidRDefault="003046E0" w:rsidP="003046E0">
      <w:pPr>
        <w:rPr>
          <w:rFonts w:cs="宋体"/>
          <w:szCs w:val="21"/>
        </w:rPr>
      </w:pPr>
    </w:p>
    <w:p w:rsidR="003046E0" w:rsidRPr="00A843E1" w:rsidRDefault="003046E0" w:rsidP="003046E0">
      <w:pPr>
        <w:widowControl w:val="0"/>
        <w:numPr>
          <w:ilvl w:val="0"/>
          <w:numId w:val="22"/>
        </w:numPr>
        <w:spacing w:line="288" w:lineRule="auto"/>
        <w:outlineLvl w:val="1"/>
        <w:rPr>
          <w:b/>
          <w:bCs/>
          <w:szCs w:val="18"/>
        </w:rPr>
      </w:pPr>
      <w:r w:rsidRPr="00A843E1">
        <w:rPr>
          <w:rFonts w:hint="eastAsia"/>
          <w:b/>
          <w:bCs/>
        </w:rPr>
        <w:t xml:space="preserve"> 重大合同及其履行情况</w:t>
      </w:r>
    </w:p>
    <w:p w:rsidR="003046E0" w:rsidRPr="00A843E1" w:rsidRDefault="003046E0" w:rsidP="003046E0">
      <w:pPr>
        <w:widowControl w:val="0"/>
        <w:spacing w:line="288" w:lineRule="auto"/>
        <w:outlineLvl w:val="2"/>
        <w:rPr>
          <w:b/>
          <w:bCs/>
        </w:rPr>
      </w:pPr>
      <w:r w:rsidRPr="00A843E1">
        <w:rPr>
          <w:rFonts w:hint="eastAsia"/>
          <w:b/>
          <w:bCs/>
        </w:rPr>
        <w:t>（一）托管、承包、租赁事项</w:t>
      </w:r>
    </w:p>
    <w:p w:rsidR="003046E0" w:rsidRPr="00A843E1" w:rsidRDefault="003046E0" w:rsidP="003046E0">
      <w:r w:rsidRPr="00A843E1">
        <w:rPr>
          <w:rFonts w:hint="eastAsia"/>
        </w:rPr>
        <w:t>√ 不适用</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2"/>
        <w:rPr>
          <w:b/>
          <w:bCs/>
          <w:szCs w:val="18"/>
        </w:rPr>
      </w:pPr>
      <w:r w:rsidRPr="00A843E1">
        <w:rPr>
          <w:rFonts w:hint="eastAsia"/>
          <w:b/>
          <w:bCs/>
        </w:rPr>
        <w:t>（二）担保情况</w:t>
      </w:r>
    </w:p>
    <w:p w:rsidR="003046E0" w:rsidRPr="00A843E1" w:rsidRDefault="003046E0" w:rsidP="003046E0">
      <w:r w:rsidRPr="00A843E1">
        <w:rPr>
          <w:rFonts w:hint="eastAsia"/>
        </w:rPr>
        <w:t>√ 不适用</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2"/>
        <w:rPr>
          <w:b/>
          <w:bCs/>
          <w:szCs w:val="18"/>
        </w:rPr>
      </w:pPr>
      <w:r w:rsidRPr="00A843E1">
        <w:rPr>
          <w:rFonts w:hint="eastAsia"/>
          <w:b/>
          <w:bCs/>
        </w:rPr>
        <w:t>（三）其他重大合同</w:t>
      </w:r>
    </w:p>
    <w:p w:rsidR="003046E0" w:rsidRPr="00A843E1" w:rsidRDefault="003046E0" w:rsidP="003046E0">
      <w:pPr>
        <w:ind w:firstLine="420"/>
        <w:rPr>
          <w:sz w:val="28"/>
          <w:szCs w:val="28"/>
        </w:rPr>
      </w:pPr>
      <w:smartTag w:uri="urn:schemas-microsoft-com:office:smarttags" w:element="chsdate">
        <w:smartTagPr>
          <w:attr w:name="IsROCDate" w:val="False"/>
          <w:attr w:name="IsLunarDate" w:val="False"/>
          <w:attr w:name="Day" w:val="12"/>
          <w:attr w:name="Month" w:val="11"/>
          <w:attr w:name="Year" w:val="2012"/>
        </w:smartTagPr>
        <w:r w:rsidRPr="00A843E1">
          <w:rPr>
            <w:rFonts w:hint="eastAsia"/>
          </w:rPr>
          <w:t>2012年11月12日</w:t>
        </w:r>
      </w:smartTag>
      <w:r w:rsidRPr="00A843E1">
        <w:rPr>
          <w:rFonts w:hint="eastAsia"/>
        </w:rPr>
        <w:t>，公司第六届董事会第四十九次会议同意授权公司经营层购买银行理财产品，授权期限为一年（即</w:t>
      </w:r>
      <w:smartTag w:uri="urn:schemas-microsoft-com:office:smarttags" w:element="chsdate">
        <w:smartTagPr>
          <w:attr w:name="IsROCDate" w:val="False"/>
          <w:attr w:name="IsLunarDate" w:val="False"/>
          <w:attr w:name="Day" w:val="10"/>
          <w:attr w:name="Month" w:val="11"/>
          <w:attr w:name="Year" w:val="2012"/>
        </w:smartTagPr>
        <w:r w:rsidRPr="00A843E1">
          <w:rPr>
            <w:rFonts w:hint="eastAsia"/>
          </w:rPr>
          <w:t>2012年11月10日</w:t>
        </w:r>
      </w:smartTag>
      <w:r w:rsidRPr="00A843E1">
        <w:rPr>
          <w:rFonts w:hint="eastAsia"/>
        </w:rPr>
        <w:t>至</w:t>
      </w:r>
      <w:smartTag w:uri="urn:schemas-microsoft-com:office:smarttags" w:element="chsdate">
        <w:smartTagPr>
          <w:attr w:name="IsROCDate" w:val="False"/>
          <w:attr w:name="IsLunarDate" w:val="False"/>
          <w:attr w:name="Day" w:val="10"/>
          <w:attr w:name="Month" w:val="11"/>
          <w:attr w:name="Year" w:val="2013"/>
        </w:smartTagPr>
        <w:r w:rsidRPr="00A843E1">
          <w:rPr>
            <w:rFonts w:hint="eastAsia"/>
          </w:rPr>
          <w:t>2013年11月10日</w:t>
        </w:r>
      </w:smartTag>
      <w:r w:rsidRPr="00A843E1">
        <w:rPr>
          <w:rFonts w:hint="eastAsia"/>
        </w:rPr>
        <w:t>），</w:t>
      </w:r>
      <w:r w:rsidRPr="00A843E1">
        <w:t>购买单笔</w:t>
      </w:r>
      <w:r w:rsidRPr="00A843E1">
        <w:rPr>
          <w:rFonts w:hint="eastAsia"/>
        </w:rPr>
        <w:t>理财</w:t>
      </w:r>
      <w:r w:rsidRPr="00A843E1">
        <w:t>且单笔理财期限不超过</w:t>
      </w:r>
      <w:r w:rsidRPr="00A843E1">
        <w:rPr>
          <w:rFonts w:hint="eastAsia"/>
        </w:rPr>
        <w:t>3个月</w:t>
      </w:r>
      <w:r w:rsidRPr="00A843E1">
        <w:t>，</w:t>
      </w:r>
      <w:r w:rsidRPr="00A843E1">
        <w:rPr>
          <w:rFonts w:hint="eastAsia"/>
        </w:rPr>
        <w:t>在授权期限内的任意时点，</w:t>
      </w:r>
      <w:r w:rsidRPr="00A843E1">
        <w:t>理财余额不超过</w:t>
      </w:r>
      <w:r w:rsidRPr="00A843E1">
        <w:rPr>
          <w:rFonts w:hint="eastAsia"/>
        </w:rPr>
        <w:t>人民币壹</w:t>
      </w:r>
      <w:r w:rsidRPr="00A843E1">
        <w:t>亿</w:t>
      </w:r>
      <w:r w:rsidRPr="00A843E1">
        <w:rPr>
          <w:rFonts w:hint="eastAsia"/>
        </w:rPr>
        <w:t>五仟万</w:t>
      </w:r>
      <w:r w:rsidRPr="00A843E1">
        <w:t>元。</w:t>
      </w:r>
      <w:smartTag w:uri="urn:schemas-microsoft-com:office:smarttags" w:element="chsdate">
        <w:smartTagPr>
          <w:attr w:name="IsROCDate" w:val="False"/>
          <w:attr w:name="IsLunarDate" w:val="False"/>
          <w:attr w:name="Day" w:val="23"/>
          <w:attr w:name="Month" w:val="10"/>
          <w:attr w:name="Year" w:val="2013"/>
        </w:smartTagPr>
        <w:r w:rsidRPr="00A843E1">
          <w:rPr>
            <w:rFonts w:hint="eastAsia"/>
          </w:rPr>
          <w:t>2013年10月23日</w:t>
        </w:r>
      </w:smartTag>
      <w:r w:rsidRPr="00A843E1">
        <w:rPr>
          <w:rFonts w:hint="eastAsia"/>
        </w:rPr>
        <w:t>，公司第七届董事会第十四次会议同意将上述授权事项延期一年。本报告期内，公司累计购买银行理财产品8,500万元，取得收益127,054.79元。截止</w:t>
      </w:r>
      <w:smartTag w:uri="urn:schemas-microsoft-com:office:smarttags" w:element="chsdate">
        <w:smartTagPr>
          <w:attr w:name="IsROCDate" w:val="False"/>
          <w:attr w:name="IsLunarDate" w:val="False"/>
          <w:attr w:name="Day" w:val="31"/>
          <w:attr w:name="Month" w:val="12"/>
          <w:attr w:name="Year" w:val="2013"/>
        </w:smartTagPr>
        <w:r w:rsidRPr="00A843E1">
          <w:rPr>
            <w:rFonts w:hint="eastAsia"/>
          </w:rPr>
          <w:t>2013年12月31日</w:t>
        </w:r>
      </w:smartTag>
      <w:r w:rsidRPr="00A843E1">
        <w:rPr>
          <w:rFonts w:hint="eastAsia"/>
        </w:rPr>
        <w:t>，理财产品余额为零。</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1"/>
        <w:rPr>
          <w:b/>
          <w:bCs/>
          <w:szCs w:val="18"/>
        </w:rPr>
      </w:pPr>
      <w:r w:rsidRPr="00A843E1">
        <w:rPr>
          <w:rFonts w:hint="eastAsia"/>
          <w:b/>
          <w:bCs/>
        </w:rPr>
        <w:t>八、承诺事项履行情况</w:t>
      </w:r>
    </w:p>
    <w:p w:rsidR="003046E0" w:rsidRPr="00A843E1" w:rsidRDefault="003046E0" w:rsidP="003046E0">
      <w:pPr>
        <w:ind w:firstLineChars="100" w:firstLine="210"/>
      </w:pPr>
      <w:r w:rsidRPr="00A843E1">
        <w:rPr>
          <w:rFonts w:hint="eastAsia"/>
        </w:rPr>
        <w:t>1、承诺背景：其他承诺</w:t>
      </w:r>
    </w:p>
    <w:p w:rsidR="003046E0" w:rsidRPr="00A843E1" w:rsidRDefault="003046E0" w:rsidP="003046E0">
      <w:r w:rsidRPr="00A843E1">
        <w:rPr>
          <w:rFonts w:hint="eastAsia"/>
        </w:rPr>
        <w:t xml:space="preserve">   承诺类型：解决同业竞争</w:t>
      </w:r>
    </w:p>
    <w:p w:rsidR="003046E0" w:rsidRPr="00A843E1" w:rsidRDefault="003046E0" w:rsidP="003046E0">
      <w:r w:rsidRPr="00A843E1">
        <w:rPr>
          <w:rFonts w:hint="eastAsia"/>
        </w:rPr>
        <w:t xml:space="preserve">   承诺方：  公司控股股东</w:t>
      </w:r>
    </w:p>
    <w:p w:rsidR="003046E0" w:rsidRPr="00A843E1" w:rsidRDefault="003046E0" w:rsidP="003046E0">
      <w:pPr>
        <w:ind w:leftChars="150" w:left="1260" w:hangingChars="450" w:hanging="945"/>
      </w:pPr>
      <w:r w:rsidRPr="00A843E1">
        <w:rPr>
          <w:rFonts w:hint="eastAsia"/>
        </w:rPr>
        <w:t>承诺内容：2005年深圳茂业商厦有限公司（以下简称“茂业商厦”）收购成都人民商场（集团）股份有限公司时承诺：茂业商厦及茂业商厦关联方在茂业商厦成为成都人民商场（集团）股份有限公司控股股东后，将不在成都及四川其他地区、不再在重庆地区开展与成都人民商场（集团）股份有限公司相同及相似的业务。</w:t>
      </w:r>
    </w:p>
    <w:p w:rsidR="003046E0" w:rsidRPr="00A843E1" w:rsidRDefault="003046E0" w:rsidP="003046E0">
      <w:pPr>
        <w:ind w:firstLineChars="150" w:firstLine="315"/>
      </w:pPr>
      <w:r w:rsidRPr="00A843E1">
        <w:rPr>
          <w:rFonts w:hint="eastAsia"/>
        </w:rPr>
        <w:t>承诺时间及期限：深圳茂业商厦于</w:t>
      </w:r>
      <w:smartTag w:uri="urn:schemas-microsoft-com:office:smarttags" w:element="chsdate">
        <w:smartTagPr>
          <w:attr w:name="IsROCDate" w:val="False"/>
          <w:attr w:name="IsLunarDate" w:val="False"/>
          <w:attr w:name="Day" w:val="10"/>
          <w:attr w:name="Month" w:val="6"/>
          <w:attr w:name="Year" w:val="2005"/>
        </w:smartTagPr>
        <w:r w:rsidRPr="00A843E1">
          <w:rPr>
            <w:rFonts w:hint="eastAsia"/>
          </w:rPr>
          <w:t>2005年6月10日</w:t>
        </w:r>
      </w:smartTag>
      <w:r w:rsidRPr="00A843E1">
        <w:rPr>
          <w:rFonts w:hint="eastAsia"/>
        </w:rPr>
        <w:t>做出该承诺，长期有效</w:t>
      </w:r>
    </w:p>
    <w:p w:rsidR="003046E0" w:rsidRPr="00A843E1" w:rsidRDefault="003046E0" w:rsidP="003046E0">
      <w:pPr>
        <w:ind w:firstLineChars="150" w:firstLine="315"/>
      </w:pPr>
      <w:r w:rsidRPr="00A843E1">
        <w:rPr>
          <w:rFonts w:hint="eastAsia"/>
        </w:rPr>
        <w:t>是否有履行期限：否</w:t>
      </w:r>
    </w:p>
    <w:p w:rsidR="003046E0" w:rsidRPr="00A843E1" w:rsidRDefault="003046E0" w:rsidP="003046E0">
      <w:pPr>
        <w:ind w:firstLineChars="150" w:firstLine="315"/>
      </w:pPr>
      <w:r w:rsidRPr="00A843E1">
        <w:rPr>
          <w:rFonts w:hint="eastAsia"/>
        </w:rPr>
        <w:t>是否及时严格履行：是</w:t>
      </w:r>
    </w:p>
    <w:p w:rsidR="003046E0" w:rsidRPr="00A843E1" w:rsidRDefault="003046E0" w:rsidP="003046E0">
      <w:pPr>
        <w:ind w:firstLineChars="150" w:firstLine="315"/>
      </w:pPr>
    </w:p>
    <w:p w:rsidR="003046E0" w:rsidRPr="00A843E1" w:rsidRDefault="003046E0" w:rsidP="003046E0">
      <w:pPr>
        <w:widowControl w:val="0"/>
        <w:numPr>
          <w:ilvl w:val="0"/>
          <w:numId w:val="29"/>
        </w:numPr>
        <w:spacing w:line="288" w:lineRule="auto"/>
        <w:outlineLvl w:val="1"/>
        <w:rPr>
          <w:b/>
          <w:bCs/>
          <w:szCs w:val="18"/>
        </w:rPr>
      </w:pPr>
      <w:r w:rsidRPr="00A843E1">
        <w:rPr>
          <w:rFonts w:hint="eastAsia"/>
          <w:b/>
          <w:bCs/>
        </w:rPr>
        <w:t>聘任、解聘会计师事务所情况</w:t>
      </w:r>
    </w:p>
    <w:tbl>
      <w:tblPr>
        <w:tblW w:w="8321" w:type="dxa"/>
        <w:tblInd w:w="100" w:type="dxa"/>
        <w:tblBorders>
          <w:top w:val="single" w:sz="4" w:space="0" w:color="auto"/>
          <w:left w:val="single" w:sz="4" w:space="0" w:color="auto"/>
          <w:bottom w:val="single" w:sz="4" w:space="0" w:color="auto"/>
          <w:right w:val="single" w:sz="4" w:space="0" w:color="auto"/>
        </w:tblBorders>
        <w:tblLook w:val="04A0"/>
      </w:tblPr>
      <w:tblGrid>
        <w:gridCol w:w="4160"/>
        <w:gridCol w:w="4161"/>
      </w:tblGrid>
      <w:tr w:rsidR="003046E0" w:rsidRPr="00A843E1" w:rsidTr="00B12B67">
        <w:trPr>
          <w:trHeight w:val="277"/>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是否改聘会计师事务所：</w:t>
            </w:r>
          </w:p>
        </w:tc>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ind w:firstLineChars="350" w:firstLine="735"/>
              <w:rPr>
                <w:rFonts w:cs="宋体"/>
                <w:szCs w:val="21"/>
              </w:rPr>
            </w:pPr>
            <w:r w:rsidRPr="00A843E1">
              <w:rPr>
                <w:rFonts w:cs="宋体" w:hint="eastAsia"/>
                <w:szCs w:val="21"/>
              </w:rPr>
              <w:t>否</w:t>
            </w:r>
          </w:p>
        </w:tc>
      </w:tr>
      <w:tr w:rsidR="003046E0" w:rsidRPr="00A843E1" w:rsidTr="00B12B67">
        <w:trPr>
          <w:trHeight w:val="263"/>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ascii="Calibri" w:hAnsi="Calibri"/>
                <w:szCs w:val="22"/>
              </w:rPr>
            </w:pP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现聘任</w:t>
            </w:r>
          </w:p>
        </w:tc>
      </w:tr>
      <w:tr w:rsidR="003046E0" w:rsidRPr="00A843E1" w:rsidTr="00B12B67">
        <w:trPr>
          <w:trHeight w:val="277"/>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境内会计师事务所名称</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hint="eastAsia"/>
                <w:snapToGrid w:val="0"/>
                <w:szCs w:val="21"/>
              </w:rPr>
              <w:t>瑞华</w:t>
            </w:r>
            <w:r w:rsidRPr="00A843E1">
              <w:rPr>
                <w:snapToGrid w:val="0"/>
                <w:szCs w:val="21"/>
              </w:rPr>
              <w:t>会计师事务所（特殊普通合伙）</w:t>
            </w:r>
          </w:p>
        </w:tc>
      </w:tr>
      <w:tr w:rsidR="003046E0" w:rsidRPr="00A843E1" w:rsidTr="00B12B67">
        <w:trPr>
          <w:trHeight w:val="421"/>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境内会计师事务所报酬</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85万元</w:t>
            </w:r>
          </w:p>
        </w:tc>
      </w:tr>
      <w:tr w:rsidR="003046E0" w:rsidRPr="00A843E1" w:rsidTr="00B12B67">
        <w:trPr>
          <w:trHeight w:val="401"/>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境内会计师事务所审计年限</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w:t>
            </w:r>
          </w:p>
        </w:tc>
      </w:tr>
    </w:tbl>
    <w:p w:rsidR="003046E0" w:rsidRPr="00A843E1" w:rsidRDefault="003046E0" w:rsidP="003046E0"/>
    <w:p w:rsidR="003046E0" w:rsidRPr="00A843E1" w:rsidRDefault="003046E0" w:rsidP="003046E0">
      <w:r w:rsidRPr="00A843E1">
        <w:t>聘任、解聘会计师事务所情况说明</w:t>
      </w:r>
    </w:p>
    <w:p w:rsidR="003046E0" w:rsidRPr="00A843E1" w:rsidRDefault="003046E0" w:rsidP="003046E0">
      <w:pPr>
        <w:ind w:firstLineChars="150" w:firstLine="315"/>
        <w:rPr>
          <w:szCs w:val="18"/>
        </w:rPr>
      </w:pPr>
      <w:r w:rsidRPr="00A843E1">
        <w:rPr>
          <w:rFonts w:hint="eastAsia"/>
        </w:rPr>
        <w:t>公司董事会聘任的审计机构国富浩华会计师事务所（特殊普通合伙）（以下简称"国富浩华"）报告期内与中瑞岳华会计师事务所（特殊普通合伙）进行了合并，合并后的事务所使用国富浩华的法律主体，国富浩华更名为</w:t>
      </w:r>
      <w:r w:rsidRPr="00A843E1">
        <w:t>“</w:t>
      </w:r>
      <w:r w:rsidRPr="00A843E1">
        <w:rPr>
          <w:rFonts w:hint="eastAsia"/>
        </w:rPr>
        <w:t>瑞华会计师事务所（特殊普通合伙）</w:t>
      </w:r>
      <w:r w:rsidRPr="00A843E1">
        <w:t>”</w:t>
      </w:r>
      <w:r w:rsidRPr="00A843E1">
        <w:rPr>
          <w:rFonts w:hint="eastAsia"/>
        </w:rPr>
        <w:t>，并从</w:t>
      </w:r>
      <w:smartTag w:uri="urn:schemas-microsoft-com:office:smarttags" w:element="chsdate">
        <w:smartTagPr>
          <w:attr w:name="IsROCDate" w:val="False"/>
          <w:attr w:name="IsLunarDate" w:val="False"/>
          <w:attr w:name="Day" w:val="1"/>
          <w:attr w:name="Month" w:val="7"/>
          <w:attr w:name="Year" w:val="2013"/>
        </w:smartTagPr>
        <w:r w:rsidRPr="00A843E1">
          <w:rPr>
            <w:rFonts w:hint="eastAsia"/>
          </w:rPr>
          <w:t>2013年</w:t>
        </w:r>
        <w:r w:rsidRPr="00A843E1">
          <w:t>7</w:t>
        </w:r>
        <w:r w:rsidRPr="00A843E1">
          <w:rPr>
            <w:rFonts w:hint="eastAsia"/>
          </w:rPr>
          <w:t>月</w:t>
        </w:r>
        <w:r w:rsidRPr="00A843E1">
          <w:t>1</w:t>
        </w:r>
        <w:r w:rsidRPr="00A843E1">
          <w:rPr>
            <w:rFonts w:hint="eastAsia"/>
          </w:rPr>
          <w:t>日起</w:t>
        </w:r>
      </w:smartTag>
      <w:r w:rsidRPr="00A843E1">
        <w:rPr>
          <w:rFonts w:hint="eastAsia"/>
        </w:rPr>
        <w:t>正式启用新名称。关于会计师事务所名称变更的公告公司已于</w:t>
      </w:r>
      <w:smartTag w:uri="urn:schemas-microsoft-com:office:smarttags" w:element="chsdate">
        <w:smartTagPr>
          <w:attr w:name="IsROCDate" w:val="False"/>
          <w:attr w:name="IsLunarDate" w:val="False"/>
          <w:attr w:name="Day" w:val="19"/>
          <w:attr w:name="Month" w:val="6"/>
          <w:attr w:name="Year" w:val="2013"/>
        </w:smartTagPr>
        <w:r w:rsidRPr="00A843E1">
          <w:rPr>
            <w:rFonts w:hint="eastAsia"/>
          </w:rPr>
          <w:t>2013年6月19日</w:t>
        </w:r>
      </w:smartTag>
      <w:r w:rsidRPr="00A843E1">
        <w:rPr>
          <w:rFonts w:hint="eastAsia"/>
        </w:rPr>
        <w:t xml:space="preserve">披露在上海证券交易所指定网站及《上海证券报》上。                                                                   </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1"/>
        <w:rPr>
          <w:b/>
          <w:bCs/>
          <w:szCs w:val="18"/>
        </w:rPr>
      </w:pPr>
      <w:r w:rsidRPr="00A843E1">
        <w:rPr>
          <w:rFonts w:hint="eastAsia"/>
          <w:b/>
          <w:bCs/>
        </w:rPr>
        <w:t>十、上市公司及其董事、监事、高级管理人员、持有5%以上股份的股东、实际控制人、收购人处罚及整改情况</w:t>
      </w:r>
    </w:p>
    <w:p w:rsidR="003046E0" w:rsidRPr="00A843E1" w:rsidRDefault="003046E0" w:rsidP="003046E0">
      <w:pPr>
        <w:autoSpaceDE w:val="0"/>
        <w:autoSpaceDN w:val="0"/>
        <w:adjustRightInd w:val="0"/>
        <w:ind w:firstLineChars="200" w:firstLine="420"/>
        <w:rPr>
          <w:szCs w:val="21"/>
        </w:rPr>
      </w:pPr>
      <w:r w:rsidRPr="00A843E1">
        <w:rPr>
          <w:rFonts w:hint="eastAsia"/>
          <w:szCs w:val="21"/>
        </w:rPr>
        <w:t>公司于</w:t>
      </w:r>
      <w:smartTag w:uri="urn:schemas-microsoft-com:office:smarttags" w:element="chsdate">
        <w:smartTagPr>
          <w:attr w:name="IsROCDate" w:val="False"/>
          <w:attr w:name="IsLunarDate" w:val="False"/>
          <w:attr w:name="Day" w:val="3"/>
          <w:attr w:name="Month" w:val="9"/>
          <w:attr w:name="Year" w:val="2013"/>
        </w:smartTagPr>
        <w:r w:rsidRPr="00A843E1">
          <w:rPr>
            <w:rFonts w:hint="eastAsia"/>
            <w:szCs w:val="21"/>
          </w:rPr>
          <w:t>2013年9月3日</w:t>
        </w:r>
      </w:smartTag>
      <w:r w:rsidRPr="00A843E1">
        <w:rPr>
          <w:rFonts w:hint="eastAsia"/>
          <w:szCs w:val="21"/>
        </w:rPr>
        <w:t>收到中国证券监督管理委员会四川监管局（以下简称“四川证监局”）下发的《行政监管措施决定书》【2013】11号-《关于对成商集团股份有限公司采取责令改正措施的决定》（以下简称“决定”），“决定”的主要内容请参见公司于</w:t>
      </w:r>
      <w:smartTag w:uri="urn:schemas-microsoft-com:office:smarttags" w:element="chsdate">
        <w:smartTagPr>
          <w:attr w:name="IsROCDate" w:val="False"/>
          <w:attr w:name="IsLunarDate" w:val="False"/>
          <w:attr w:name="Day" w:val="6"/>
          <w:attr w:name="Month" w:val="9"/>
          <w:attr w:name="Year" w:val="2013"/>
        </w:smartTagPr>
        <w:r w:rsidRPr="00A843E1">
          <w:rPr>
            <w:rFonts w:hint="eastAsia"/>
            <w:szCs w:val="21"/>
          </w:rPr>
          <w:t>2013年9月6日</w:t>
        </w:r>
      </w:smartTag>
      <w:r w:rsidRPr="00A843E1">
        <w:rPr>
          <w:rFonts w:hint="eastAsia"/>
          <w:szCs w:val="21"/>
        </w:rPr>
        <w:t>在上海证券交易所网站及《上海证券报》上披露的临时公告。</w:t>
      </w:r>
    </w:p>
    <w:p w:rsidR="003046E0" w:rsidRPr="00A843E1" w:rsidRDefault="003046E0" w:rsidP="003046E0">
      <w:pPr>
        <w:autoSpaceDE w:val="0"/>
        <w:autoSpaceDN w:val="0"/>
        <w:adjustRightInd w:val="0"/>
        <w:ind w:firstLineChars="150" w:firstLine="315"/>
        <w:rPr>
          <w:szCs w:val="21"/>
        </w:rPr>
      </w:pPr>
      <w:r w:rsidRPr="00A843E1">
        <w:rPr>
          <w:rFonts w:hint="eastAsia"/>
          <w:szCs w:val="21"/>
        </w:rPr>
        <w:t>收到四川证监局下发的“决定”后，公司董事会高度重视，组织全体董事、监事和高级管理人员进行了认真学习、讨论，深入分析“决定”中指出问题的发生原因，制订了详细的整改措施并形成整改报告，关于整改报告的主要内容请参见公司于</w:t>
      </w:r>
      <w:smartTag w:uri="urn:schemas-microsoft-com:office:smarttags" w:element="chsdate">
        <w:smartTagPr>
          <w:attr w:name="IsROCDate" w:val="False"/>
          <w:attr w:name="IsLunarDate" w:val="False"/>
          <w:attr w:name="Day" w:val="8"/>
          <w:attr w:name="Month" w:val="10"/>
          <w:attr w:name="Year" w:val="2013"/>
        </w:smartTagPr>
        <w:r w:rsidRPr="00A843E1">
          <w:rPr>
            <w:rFonts w:hint="eastAsia"/>
            <w:szCs w:val="21"/>
          </w:rPr>
          <w:t>2013年10月8日</w:t>
        </w:r>
      </w:smartTag>
      <w:r w:rsidRPr="00A843E1">
        <w:rPr>
          <w:rFonts w:hint="eastAsia"/>
          <w:szCs w:val="21"/>
        </w:rPr>
        <w:t>在上海证券交易所网站及《上海证券报》上披露的临时公告。截止本报告签署日，公司已按整改报告的计划对相关问题进行了整改，确保公司健康稳定发展。</w:t>
      </w:r>
    </w:p>
    <w:p w:rsidR="003046E0" w:rsidRPr="00A843E1" w:rsidRDefault="003046E0" w:rsidP="003769AD">
      <w:pPr>
        <w:widowControl w:val="0"/>
        <w:spacing w:beforeLines="50" w:line="288" w:lineRule="auto"/>
        <w:outlineLvl w:val="1"/>
        <w:rPr>
          <w:b/>
          <w:bCs/>
          <w:szCs w:val="18"/>
        </w:rPr>
      </w:pPr>
      <w:r w:rsidRPr="00A843E1">
        <w:rPr>
          <w:rFonts w:hint="eastAsia"/>
          <w:b/>
          <w:bCs/>
        </w:rPr>
        <w:t>十一、其他重大事项的说明</w:t>
      </w:r>
    </w:p>
    <w:p w:rsidR="003046E0" w:rsidRPr="00A843E1" w:rsidRDefault="003046E0" w:rsidP="003769AD">
      <w:pPr>
        <w:autoSpaceDE w:val="0"/>
        <w:autoSpaceDN w:val="0"/>
        <w:adjustRightInd w:val="0"/>
        <w:spacing w:beforeLines="50" w:line="360" w:lineRule="auto"/>
        <w:ind w:firstLineChars="98" w:firstLine="207"/>
        <w:jc w:val="both"/>
        <w:rPr>
          <w:rFonts w:ascii="Calibri"/>
          <w:b/>
          <w:szCs w:val="22"/>
        </w:rPr>
      </w:pPr>
      <w:r w:rsidRPr="00A843E1">
        <w:rPr>
          <w:rFonts w:ascii="Calibri" w:hint="eastAsia"/>
          <w:b/>
          <w:szCs w:val="22"/>
        </w:rPr>
        <w:t>1</w:t>
      </w:r>
      <w:r w:rsidRPr="00A843E1">
        <w:rPr>
          <w:rFonts w:ascii="Calibri" w:hint="eastAsia"/>
          <w:b/>
          <w:szCs w:val="22"/>
        </w:rPr>
        <w:t>、关于公司武侯店续租物业的相关事项</w:t>
      </w:r>
    </w:p>
    <w:p w:rsidR="003046E0" w:rsidRPr="00A843E1" w:rsidRDefault="003046E0" w:rsidP="003769AD">
      <w:pPr>
        <w:autoSpaceDE w:val="0"/>
        <w:autoSpaceDN w:val="0"/>
        <w:adjustRightInd w:val="0"/>
        <w:spacing w:beforeLines="50"/>
        <w:ind w:firstLineChars="194" w:firstLine="407"/>
        <w:jc w:val="both"/>
        <w:rPr>
          <w:rFonts w:cs="宋体"/>
          <w:szCs w:val="21"/>
        </w:rPr>
      </w:pPr>
      <w:r w:rsidRPr="00A843E1">
        <w:rPr>
          <w:rFonts w:hint="eastAsia"/>
          <w:szCs w:val="21"/>
        </w:rPr>
        <w:t>公司报告期内完成了武侯店续租事宜，</w:t>
      </w:r>
      <w:smartTag w:uri="urn:schemas-microsoft-com:office:smarttags" w:element="chsdate">
        <w:smartTagPr>
          <w:attr w:name="IsROCDate" w:val="False"/>
          <w:attr w:name="IsLunarDate" w:val="False"/>
          <w:attr w:name="Day" w:val="26"/>
          <w:attr w:name="Month" w:val="5"/>
          <w:attr w:name="Year" w:val="2013"/>
        </w:smartTagPr>
        <w:r w:rsidRPr="00A843E1">
          <w:rPr>
            <w:rFonts w:hint="eastAsia"/>
            <w:szCs w:val="21"/>
          </w:rPr>
          <w:t>2013年5月26日</w:t>
        </w:r>
      </w:smartTag>
      <w:r w:rsidRPr="00A843E1">
        <w:rPr>
          <w:rFonts w:hint="eastAsia"/>
          <w:szCs w:val="21"/>
        </w:rPr>
        <w:t>，公司第七届董事会第七次会议审议通过《关于同意公司续租武侯店商业物业的议案》，同意公司继续租赁现用于经营武侯超市分公司的商业物业。经双方友好协商，公司与该物业业主四川聚溢房地产开发有限公司签订了《房产租赁合同》，公司继续租赁成都市武侯区一环路南四段34号武侯花园大楼的地下层、地上第一层、第二层共计16,000平米的房屋以及附属设备、设施用于经营武侯超市分公司，租赁期限为10年，租赁总金额约为1.26亿元。</w:t>
      </w:r>
      <w:r w:rsidRPr="00A843E1">
        <w:rPr>
          <w:rFonts w:cs="宋体" w:hint="eastAsia"/>
          <w:szCs w:val="21"/>
        </w:rPr>
        <w:t>关于武侯店续租事宜的具体内容请参见公司于</w:t>
      </w:r>
      <w:smartTag w:uri="urn:schemas-microsoft-com:office:smarttags" w:element="chsdate">
        <w:smartTagPr>
          <w:attr w:name="IsROCDate" w:val="False"/>
          <w:attr w:name="IsLunarDate" w:val="False"/>
          <w:attr w:name="Day" w:val="28"/>
          <w:attr w:name="Month" w:val="5"/>
          <w:attr w:name="Year" w:val="2013"/>
        </w:smartTagPr>
        <w:r w:rsidRPr="00A843E1">
          <w:rPr>
            <w:rFonts w:cs="宋体" w:hint="eastAsia"/>
            <w:szCs w:val="21"/>
          </w:rPr>
          <w:t>2013年5月28日</w:t>
        </w:r>
      </w:smartTag>
      <w:r w:rsidRPr="00A843E1">
        <w:rPr>
          <w:rFonts w:cs="宋体" w:hint="eastAsia"/>
          <w:szCs w:val="21"/>
        </w:rPr>
        <w:t>在上海证券交易所网站及《上海证券报》上披露的临时公告。</w:t>
      </w:r>
    </w:p>
    <w:p w:rsidR="003046E0" w:rsidRPr="00A843E1" w:rsidRDefault="003046E0" w:rsidP="003769AD">
      <w:pPr>
        <w:autoSpaceDE w:val="0"/>
        <w:autoSpaceDN w:val="0"/>
        <w:adjustRightInd w:val="0"/>
        <w:spacing w:beforeLines="50" w:line="360" w:lineRule="auto"/>
        <w:ind w:firstLineChars="145" w:firstLine="306"/>
        <w:jc w:val="both"/>
        <w:rPr>
          <w:rFonts w:ascii="Calibri"/>
          <w:b/>
          <w:szCs w:val="22"/>
        </w:rPr>
      </w:pPr>
      <w:r w:rsidRPr="00A843E1">
        <w:rPr>
          <w:rFonts w:ascii="Calibri" w:hint="eastAsia"/>
          <w:b/>
          <w:szCs w:val="22"/>
        </w:rPr>
        <w:t>2</w:t>
      </w:r>
      <w:r w:rsidRPr="00A843E1">
        <w:rPr>
          <w:rFonts w:ascii="Calibri" w:hint="eastAsia"/>
          <w:b/>
          <w:szCs w:val="22"/>
        </w:rPr>
        <w:t>、关于公司出租物业的相关事项</w:t>
      </w:r>
    </w:p>
    <w:p w:rsidR="003046E0" w:rsidRPr="00A843E1" w:rsidRDefault="003046E0" w:rsidP="003046E0">
      <w:pPr>
        <w:ind w:firstLineChars="200" w:firstLine="420"/>
        <w:rPr>
          <w:rFonts w:cs="宋体"/>
          <w:szCs w:val="21"/>
        </w:rPr>
      </w:pPr>
      <w:r w:rsidRPr="00A843E1">
        <w:rPr>
          <w:rFonts w:hint="eastAsia"/>
          <w:szCs w:val="21"/>
        </w:rPr>
        <w:t>公司控股孙</w:t>
      </w:r>
      <w:r w:rsidRPr="00A843E1">
        <w:rPr>
          <w:szCs w:val="21"/>
        </w:rPr>
        <w:t>公司</w:t>
      </w:r>
      <w:r w:rsidRPr="00A843E1">
        <w:rPr>
          <w:rFonts w:hint="eastAsia"/>
          <w:szCs w:val="21"/>
        </w:rPr>
        <w:t>成商集团南充商业有限公司经营的</w:t>
      </w:r>
      <w:r w:rsidRPr="00A843E1">
        <w:rPr>
          <w:szCs w:val="21"/>
        </w:rPr>
        <w:t>南充模范街店自2008年开业以，一直以自营结合配套租赁的模式经营，其自营业务经营状况一般。报告期内经公司第七届董事会第八次会议审议通过，同意将南充模范街店的整体物业出租</w:t>
      </w:r>
      <w:r w:rsidRPr="00A843E1">
        <w:rPr>
          <w:rFonts w:hint="eastAsia"/>
          <w:szCs w:val="21"/>
        </w:rPr>
        <w:t>。</w:t>
      </w:r>
      <w:smartTag w:uri="urn:schemas-microsoft-com:office:smarttags" w:element="chsdate">
        <w:smartTagPr>
          <w:attr w:name="IsROCDate" w:val="False"/>
          <w:attr w:name="IsLunarDate" w:val="False"/>
          <w:attr w:name="Day" w:val="3"/>
          <w:attr w:name="Month" w:val="6"/>
          <w:attr w:name="Year" w:val="2013"/>
        </w:smartTagPr>
        <w:r w:rsidRPr="00A843E1">
          <w:rPr>
            <w:rFonts w:hint="eastAsia"/>
            <w:szCs w:val="21"/>
          </w:rPr>
          <w:t>2013年6月3日</w:t>
        </w:r>
      </w:smartTag>
      <w:r w:rsidRPr="00A843E1">
        <w:rPr>
          <w:rFonts w:hint="eastAsia"/>
          <w:szCs w:val="21"/>
        </w:rPr>
        <w:t>，公司控股孙公司成商集团南充商业有限公司与南充军帆商场管理有限责任公司签署《物业租赁合同》，将拥有的位于南充市模范街</w:t>
      </w:r>
      <w:r w:rsidRPr="00A843E1">
        <w:rPr>
          <w:szCs w:val="21"/>
        </w:rPr>
        <w:t>140</w:t>
      </w:r>
      <w:r w:rsidRPr="00A843E1">
        <w:rPr>
          <w:rFonts w:hint="eastAsia"/>
          <w:szCs w:val="21"/>
        </w:rPr>
        <w:t>号整体物业，即地下一层和地上</w:t>
      </w:r>
      <w:r w:rsidRPr="00A843E1">
        <w:rPr>
          <w:szCs w:val="21"/>
        </w:rPr>
        <w:t>1-5</w:t>
      </w:r>
      <w:r w:rsidRPr="00A843E1">
        <w:rPr>
          <w:rFonts w:hint="eastAsia"/>
          <w:szCs w:val="21"/>
        </w:rPr>
        <w:t>层物业总建筑面积</w:t>
      </w:r>
      <w:r w:rsidRPr="00A843E1">
        <w:rPr>
          <w:szCs w:val="21"/>
        </w:rPr>
        <w:t>24,660.22</w:t>
      </w:r>
      <w:r w:rsidRPr="00A843E1">
        <w:rPr>
          <w:rFonts w:hint="eastAsia"/>
          <w:szCs w:val="21"/>
        </w:rPr>
        <w:t>㎡及设备设施出租经营，租赁期限15年，租赁费用总额约1.21亿元。截止</w:t>
      </w:r>
      <w:smartTag w:uri="urn:schemas-microsoft-com:office:smarttags" w:element="chsdate">
        <w:smartTagPr>
          <w:attr w:name="IsROCDate" w:val="False"/>
          <w:attr w:name="IsLunarDate" w:val="False"/>
          <w:attr w:name="Day" w:val="31"/>
          <w:attr w:name="Month" w:val="12"/>
          <w:attr w:name="Year" w:val="2013"/>
        </w:smartTagPr>
        <w:r w:rsidRPr="00A843E1">
          <w:rPr>
            <w:szCs w:val="21"/>
          </w:rPr>
          <w:t>2013</w:t>
        </w:r>
        <w:r w:rsidRPr="00A843E1">
          <w:rPr>
            <w:rFonts w:hint="eastAsia"/>
            <w:szCs w:val="21"/>
          </w:rPr>
          <w:t>年12月31日</w:t>
        </w:r>
      </w:smartTag>
      <w:r w:rsidRPr="00A843E1">
        <w:rPr>
          <w:szCs w:val="21"/>
        </w:rPr>
        <w:t>,</w:t>
      </w:r>
      <w:r w:rsidRPr="00A843E1">
        <w:rPr>
          <w:rFonts w:hint="eastAsia"/>
          <w:szCs w:val="21"/>
        </w:rPr>
        <w:t>出租资产的账面净值约为</w:t>
      </w:r>
      <w:r w:rsidRPr="00A843E1">
        <w:rPr>
          <w:szCs w:val="21"/>
        </w:rPr>
        <w:t>4,</w:t>
      </w:r>
      <w:r w:rsidRPr="00A843E1">
        <w:rPr>
          <w:rFonts w:hint="eastAsia"/>
          <w:szCs w:val="21"/>
        </w:rPr>
        <w:t>283万元。</w:t>
      </w:r>
      <w:r w:rsidRPr="00A843E1">
        <w:rPr>
          <w:rFonts w:cs="宋体" w:hint="eastAsia"/>
          <w:szCs w:val="21"/>
        </w:rPr>
        <w:t>关于南充模范街店出租事宜的具体内容请参见公司于</w:t>
      </w:r>
      <w:smartTag w:uri="urn:schemas-microsoft-com:office:smarttags" w:element="chsdate">
        <w:smartTagPr>
          <w:attr w:name="IsROCDate" w:val="False"/>
          <w:attr w:name="IsLunarDate" w:val="False"/>
          <w:attr w:name="Day" w:val="4"/>
          <w:attr w:name="Month" w:val="6"/>
          <w:attr w:name="Year" w:val="2013"/>
        </w:smartTagPr>
        <w:r w:rsidRPr="00A843E1">
          <w:rPr>
            <w:rFonts w:cs="宋体" w:hint="eastAsia"/>
            <w:szCs w:val="21"/>
          </w:rPr>
          <w:t>2013年6月4日</w:t>
        </w:r>
      </w:smartTag>
      <w:r w:rsidRPr="00A843E1">
        <w:rPr>
          <w:rFonts w:cs="宋体" w:hint="eastAsia"/>
          <w:szCs w:val="21"/>
        </w:rPr>
        <w:t>在上海证券交易所网站及《上海证券报》上披露的临时公告。</w:t>
      </w:r>
    </w:p>
    <w:p w:rsidR="003046E0" w:rsidRPr="00A843E1" w:rsidRDefault="003046E0" w:rsidP="003046E0">
      <w:pPr>
        <w:ind w:firstLineChars="200" w:firstLine="420"/>
        <w:rPr>
          <w:rFonts w:cs="宋体"/>
          <w:szCs w:val="21"/>
        </w:rPr>
      </w:pPr>
      <w:r w:rsidRPr="00A843E1">
        <w:rPr>
          <w:rFonts w:cs="宋体" w:hint="eastAsia"/>
          <w:szCs w:val="21"/>
        </w:rPr>
        <w:t>公司</w:t>
      </w:r>
      <w:r w:rsidR="007557AB" w:rsidRPr="00A843E1">
        <w:rPr>
          <w:rFonts w:cs="宋体" w:hint="eastAsia"/>
          <w:szCs w:val="21"/>
        </w:rPr>
        <w:t>下属子公司成都人民商场（集团）春南有限责任公司</w:t>
      </w:r>
      <w:r w:rsidRPr="00A843E1">
        <w:rPr>
          <w:rFonts w:cs="宋体" w:hint="eastAsia"/>
          <w:szCs w:val="21"/>
        </w:rPr>
        <w:t>2001年签订的春南商场物业整体租赁合同已于</w:t>
      </w:r>
      <w:smartTag w:uri="urn:schemas-microsoft-com:office:smarttags" w:element="chsdate">
        <w:smartTagPr>
          <w:attr w:name="IsROCDate" w:val="False"/>
          <w:attr w:name="IsLunarDate" w:val="False"/>
          <w:attr w:name="Day" w:val="31"/>
          <w:attr w:name="Month" w:val="12"/>
          <w:attr w:name="Year" w:val="2013"/>
        </w:smartTagPr>
        <w:r w:rsidRPr="00A843E1">
          <w:rPr>
            <w:rFonts w:cs="宋体" w:hint="eastAsia"/>
            <w:szCs w:val="21"/>
          </w:rPr>
          <w:t>2013年12月31日</w:t>
        </w:r>
      </w:smartTag>
      <w:r w:rsidRPr="00A843E1">
        <w:rPr>
          <w:rFonts w:cs="宋体" w:hint="eastAsia"/>
          <w:szCs w:val="21"/>
        </w:rPr>
        <w:t>到期，该物业位于成都市上东大街6号，面积约</w:t>
      </w:r>
      <w:smartTag w:uri="urn:schemas-microsoft-com:office:smarttags" w:element="chmetcnv">
        <w:smartTagPr>
          <w:attr w:name="TCSC" w:val="0"/>
          <w:attr w:name="NumberType" w:val="1"/>
          <w:attr w:name="Negative" w:val="False"/>
          <w:attr w:name="HasSpace" w:val="False"/>
          <w:attr w:name="SourceValue" w:val="5700"/>
          <w:attr w:name="UnitName" w:val="平方米"/>
        </w:smartTagPr>
        <w:r w:rsidRPr="00A843E1">
          <w:rPr>
            <w:rFonts w:cs="宋体" w:hint="eastAsia"/>
            <w:szCs w:val="21"/>
          </w:rPr>
          <w:t>5700平方米</w:t>
        </w:r>
      </w:smartTag>
      <w:r w:rsidRPr="00A843E1">
        <w:rPr>
          <w:rFonts w:cs="宋体" w:hint="eastAsia"/>
          <w:szCs w:val="21"/>
        </w:rPr>
        <w:t>，公司已如期收回物业并重新对外分割出租。</w:t>
      </w:r>
    </w:p>
    <w:p w:rsidR="003046E0" w:rsidRPr="00A843E1" w:rsidRDefault="003046E0" w:rsidP="003046E0">
      <w:pPr>
        <w:ind w:firstLineChars="200" w:firstLine="422"/>
        <w:rPr>
          <w:rFonts w:ascii="Calibri"/>
          <w:b/>
          <w:szCs w:val="22"/>
        </w:rPr>
      </w:pPr>
      <w:r w:rsidRPr="00A843E1">
        <w:rPr>
          <w:rFonts w:ascii="Calibri" w:hint="eastAsia"/>
          <w:b/>
          <w:szCs w:val="22"/>
        </w:rPr>
        <w:t>3</w:t>
      </w:r>
      <w:r w:rsidRPr="00A843E1">
        <w:rPr>
          <w:rFonts w:ascii="Calibri" w:hint="eastAsia"/>
          <w:b/>
          <w:szCs w:val="22"/>
        </w:rPr>
        <w:t>、关于公司泸州白塔店闭店的相关事项</w:t>
      </w:r>
    </w:p>
    <w:p w:rsidR="003046E0" w:rsidRPr="00A843E1" w:rsidRDefault="003046E0" w:rsidP="003046E0">
      <w:pPr>
        <w:ind w:firstLineChars="200" w:firstLine="422"/>
        <w:rPr>
          <w:rFonts w:ascii="Calibri"/>
          <w:b/>
          <w:szCs w:val="22"/>
        </w:rPr>
      </w:pPr>
    </w:p>
    <w:p w:rsidR="003046E0" w:rsidRPr="00A843E1" w:rsidRDefault="003046E0" w:rsidP="003046E0">
      <w:pPr>
        <w:ind w:firstLineChars="200" w:firstLine="420"/>
        <w:rPr>
          <w:rFonts w:cs="宋体"/>
          <w:szCs w:val="21"/>
        </w:rPr>
      </w:pPr>
      <w:r w:rsidRPr="00A843E1">
        <w:rPr>
          <w:rFonts w:hint="eastAsia"/>
          <w:szCs w:val="21"/>
        </w:rPr>
        <w:t>公司下属全资子公司成都人民商场（集团）泸州川南有限责任公司经营的人民商场泸州白塔店的门店物业租赁合同于</w:t>
      </w:r>
      <w:smartTag w:uri="urn:schemas-microsoft-com:office:smarttags" w:element="chsdate">
        <w:smartTagPr>
          <w:attr w:name="IsROCDate" w:val="False"/>
          <w:attr w:name="IsLunarDate" w:val="False"/>
          <w:attr w:name="Day" w:val="31"/>
          <w:attr w:name="Month" w:val="8"/>
          <w:attr w:name="Year" w:val="2013"/>
        </w:smartTagPr>
        <w:r w:rsidRPr="00A843E1">
          <w:rPr>
            <w:rFonts w:hint="eastAsia"/>
            <w:szCs w:val="21"/>
          </w:rPr>
          <w:t>2013年8月31日</w:t>
        </w:r>
      </w:smartTag>
      <w:r w:rsidRPr="00A843E1">
        <w:rPr>
          <w:rFonts w:hint="eastAsia"/>
          <w:szCs w:val="21"/>
        </w:rPr>
        <w:t>到期，在租赁合同到期前，公司与该物业的业主就续租事宜进行了多次积极沟通，但由于双方在租金问题的谈判上差异较大，未能就续租事宜达成一致，公司决定终止对人民商场泸州白塔店的租赁经营。</w:t>
      </w:r>
      <w:r w:rsidRPr="00A843E1">
        <w:rPr>
          <w:rFonts w:cs="宋体" w:hint="eastAsia"/>
          <w:szCs w:val="21"/>
        </w:rPr>
        <w:t>关于泸州白塔店闭店事宜的具体内容请参见公司于</w:t>
      </w:r>
      <w:smartTag w:uri="urn:schemas-microsoft-com:office:smarttags" w:element="chsdate">
        <w:smartTagPr>
          <w:attr w:name="IsROCDate" w:val="False"/>
          <w:attr w:name="IsLunarDate" w:val="False"/>
          <w:attr w:name="Day" w:val="3"/>
          <w:attr w:name="Month" w:val="9"/>
          <w:attr w:name="Year" w:val="2013"/>
        </w:smartTagPr>
        <w:r w:rsidRPr="00A843E1">
          <w:rPr>
            <w:rFonts w:cs="宋体" w:hint="eastAsia"/>
            <w:szCs w:val="21"/>
          </w:rPr>
          <w:t>2013年9月3日</w:t>
        </w:r>
      </w:smartTag>
      <w:r w:rsidRPr="00A843E1">
        <w:rPr>
          <w:rFonts w:cs="宋体" w:hint="eastAsia"/>
          <w:szCs w:val="21"/>
        </w:rPr>
        <w:t>在上海证券交易所网站及《上海证券报》上披露的临时公告。</w:t>
      </w:r>
    </w:p>
    <w:p w:rsidR="003046E0" w:rsidRPr="00A843E1" w:rsidRDefault="003046E0" w:rsidP="003046E0">
      <w:pPr>
        <w:ind w:firstLineChars="200" w:firstLine="420"/>
        <w:rPr>
          <w:rFonts w:cs="宋体"/>
          <w:szCs w:val="21"/>
        </w:rPr>
      </w:pPr>
    </w:p>
    <w:p w:rsidR="003046E0" w:rsidRPr="00A843E1" w:rsidRDefault="003046E0" w:rsidP="003769AD">
      <w:pPr>
        <w:spacing w:beforeLines="50"/>
        <w:ind w:firstLineChars="200" w:firstLine="422"/>
        <w:rPr>
          <w:rFonts w:ascii="Calibri"/>
          <w:b/>
          <w:szCs w:val="22"/>
        </w:rPr>
      </w:pPr>
      <w:r w:rsidRPr="00A843E1">
        <w:rPr>
          <w:rFonts w:ascii="Calibri" w:hint="eastAsia"/>
          <w:b/>
          <w:szCs w:val="22"/>
        </w:rPr>
        <w:t>4</w:t>
      </w:r>
      <w:r w:rsidRPr="00A843E1">
        <w:rPr>
          <w:rFonts w:ascii="Calibri" w:hint="eastAsia"/>
          <w:b/>
          <w:szCs w:val="22"/>
        </w:rPr>
        <w:t>、关于门店开业的相关事项</w:t>
      </w:r>
    </w:p>
    <w:p w:rsidR="003046E0" w:rsidRPr="00A843E1" w:rsidRDefault="00830BB5" w:rsidP="003769AD">
      <w:pPr>
        <w:spacing w:beforeLines="50"/>
        <w:ind w:firstLineChars="200" w:firstLine="420"/>
        <w:rPr>
          <w:szCs w:val="21"/>
        </w:rPr>
      </w:pPr>
      <w:r w:rsidRPr="00A843E1">
        <w:rPr>
          <w:rFonts w:cs="宋体" w:hint="eastAsia"/>
          <w:szCs w:val="21"/>
        </w:rPr>
        <w:t>茂业百货春熙店于</w:t>
      </w:r>
      <w:smartTag w:uri="urn:schemas-microsoft-com:office:smarttags" w:element="chsdate">
        <w:smartTagPr>
          <w:attr w:name="IsROCDate" w:val="False"/>
          <w:attr w:name="IsLunarDate" w:val="False"/>
          <w:attr w:name="Day" w:val="4"/>
          <w:attr w:name="Month" w:val="11"/>
          <w:attr w:name="Year" w:val="2013"/>
        </w:smartTagPr>
        <w:r w:rsidRPr="00A843E1">
          <w:rPr>
            <w:rFonts w:cs="宋体" w:hint="eastAsia"/>
            <w:szCs w:val="21"/>
          </w:rPr>
          <w:t>2013年11月4日</w:t>
        </w:r>
      </w:smartTag>
      <w:r w:rsidRPr="00A843E1">
        <w:rPr>
          <w:rFonts w:cs="宋体" w:hint="eastAsia"/>
          <w:szCs w:val="21"/>
        </w:rPr>
        <w:t>正式开业，该门店是公司在成都市内开设的第五家门店，位于成都市总府路12号，建筑面积约</w:t>
      </w:r>
      <w:smartTag w:uri="urn:schemas-microsoft-com:office:smarttags" w:element="chmetcnv">
        <w:smartTagPr>
          <w:attr w:name="TCSC" w:val="0"/>
          <w:attr w:name="NumberType" w:val="1"/>
          <w:attr w:name="Negative" w:val="False"/>
          <w:attr w:name="HasSpace" w:val="False"/>
          <w:attr w:name="SourceValue" w:val="23000"/>
          <w:attr w:name="UnitName" w:val="平方米"/>
        </w:smartTagPr>
        <w:r w:rsidRPr="00A843E1">
          <w:rPr>
            <w:rFonts w:cs="宋体" w:hint="eastAsia"/>
            <w:szCs w:val="21"/>
          </w:rPr>
          <w:t>23000平方米</w:t>
        </w:r>
      </w:smartTag>
      <w:r w:rsidRPr="00A843E1">
        <w:rPr>
          <w:rFonts w:cs="宋体" w:hint="eastAsia"/>
          <w:szCs w:val="21"/>
        </w:rPr>
        <w:t>，春熙店定位于时尚百货，服务于中高端消费者，经营范围包括国际名品、流行精品服饰等。</w:t>
      </w:r>
      <w:r w:rsidR="003046E0" w:rsidRPr="00A843E1">
        <w:rPr>
          <w:rFonts w:cs="宋体" w:hint="eastAsia"/>
          <w:szCs w:val="21"/>
        </w:rPr>
        <w:t>关于茂业百货春熙店开业的具体内容请参见公司于</w:t>
      </w:r>
      <w:smartTag w:uri="urn:schemas-microsoft-com:office:smarttags" w:element="chsdate">
        <w:smartTagPr>
          <w:attr w:name="IsROCDate" w:val="False"/>
          <w:attr w:name="IsLunarDate" w:val="False"/>
          <w:attr w:name="Day" w:val="6"/>
          <w:attr w:name="Month" w:val="11"/>
          <w:attr w:name="Year" w:val="2013"/>
        </w:smartTagPr>
        <w:r w:rsidR="003046E0" w:rsidRPr="00A843E1">
          <w:rPr>
            <w:rFonts w:cs="宋体" w:hint="eastAsia"/>
            <w:szCs w:val="21"/>
          </w:rPr>
          <w:t>2013年11月6日</w:t>
        </w:r>
      </w:smartTag>
      <w:r w:rsidR="003046E0" w:rsidRPr="00A843E1">
        <w:rPr>
          <w:rFonts w:cs="宋体" w:hint="eastAsia"/>
          <w:szCs w:val="21"/>
        </w:rPr>
        <w:t>在上海证券交易所网站及《上海证券报》上披露的临时公告。</w:t>
      </w:r>
    </w:p>
    <w:p w:rsidR="003046E0" w:rsidRPr="00A843E1" w:rsidRDefault="00830BB5" w:rsidP="003769AD">
      <w:pPr>
        <w:spacing w:beforeLines="50" w:after="100" w:afterAutospacing="1"/>
        <w:ind w:firstLineChars="250" w:firstLine="525"/>
        <w:rPr>
          <w:rFonts w:cs="宋体"/>
          <w:szCs w:val="21"/>
        </w:rPr>
      </w:pPr>
      <w:r w:rsidRPr="00A843E1">
        <w:rPr>
          <w:rFonts w:hint="eastAsia"/>
          <w:szCs w:val="21"/>
        </w:rPr>
        <w:t>茂业天地商业部分于</w:t>
      </w:r>
      <w:smartTag w:uri="urn:schemas-microsoft-com:office:smarttags" w:element="chsdate">
        <w:smartTagPr>
          <w:attr w:name="IsROCDate" w:val="False"/>
          <w:attr w:name="IsLunarDate" w:val="False"/>
          <w:attr w:name="Day" w:val="13"/>
          <w:attr w:name="Month" w:val="12"/>
          <w:attr w:name="Year" w:val="2013"/>
        </w:smartTagPr>
        <w:r w:rsidRPr="00A843E1">
          <w:rPr>
            <w:rFonts w:hint="eastAsia"/>
            <w:szCs w:val="21"/>
          </w:rPr>
          <w:t>2013年12月13日</w:t>
        </w:r>
      </w:smartTag>
      <w:r w:rsidRPr="00A843E1">
        <w:rPr>
          <w:rFonts w:hint="eastAsia"/>
          <w:szCs w:val="21"/>
        </w:rPr>
        <w:t>正式开业，该门店为公司在成都市内开设的第六家门店，位于成都市东御街19号，建筑面积约为4.41万平方米，主营时尚百货、时尚精品等，定位于中高端消费人群。公司计划将茂业天地项目打造成集商业、办公、酒店、生活服务为一体的城市综合体</w:t>
      </w:r>
      <w:r w:rsidR="003046E0" w:rsidRPr="00A843E1">
        <w:rPr>
          <w:rFonts w:cs="宋体" w:hint="eastAsia"/>
          <w:szCs w:val="21"/>
        </w:rPr>
        <w:t>。关于茂业天地项目商业部分开业的具体内容请参见公司于</w:t>
      </w:r>
      <w:smartTag w:uri="urn:schemas-microsoft-com:office:smarttags" w:element="chsdate">
        <w:smartTagPr>
          <w:attr w:name="IsROCDate" w:val="False"/>
          <w:attr w:name="IsLunarDate" w:val="False"/>
          <w:attr w:name="Day" w:val="14"/>
          <w:attr w:name="Month" w:val="12"/>
          <w:attr w:name="Year" w:val="2013"/>
        </w:smartTagPr>
        <w:r w:rsidR="003046E0" w:rsidRPr="00A843E1">
          <w:rPr>
            <w:rFonts w:cs="宋体" w:hint="eastAsia"/>
            <w:szCs w:val="21"/>
          </w:rPr>
          <w:t>2013年12月14日</w:t>
        </w:r>
      </w:smartTag>
      <w:r w:rsidR="003046E0" w:rsidRPr="00A843E1">
        <w:rPr>
          <w:rFonts w:cs="宋体" w:hint="eastAsia"/>
          <w:szCs w:val="21"/>
        </w:rPr>
        <w:t>在上海证券交易所网站及《上海证券报》上披露的临时公告。</w:t>
      </w:r>
    </w:p>
    <w:p w:rsidR="003046E0" w:rsidRPr="00A843E1" w:rsidRDefault="003046E0" w:rsidP="003046E0">
      <w:pPr>
        <w:spacing w:line="360" w:lineRule="auto"/>
        <w:ind w:firstLine="420"/>
        <w:rPr>
          <w:rFonts w:cs="宋体"/>
          <w:szCs w:val="21"/>
        </w:rPr>
      </w:pPr>
    </w:p>
    <w:p w:rsidR="00830BB5" w:rsidRPr="00A843E1" w:rsidRDefault="00830BB5" w:rsidP="00830BB5">
      <w:pPr>
        <w:spacing w:line="360" w:lineRule="auto"/>
        <w:ind w:firstLine="420"/>
        <w:rPr>
          <w:rFonts w:cs="宋体"/>
          <w:szCs w:val="21"/>
        </w:rPr>
        <w:sectPr w:rsidR="00830BB5" w:rsidRPr="00A843E1">
          <w:pgSz w:w="12240" w:h="15840"/>
          <w:pgMar w:top="1440" w:right="1800" w:bottom="1440" w:left="1800" w:header="720" w:footer="720" w:gutter="0"/>
          <w:cols w:space="720"/>
        </w:sectPr>
      </w:pPr>
    </w:p>
    <w:p w:rsidR="003046E0" w:rsidRPr="00A843E1" w:rsidRDefault="003046E0" w:rsidP="003046E0">
      <w:pPr>
        <w:rPr>
          <w:rFonts w:cs="宋体"/>
          <w:szCs w:val="21"/>
        </w:rPr>
      </w:pPr>
    </w:p>
    <w:p w:rsidR="003046E0" w:rsidRPr="00A843E1" w:rsidRDefault="003046E0" w:rsidP="003046E0">
      <w:pPr>
        <w:spacing w:after="280" w:line="288" w:lineRule="auto"/>
        <w:jc w:val="center"/>
        <w:outlineLvl w:val="0"/>
        <w:rPr>
          <w:rFonts w:ascii="黑体" w:eastAsia="黑体"/>
          <w:b/>
          <w:bCs/>
          <w:sz w:val="28"/>
          <w:szCs w:val="28"/>
        </w:rPr>
      </w:pPr>
      <w:bookmarkStart w:id="9" w:name="_Toc349201301"/>
      <w:r w:rsidRPr="00A843E1">
        <w:rPr>
          <w:rFonts w:ascii="黑体" w:eastAsia="黑体" w:hint="eastAsia"/>
          <w:b/>
          <w:bCs/>
          <w:sz w:val="28"/>
          <w:szCs w:val="28"/>
        </w:rPr>
        <w:t>第六节 股份变动及股东情况</w:t>
      </w:r>
      <w:bookmarkEnd w:id="9"/>
    </w:p>
    <w:p w:rsidR="003046E0" w:rsidRPr="00A843E1" w:rsidRDefault="003046E0" w:rsidP="003046E0">
      <w:pPr>
        <w:spacing w:after="240"/>
        <w:rPr>
          <w:rFonts w:cs="宋体"/>
          <w:szCs w:val="21"/>
        </w:rPr>
      </w:pPr>
    </w:p>
    <w:p w:rsidR="003046E0" w:rsidRPr="00A843E1" w:rsidRDefault="003046E0" w:rsidP="003046E0">
      <w:pPr>
        <w:spacing w:line="288" w:lineRule="auto"/>
        <w:outlineLvl w:val="1"/>
        <w:rPr>
          <w:b/>
          <w:bCs/>
          <w:szCs w:val="18"/>
        </w:rPr>
      </w:pPr>
      <w:r w:rsidRPr="00A843E1">
        <w:rPr>
          <w:rFonts w:hint="eastAsia"/>
          <w:b/>
          <w:bCs/>
        </w:rPr>
        <w:t>一、 股本变动情况</w:t>
      </w:r>
    </w:p>
    <w:p w:rsidR="003046E0" w:rsidRPr="00A843E1" w:rsidRDefault="003046E0" w:rsidP="003046E0">
      <w:pPr>
        <w:widowControl w:val="0"/>
        <w:numPr>
          <w:ilvl w:val="0"/>
          <w:numId w:val="30"/>
        </w:numPr>
        <w:spacing w:line="288" w:lineRule="auto"/>
        <w:outlineLvl w:val="2"/>
        <w:rPr>
          <w:b/>
          <w:bCs/>
        </w:rPr>
      </w:pPr>
      <w:r w:rsidRPr="00A843E1">
        <w:rPr>
          <w:rFonts w:hint="eastAsia"/>
          <w:b/>
          <w:bCs/>
        </w:rPr>
        <w:t>股份变动情况表</w:t>
      </w:r>
    </w:p>
    <w:p w:rsidR="003046E0" w:rsidRPr="00A843E1" w:rsidRDefault="003046E0" w:rsidP="003046E0">
      <w:pPr>
        <w:widowControl w:val="0"/>
        <w:spacing w:line="288" w:lineRule="auto"/>
        <w:ind w:firstLineChars="49" w:firstLine="103"/>
        <w:outlineLvl w:val="3"/>
        <w:rPr>
          <w:b/>
          <w:bCs/>
        </w:rPr>
      </w:pPr>
      <w:r w:rsidRPr="00A843E1">
        <w:rPr>
          <w:rFonts w:hint="eastAsia"/>
          <w:b/>
          <w:bCs/>
        </w:rPr>
        <w:t>1、股份变动情况表</w:t>
      </w:r>
    </w:p>
    <w:p w:rsidR="003046E0" w:rsidRPr="00A843E1" w:rsidRDefault="003046E0" w:rsidP="003046E0">
      <w:pPr>
        <w:jc w:val="right"/>
      </w:pPr>
      <w:r w:rsidRPr="00A843E1">
        <w:rPr>
          <w:rFonts w:hint="eastAsia"/>
        </w:rPr>
        <w:t>单位：股</w:t>
      </w:r>
    </w:p>
    <w:tbl>
      <w:tblPr>
        <w:tblW w:w="9110" w:type="dxa"/>
        <w:tblInd w:w="100" w:type="dxa"/>
        <w:tblBorders>
          <w:top w:val="single" w:sz="4" w:space="0" w:color="auto"/>
          <w:left w:val="single" w:sz="4" w:space="0" w:color="auto"/>
          <w:bottom w:val="single" w:sz="4" w:space="0" w:color="auto"/>
          <w:right w:val="single" w:sz="4" w:space="0" w:color="auto"/>
        </w:tblBorders>
        <w:tblLook w:val="04A0"/>
      </w:tblPr>
      <w:tblGrid>
        <w:gridCol w:w="1282"/>
        <w:gridCol w:w="1277"/>
        <w:gridCol w:w="851"/>
        <w:gridCol w:w="426"/>
        <w:gridCol w:w="567"/>
        <w:gridCol w:w="708"/>
        <w:gridCol w:w="993"/>
        <w:gridCol w:w="992"/>
        <w:gridCol w:w="1206"/>
        <w:gridCol w:w="808"/>
      </w:tblGrid>
      <w:tr w:rsidR="003046E0" w:rsidRPr="00A843E1" w:rsidTr="00B12B67">
        <w:tc>
          <w:tcPr>
            <w:tcW w:w="1282" w:type="dxa"/>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2128"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 w:val="18"/>
                <w:szCs w:val="18"/>
              </w:rPr>
            </w:pPr>
            <w:r w:rsidRPr="00A843E1">
              <w:rPr>
                <w:rFonts w:cs="宋体" w:hint="eastAsia"/>
                <w:kern w:val="2"/>
                <w:sz w:val="18"/>
                <w:szCs w:val="18"/>
              </w:rPr>
              <w:t>本次变动前</w:t>
            </w:r>
          </w:p>
        </w:tc>
        <w:tc>
          <w:tcPr>
            <w:tcW w:w="3686" w:type="dxa"/>
            <w:gridSpan w:val="5"/>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 w:val="18"/>
                <w:szCs w:val="18"/>
              </w:rPr>
            </w:pPr>
            <w:r w:rsidRPr="00A843E1">
              <w:rPr>
                <w:rFonts w:cs="宋体" w:hint="eastAsia"/>
                <w:kern w:val="2"/>
                <w:sz w:val="18"/>
                <w:szCs w:val="18"/>
              </w:rPr>
              <w:t>本次变动增减（＋，－）</w:t>
            </w:r>
          </w:p>
        </w:tc>
        <w:tc>
          <w:tcPr>
            <w:tcW w:w="2014"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 w:val="18"/>
                <w:szCs w:val="18"/>
              </w:rPr>
            </w:pPr>
            <w:r w:rsidRPr="00A843E1">
              <w:rPr>
                <w:rFonts w:cs="宋体" w:hint="eastAsia"/>
                <w:kern w:val="2"/>
                <w:sz w:val="18"/>
                <w:szCs w:val="18"/>
              </w:rPr>
              <w:t>本次变动后</w:t>
            </w:r>
          </w:p>
        </w:tc>
      </w:tr>
      <w:tr w:rsidR="003046E0" w:rsidRPr="00A843E1" w:rsidTr="00B12B67">
        <w:tc>
          <w:tcPr>
            <w:tcW w:w="1282" w:type="dxa"/>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 w:val="18"/>
                <w:szCs w:val="18"/>
              </w:rPr>
            </w:pPr>
            <w:r w:rsidRPr="00A843E1">
              <w:rPr>
                <w:rFonts w:cs="宋体" w:hint="eastAsia"/>
                <w:kern w:val="2"/>
                <w:sz w:val="18"/>
                <w:szCs w:val="18"/>
              </w:rPr>
              <w:t>数量</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 w:val="18"/>
                <w:szCs w:val="18"/>
              </w:rPr>
            </w:pPr>
            <w:r w:rsidRPr="00A843E1">
              <w:rPr>
                <w:rFonts w:cs="宋体" w:hint="eastAsia"/>
                <w:kern w:val="2"/>
                <w:sz w:val="18"/>
                <w:szCs w:val="18"/>
              </w:rPr>
              <w:t>比例(%)</w:t>
            </w: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 w:val="18"/>
                <w:szCs w:val="18"/>
              </w:rPr>
            </w:pPr>
            <w:r w:rsidRPr="00A843E1">
              <w:rPr>
                <w:rFonts w:cs="宋体" w:hint="eastAsia"/>
                <w:kern w:val="2"/>
                <w:sz w:val="18"/>
                <w:szCs w:val="18"/>
              </w:rPr>
              <w:t>发行新股</w:t>
            </w: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 w:val="18"/>
                <w:szCs w:val="18"/>
              </w:rPr>
            </w:pPr>
            <w:r w:rsidRPr="00A843E1">
              <w:rPr>
                <w:rFonts w:cs="宋体" w:hint="eastAsia"/>
                <w:kern w:val="2"/>
                <w:sz w:val="18"/>
                <w:szCs w:val="18"/>
              </w:rPr>
              <w:t>送股</w:t>
            </w: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 w:val="18"/>
                <w:szCs w:val="18"/>
              </w:rPr>
            </w:pPr>
            <w:r w:rsidRPr="00A843E1">
              <w:rPr>
                <w:rFonts w:cs="宋体" w:hint="eastAsia"/>
                <w:kern w:val="2"/>
                <w:sz w:val="18"/>
                <w:szCs w:val="18"/>
              </w:rPr>
              <w:t>公积金转股</w:t>
            </w: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 w:val="18"/>
                <w:szCs w:val="18"/>
              </w:rPr>
            </w:pPr>
            <w:r w:rsidRPr="00A843E1">
              <w:rPr>
                <w:rFonts w:cs="宋体" w:hint="eastAsia"/>
                <w:kern w:val="2"/>
                <w:sz w:val="18"/>
                <w:szCs w:val="18"/>
              </w:rPr>
              <w:t>其他</w:t>
            </w: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 w:val="18"/>
                <w:szCs w:val="18"/>
              </w:rPr>
            </w:pPr>
            <w:r w:rsidRPr="00A843E1">
              <w:rPr>
                <w:rFonts w:cs="宋体" w:hint="eastAsia"/>
                <w:kern w:val="2"/>
                <w:sz w:val="18"/>
                <w:szCs w:val="18"/>
              </w:rPr>
              <w:t>小计</w:t>
            </w: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 w:val="18"/>
                <w:szCs w:val="18"/>
              </w:rPr>
            </w:pPr>
            <w:r w:rsidRPr="00A843E1">
              <w:rPr>
                <w:rFonts w:cs="宋体" w:hint="eastAsia"/>
                <w:kern w:val="2"/>
                <w:sz w:val="18"/>
                <w:szCs w:val="18"/>
              </w:rPr>
              <w:t>数量</w:t>
            </w: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 w:val="18"/>
                <w:szCs w:val="18"/>
              </w:rPr>
            </w:pPr>
            <w:r w:rsidRPr="00A843E1">
              <w:rPr>
                <w:rFonts w:cs="宋体" w:hint="eastAsia"/>
                <w:kern w:val="2"/>
                <w:sz w:val="18"/>
                <w:szCs w:val="18"/>
              </w:rPr>
              <w:t>比例(%)</w:t>
            </w:r>
          </w:p>
        </w:tc>
      </w:tr>
      <w:tr w:rsidR="003046E0" w:rsidRPr="00A843E1" w:rsidTr="00B12B67">
        <w:tc>
          <w:tcPr>
            <w:tcW w:w="128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 w:val="18"/>
                <w:szCs w:val="18"/>
              </w:rPr>
            </w:pPr>
            <w:r w:rsidRPr="00A843E1">
              <w:rPr>
                <w:rFonts w:cs="宋体" w:hint="eastAsia"/>
                <w:kern w:val="2"/>
                <w:sz w:val="18"/>
                <w:szCs w:val="18"/>
              </w:rPr>
              <w:t>一、有限售条件股份</w:t>
            </w: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1,589,777</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0.28</w:t>
            </w: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-133,436</w:t>
            </w: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-133,436</w:t>
            </w: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1,456,341</w:t>
            </w: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0.26</w:t>
            </w:r>
          </w:p>
        </w:tc>
      </w:tr>
      <w:tr w:rsidR="003046E0" w:rsidRPr="00A843E1" w:rsidTr="00B12B67">
        <w:tc>
          <w:tcPr>
            <w:tcW w:w="128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 w:val="18"/>
                <w:szCs w:val="18"/>
              </w:rPr>
            </w:pPr>
            <w:r w:rsidRPr="00A843E1">
              <w:rPr>
                <w:rFonts w:cs="宋体" w:hint="eastAsia"/>
                <w:kern w:val="2"/>
                <w:sz w:val="18"/>
                <w:szCs w:val="18"/>
              </w:rPr>
              <w:t>1、国家持股</w:t>
            </w: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r>
      <w:tr w:rsidR="003046E0" w:rsidRPr="00A843E1" w:rsidTr="00B12B67">
        <w:tc>
          <w:tcPr>
            <w:tcW w:w="128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 w:val="18"/>
                <w:szCs w:val="18"/>
              </w:rPr>
            </w:pPr>
            <w:r w:rsidRPr="00A843E1">
              <w:rPr>
                <w:rFonts w:cs="宋体" w:hint="eastAsia"/>
                <w:kern w:val="2"/>
                <w:sz w:val="18"/>
                <w:szCs w:val="18"/>
              </w:rPr>
              <w:t>2、国有法人持股</w:t>
            </w: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r>
      <w:tr w:rsidR="003046E0" w:rsidRPr="00A843E1" w:rsidTr="00B12B67">
        <w:tc>
          <w:tcPr>
            <w:tcW w:w="128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 w:val="18"/>
                <w:szCs w:val="18"/>
              </w:rPr>
            </w:pPr>
            <w:r w:rsidRPr="00A843E1">
              <w:rPr>
                <w:rFonts w:cs="宋体" w:hint="eastAsia"/>
                <w:kern w:val="2"/>
                <w:sz w:val="18"/>
                <w:szCs w:val="18"/>
              </w:rPr>
              <w:t>3、其他内资持股</w:t>
            </w: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1,589,777</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0.28</w:t>
            </w: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-133,436</w:t>
            </w: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-133,436</w:t>
            </w: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1,456,341</w:t>
            </w: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0.26</w:t>
            </w:r>
          </w:p>
        </w:tc>
      </w:tr>
      <w:tr w:rsidR="003046E0" w:rsidRPr="00A843E1" w:rsidTr="00B12B67">
        <w:tc>
          <w:tcPr>
            <w:tcW w:w="128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 w:val="18"/>
                <w:szCs w:val="18"/>
              </w:rPr>
            </w:pPr>
            <w:r w:rsidRPr="00A843E1">
              <w:rPr>
                <w:rFonts w:cs="宋体" w:hint="eastAsia"/>
                <w:kern w:val="2"/>
                <w:sz w:val="18"/>
                <w:szCs w:val="18"/>
              </w:rPr>
              <w:t>其中：境内非国有法人持股</w:t>
            </w: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1,478,580</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0.26</w:t>
            </w: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-133,436</w:t>
            </w: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-133,436</w:t>
            </w: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1,345,144</w:t>
            </w: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0.24</w:t>
            </w:r>
          </w:p>
        </w:tc>
      </w:tr>
      <w:tr w:rsidR="003046E0" w:rsidRPr="00A843E1" w:rsidTr="00B12B67">
        <w:tc>
          <w:tcPr>
            <w:tcW w:w="128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 w:val="18"/>
                <w:szCs w:val="18"/>
              </w:rPr>
            </w:pPr>
            <w:r w:rsidRPr="00A843E1">
              <w:rPr>
                <w:rFonts w:cs="宋体" w:hint="eastAsia"/>
                <w:kern w:val="2"/>
                <w:sz w:val="18"/>
                <w:szCs w:val="18"/>
              </w:rPr>
              <w:t>境内自然人持股</w:t>
            </w: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111,197</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0.02</w:t>
            </w: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0</w:t>
            </w: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0</w:t>
            </w: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111,197</w:t>
            </w: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0.02</w:t>
            </w:r>
          </w:p>
        </w:tc>
      </w:tr>
      <w:tr w:rsidR="003046E0" w:rsidRPr="00A843E1" w:rsidTr="00B12B67">
        <w:tc>
          <w:tcPr>
            <w:tcW w:w="128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 w:val="18"/>
                <w:szCs w:val="18"/>
              </w:rPr>
            </w:pPr>
            <w:r w:rsidRPr="00A843E1">
              <w:rPr>
                <w:rFonts w:cs="宋体" w:hint="eastAsia"/>
                <w:kern w:val="2"/>
                <w:sz w:val="18"/>
                <w:szCs w:val="18"/>
              </w:rPr>
              <w:t>４、外资持股</w:t>
            </w: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r>
      <w:tr w:rsidR="003046E0" w:rsidRPr="00A843E1" w:rsidTr="00B12B67">
        <w:tc>
          <w:tcPr>
            <w:tcW w:w="128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 w:val="18"/>
                <w:szCs w:val="18"/>
              </w:rPr>
            </w:pPr>
            <w:r w:rsidRPr="00A843E1">
              <w:rPr>
                <w:rFonts w:cs="宋体" w:hint="eastAsia"/>
                <w:kern w:val="2"/>
                <w:sz w:val="18"/>
                <w:szCs w:val="18"/>
              </w:rPr>
              <w:t>其中：境外法人持股</w:t>
            </w: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r>
      <w:tr w:rsidR="003046E0" w:rsidRPr="00A843E1" w:rsidTr="00B12B67">
        <w:tc>
          <w:tcPr>
            <w:tcW w:w="128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 w:val="18"/>
                <w:szCs w:val="18"/>
              </w:rPr>
            </w:pPr>
            <w:r w:rsidRPr="00A843E1">
              <w:rPr>
                <w:rFonts w:cs="宋体" w:hint="eastAsia"/>
                <w:kern w:val="2"/>
                <w:sz w:val="18"/>
                <w:szCs w:val="18"/>
              </w:rPr>
              <w:t>境外自然人持股</w:t>
            </w: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r>
      <w:tr w:rsidR="003046E0" w:rsidRPr="00A843E1" w:rsidTr="00B12B67">
        <w:tc>
          <w:tcPr>
            <w:tcW w:w="128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 w:val="18"/>
                <w:szCs w:val="18"/>
              </w:rPr>
            </w:pPr>
            <w:r w:rsidRPr="00A843E1">
              <w:rPr>
                <w:rFonts w:cs="宋体" w:hint="eastAsia"/>
                <w:kern w:val="2"/>
                <w:sz w:val="18"/>
                <w:szCs w:val="18"/>
              </w:rPr>
              <w:t>二、无限售条件流通股份</w:t>
            </w: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568,849,880</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99.72</w:t>
            </w: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133,436</w:t>
            </w: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133,436</w:t>
            </w: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568,983,316</w:t>
            </w: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99.74</w:t>
            </w:r>
          </w:p>
        </w:tc>
      </w:tr>
      <w:tr w:rsidR="003046E0" w:rsidRPr="00A843E1" w:rsidTr="00B12B67">
        <w:tc>
          <w:tcPr>
            <w:tcW w:w="128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 w:val="18"/>
                <w:szCs w:val="18"/>
              </w:rPr>
            </w:pPr>
            <w:r w:rsidRPr="00A843E1">
              <w:rPr>
                <w:rFonts w:cs="宋体" w:hint="eastAsia"/>
                <w:kern w:val="2"/>
                <w:sz w:val="18"/>
                <w:szCs w:val="18"/>
              </w:rPr>
              <w:t>1、人民币普通股</w:t>
            </w: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568,849,880</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99.72</w:t>
            </w: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133,436</w:t>
            </w: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133,436</w:t>
            </w: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568,983,316</w:t>
            </w: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99.74</w:t>
            </w:r>
          </w:p>
        </w:tc>
      </w:tr>
      <w:tr w:rsidR="003046E0" w:rsidRPr="00A843E1" w:rsidTr="00B12B67">
        <w:tc>
          <w:tcPr>
            <w:tcW w:w="128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 w:val="18"/>
                <w:szCs w:val="18"/>
              </w:rPr>
            </w:pPr>
            <w:r w:rsidRPr="00A843E1">
              <w:rPr>
                <w:rFonts w:cs="宋体" w:hint="eastAsia"/>
                <w:kern w:val="2"/>
                <w:sz w:val="18"/>
                <w:szCs w:val="18"/>
              </w:rPr>
              <w:t>2、境内上市的外资股</w:t>
            </w: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r>
      <w:tr w:rsidR="003046E0" w:rsidRPr="00A843E1" w:rsidTr="00B12B67">
        <w:tc>
          <w:tcPr>
            <w:tcW w:w="128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 w:val="18"/>
                <w:szCs w:val="18"/>
              </w:rPr>
            </w:pPr>
            <w:r w:rsidRPr="00A843E1">
              <w:rPr>
                <w:rFonts w:cs="宋体" w:hint="eastAsia"/>
                <w:kern w:val="2"/>
                <w:sz w:val="18"/>
                <w:szCs w:val="18"/>
              </w:rPr>
              <w:t>3、境外上市的外资股</w:t>
            </w: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r>
      <w:tr w:rsidR="003046E0" w:rsidRPr="00A843E1" w:rsidTr="00B12B67">
        <w:tc>
          <w:tcPr>
            <w:tcW w:w="128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 w:val="18"/>
                <w:szCs w:val="18"/>
              </w:rPr>
            </w:pPr>
            <w:r w:rsidRPr="00A843E1">
              <w:rPr>
                <w:rFonts w:cs="宋体" w:hint="eastAsia"/>
                <w:kern w:val="2"/>
                <w:sz w:val="18"/>
                <w:szCs w:val="18"/>
              </w:rPr>
              <w:t>4、其他</w:t>
            </w: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r>
      <w:tr w:rsidR="003046E0" w:rsidRPr="00A843E1" w:rsidTr="00B12B67">
        <w:trPr>
          <w:trHeight w:val="386"/>
        </w:trPr>
        <w:tc>
          <w:tcPr>
            <w:tcW w:w="128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 w:val="18"/>
                <w:szCs w:val="18"/>
              </w:rPr>
            </w:pPr>
            <w:r w:rsidRPr="00A843E1">
              <w:rPr>
                <w:rFonts w:cs="宋体" w:hint="eastAsia"/>
                <w:kern w:val="2"/>
                <w:sz w:val="18"/>
                <w:szCs w:val="18"/>
              </w:rPr>
              <w:t>三、股份总数</w:t>
            </w:r>
          </w:p>
        </w:tc>
        <w:tc>
          <w:tcPr>
            <w:tcW w:w="127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570,439,657</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100</w:t>
            </w:r>
          </w:p>
        </w:tc>
        <w:tc>
          <w:tcPr>
            <w:tcW w:w="42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567"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7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 w:val="18"/>
                <w:szCs w:val="18"/>
              </w:rPr>
            </w:pPr>
          </w:p>
        </w:tc>
        <w:tc>
          <w:tcPr>
            <w:tcW w:w="993"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0</w:t>
            </w:r>
          </w:p>
        </w:tc>
        <w:tc>
          <w:tcPr>
            <w:tcW w:w="99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0</w:t>
            </w:r>
          </w:p>
        </w:tc>
        <w:tc>
          <w:tcPr>
            <w:tcW w:w="120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570,439,657</w:t>
            </w:r>
          </w:p>
        </w:tc>
        <w:tc>
          <w:tcPr>
            <w:tcW w:w="808"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 w:val="18"/>
                <w:szCs w:val="18"/>
              </w:rPr>
            </w:pPr>
            <w:r w:rsidRPr="00A843E1">
              <w:rPr>
                <w:rFonts w:cs="宋体" w:hint="eastAsia"/>
                <w:kern w:val="2"/>
                <w:sz w:val="18"/>
                <w:szCs w:val="18"/>
              </w:rPr>
              <w:t>100</w:t>
            </w:r>
          </w:p>
        </w:tc>
      </w:tr>
    </w:tbl>
    <w:p w:rsidR="003046E0" w:rsidRPr="00A843E1" w:rsidRDefault="003046E0" w:rsidP="003046E0">
      <w:pPr>
        <w:spacing w:after="240"/>
        <w:rPr>
          <w:rFonts w:cs="宋体"/>
          <w:szCs w:val="21"/>
        </w:rPr>
      </w:pPr>
    </w:p>
    <w:p w:rsidR="003046E0" w:rsidRPr="00A843E1" w:rsidRDefault="003046E0" w:rsidP="003046E0">
      <w:pPr>
        <w:widowControl w:val="0"/>
        <w:numPr>
          <w:ilvl w:val="0"/>
          <w:numId w:val="31"/>
        </w:numPr>
        <w:spacing w:line="288" w:lineRule="auto"/>
        <w:outlineLvl w:val="3"/>
        <w:rPr>
          <w:b/>
          <w:bCs/>
          <w:szCs w:val="18"/>
        </w:rPr>
      </w:pPr>
      <w:r w:rsidRPr="00A843E1">
        <w:rPr>
          <w:rFonts w:hint="eastAsia"/>
          <w:b/>
          <w:bCs/>
        </w:rPr>
        <w:t xml:space="preserve"> 股份变动情况说明</w:t>
      </w:r>
    </w:p>
    <w:p w:rsidR="003046E0" w:rsidRPr="00A843E1" w:rsidRDefault="003046E0" w:rsidP="003046E0">
      <w:pPr>
        <w:numPr>
          <w:ilvl w:val="0"/>
          <w:numId w:val="33"/>
        </w:numPr>
      </w:pPr>
      <w:r w:rsidRPr="00A843E1">
        <w:rPr>
          <w:rFonts w:hint="eastAsia"/>
        </w:rPr>
        <w:t>股份变动的批准情况</w:t>
      </w:r>
    </w:p>
    <w:p w:rsidR="003046E0" w:rsidRPr="00A843E1" w:rsidRDefault="003046E0" w:rsidP="003046E0">
      <w:pPr>
        <w:ind w:firstLineChars="200" w:firstLine="420"/>
      </w:pPr>
      <w:smartTag w:uri="urn:schemas-microsoft-com:office:smarttags" w:element="chsdate">
        <w:smartTagPr>
          <w:attr w:name="IsROCDate" w:val="False"/>
          <w:attr w:name="IsLunarDate" w:val="False"/>
          <w:attr w:name="Day" w:val="31"/>
          <w:attr w:name="Month" w:val="5"/>
          <w:attr w:name="Year" w:val="2006"/>
        </w:smartTagPr>
        <w:r w:rsidRPr="00A843E1">
          <w:rPr>
            <w:rFonts w:hint="eastAsia"/>
          </w:rPr>
          <w:t>2006年5月31日</w:t>
        </w:r>
      </w:smartTag>
      <w:r w:rsidRPr="00A843E1">
        <w:rPr>
          <w:rFonts w:hint="eastAsia"/>
        </w:rPr>
        <w:t>，公司股权分置改革相关股东会议审议通过了《成都人民商场（集团）股份有限公司股权分置改革方案》。</w:t>
      </w:r>
      <w:r w:rsidRPr="00A843E1">
        <w:rPr>
          <w:rFonts w:hint="eastAsia"/>
        </w:rPr>
        <w:br/>
        <w:t>（2）股份变动的过户情况</w:t>
      </w:r>
    </w:p>
    <w:p w:rsidR="003046E0" w:rsidRPr="00A843E1" w:rsidRDefault="003046E0" w:rsidP="003046E0">
      <w:pPr>
        <w:ind w:firstLineChars="200" w:firstLine="420"/>
        <w:rPr>
          <w:rFonts w:hAnsi="Times New Roman"/>
          <w:szCs w:val="18"/>
        </w:rPr>
      </w:pPr>
      <w:smartTag w:uri="urn:schemas-microsoft-com:office:smarttags" w:element="chsdate">
        <w:smartTagPr>
          <w:attr w:name="IsROCDate" w:val="False"/>
          <w:attr w:name="IsLunarDate" w:val="False"/>
          <w:attr w:name="Day" w:val="12"/>
          <w:attr w:name="Month" w:val="9"/>
          <w:attr w:name="Year" w:val="2013"/>
        </w:smartTagPr>
        <w:r w:rsidRPr="00A843E1">
          <w:rPr>
            <w:rFonts w:hint="eastAsia"/>
          </w:rPr>
          <w:t>2013年9月12日</w:t>
        </w:r>
      </w:smartTag>
      <w:r w:rsidRPr="00A843E1">
        <w:rPr>
          <w:rFonts w:hint="eastAsia"/>
        </w:rPr>
        <w:t xml:space="preserve">，谭祖正与深圳茂业商厦有限公司签订了《代垫股份偿还协议》。根据协议，谭祖正应向深圳茂业商厦有限公司偿还所持本公司股份 8,965 股及由该股份产生的现金股利共计1,196.15元。中国证券登记结算有限责任公司上海分公司已于 </w:t>
      </w:r>
      <w:smartTag w:uri="urn:schemas-microsoft-com:office:smarttags" w:element="chsdate">
        <w:smartTagPr>
          <w:attr w:name="IsROCDate" w:val="False"/>
          <w:attr w:name="IsLunarDate" w:val="False"/>
          <w:attr w:name="Day" w:val="15"/>
          <w:attr w:name="Month" w:val="11"/>
          <w:attr w:name="Year" w:val="2013"/>
        </w:smartTagPr>
        <w:r w:rsidRPr="00A843E1">
          <w:rPr>
            <w:rFonts w:hint="eastAsia"/>
          </w:rPr>
          <w:t>2013年11月15日</w:t>
        </w:r>
      </w:smartTag>
      <w:r w:rsidRPr="00A843E1">
        <w:rPr>
          <w:rFonts w:hint="eastAsia"/>
        </w:rPr>
        <w:t>办理上述股份的过户登记手续后，经上海证券交易所审核通过后，该部分有限售条件流通股共计133,436股于</w:t>
      </w:r>
      <w:smartTag w:uri="urn:schemas-microsoft-com:office:smarttags" w:element="chsdate">
        <w:smartTagPr>
          <w:attr w:name="IsROCDate" w:val="False"/>
          <w:attr w:name="IsLunarDate" w:val="False"/>
          <w:attr w:name="Day" w:val="4"/>
          <w:attr w:name="Month" w:val="12"/>
          <w:attr w:name="Year" w:val="2013"/>
        </w:smartTagPr>
        <w:r w:rsidRPr="00A843E1">
          <w:rPr>
            <w:rFonts w:hint="eastAsia"/>
          </w:rPr>
          <w:t>2013年12月4日</w:t>
        </w:r>
      </w:smartTag>
      <w:r w:rsidRPr="00A843E1">
        <w:rPr>
          <w:rFonts w:hint="eastAsia"/>
        </w:rPr>
        <w:t>上市流通，导致本报告期有限售条件流通股减少133,436股，无限售条件流通股增加133,436股。</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3"/>
        <w:rPr>
          <w:b/>
          <w:bCs/>
          <w:szCs w:val="18"/>
        </w:rPr>
      </w:pPr>
      <w:r w:rsidRPr="00A843E1">
        <w:rPr>
          <w:rFonts w:hint="eastAsia"/>
          <w:b/>
          <w:bCs/>
        </w:rPr>
        <w:t>3、股份变动对最近一年和最近一期每股收益、每股净资产等财务指标的影响</w:t>
      </w:r>
    </w:p>
    <w:p w:rsidR="003046E0" w:rsidRPr="00A843E1" w:rsidRDefault="003046E0" w:rsidP="003046E0">
      <w:pPr>
        <w:ind w:firstLineChars="150" w:firstLine="315"/>
      </w:pPr>
      <w:r w:rsidRPr="00A843E1">
        <w:rPr>
          <w:rFonts w:hint="eastAsia"/>
        </w:rPr>
        <w:t>实施2012年利润分配方案后，公司总股本未发生变化，对2012年、2013年的每股收益、每股净资产等财务指标不产生影响。</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2"/>
        <w:rPr>
          <w:b/>
          <w:bCs/>
          <w:szCs w:val="18"/>
        </w:rPr>
      </w:pPr>
      <w:r w:rsidRPr="00A843E1">
        <w:rPr>
          <w:rFonts w:hint="eastAsia"/>
          <w:b/>
          <w:bCs/>
        </w:rPr>
        <w:t>（二）限售股份变动情况</w:t>
      </w:r>
    </w:p>
    <w:p w:rsidR="003046E0" w:rsidRPr="00A843E1" w:rsidRDefault="003046E0" w:rsidP="003046E0">
      <w:pPr>
        <w:ind w:right="315"/>
        <w:jc w:val="right"/>
      </w:pPr>
      <w:r w:rsidRPr="00A843E1">
        <w:rPr>
          <w:rFonts w:hint="eastAsia"/>
        </w:rPr>
        <w:t>单位：股</w:t>
      </w:r>
    </w:p>
    <w:tbl>
      <w:tblPr>
        <w:tblW w:w="9080" w:type="dxa"/>
        <w:tblInd w:w="100" w:type="dxa"/>
        <w:tblBorders>
          <w:top w:val="single" w:sz="4" w:space="0" w:color="auto"/>
          <w:left w:val="single" w:sz="4" w:space="0" w:color="auto"/>
          <w:bottom w:val="single" w:sz="4" w:space="0" w:color="auto"/>
          <w:right w:val="single" w:sz="4" w:space="0" w:color="auto"/>
        </w:tblBorders>
        <w:tblLook w:val="04A0"/>
      </w:tblPr>
      <w:tblGrid>
        <w:gridCol w:w="1241"/>
        <w:gridCol w:w="1344"/>
        <w:gridCol w:w="1108"/>
        <w:gridCol w:w="1277"/>
        <w:gridCol w:w="1161"/>
        <w:gridCol w:w="1533"/>
        <w:gridCol w:w="1416"/>
      </w:tblGrid>
      <w:tr w:rsidR="003046E0" w:rsidRPr="00A843E1" w:rsidTr="00B12B67">
        <w:tc>
          <w:tcPr>
            <w:tcW w:w="68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Cs w:val="21"/>
              </w:rPr>
            </w:pPr>
            <w:r w:rsidRPr="00A843E1">
              <w:rPr>
                <w:rFonts w:cs="宋体" w:hint="eastAsia"/>
                <w:kern w:val="2"/>
                <w:szCs w:val="21"/>
              </w:rPr>
              <w:t>股东名称</w:t>
            </w:r>
          </w:p>
        </w:tc>
        <w:tc>
          <w:tcPr>
            <w:tcW w:w="7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Cs w:val="21"/>
              </w:rPr>
            </w:pPr>
            <w:r w:rsidRPr="00A843E1">
              <w:rPr>
                <w:rFonts w:cs="宋体" w:hint="eastAsia"/>
                <w:kern w:val="2"/>
                <w:szCs w:val="21"/>
              </w:rPr>
              <w:t>年初限售股数</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Cs w:val="21"/>
              </w:rPr>
            </w:pPr>
            <w:r w:rsidRPr="00A843E1">
              <w:rPr>
                <w:rFonts w:cs="宋体" w:hint="eastAsia"/>
                <w:kern w:val="2"/>
                <w:szCs w:val="21"/>
              </w:rPr>
              <w:t>本年解除限售股数</w:t>
            </w:r>
          </w:p>
        </w:tc>
        <w:tc>
          <w:tcPr>
            <w:tcW w:w="7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Cs w:val="21"/>
              </w:rPr>
            </w:pPr>
            <w:r w:rsidRPr="00A843E1">
              <w:rPr>
                <w:rFonts w:cs="宋体" w:hint="eastAsia"/>
                <w:kern w:val="2"/>
                <w:szCs w:val="21"/>
              </w:rPr>
              <w:t>本年增加限售股数</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Cs w:val="21"/>
              </w:rPr>
            </w:pPr>
            <w:r w:rsidRPr="00A843E1">
              <w:rPr>
                <w:rFonts w:cs="宋体" w:hint="eastAsia"/>
                <w:kern w:val="2"/>
                <w:szCs w:val="21"/>
              </w:rPr>
              <w:t>年末限售股数</w:t>
            </w:r>
          </w:p>
        </w:tc>
        <w:tc>
          <w:tcPr>
            <w:tcW w:w="84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Cs w:val="21"/>
              </w:rPr>
            </w:pPr>
            <w:r w:rsidRPr="00A843E1">
              <w:rPr>
                <w:rFonts w:cs="宋体" w:hint="eastAsia"/>
                <w:kern w:val="2"/>
                <w:szCs w:val="21"/>
              </w:rPr>
              <w:t>限售原因</w:t>
            </w:r>
          </w:p>
        </w:tc>
        <w:tc>
          <w:tcPr>
            <w:tcW w:w="78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Cs w:val="21"/>
              </w:rPr>
            </w:pPr>
            <w:r w:rsidRPr="00A843E1">
              <w:rPr>
                <w:rFonts w:cs="宋体" w:hint="eastAsia"/>
                <w:kern w:val="2"/>
                <w:szCs w:val="21"/>
              </w:rPr>
              <w:t>解除限售日期</w:t>
            </w:r>
          </w:p>
        </w:tc>
      </w:tr>
      <w:tr w:rsidR="003046E0" w:rsidRPr="00A843E1" w:rsidTr="00B12B67">
        <w:tc>
          <w:tcPr>
            <w:tcW w:w="68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邗江县建设房地产开发公司</w:t>
            </w:r>
          </w:p>
        </w:tc>
        <w:tc>
          <w:tcPr>
            <w:tcW w:w="7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833,976</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7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-833,976</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84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未偿还深圳茂业商厦有限公司代其垫付的股改对价股份</w:t>
            </w:r>
          </w:p>
        </w:tc>
        <w:tc>
          <w:tcPr>
            <w:tcW w:w="78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Cs w:val="21"/>
              </w:rPr>
            </w:pPr>
          </w:p>
        </w:tc>
      </w:tr>
      <w:tr w:rsidR="003046E0" w:rsidRPr="00A843E1" w:rsidTr="00B12B67">
        <w:tc>
          <w:tcPr>
            <w:tcW w:w="68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广州昭威制衣有限公司</w:t>
            </w:r>
          </w:p>
        </w:tc>
        <w:tc>
          <w:tcPr>
            <w:tcW w:w="7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133,436</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7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133,436</w:t>
            </w:r>
          </w:p>
        </w:tc>
        <w:tc>
          <w:tcPr>
            <w:tcW w:w="84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未偿还深圳茂业商厦有限公司代其垫付的股改对价股份</w:t>
            </w:r>
          </w:p>
        </w:tc>
        <w:tc>
          <w:tcPr>
            <w:tcW w:w="78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Cs w:val="21"/>
              </w:rPr>
            </w:pPr>
          </w:p>
        </w:tc>
      </w:tr>
      <w:tr w:rsidR="003046E0" w:rsidRPr="00A843E1" w:rsidTr="00B12B67">
        <w:tc>
          <w:tcPr>
            <w:tcW w:w="68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广东国际越王阁金银珠宝公司</w:t>
            </w:r>
          </w:p>
        </w:tc>
        <w:tc>
          <w:tcPr>
            <w:tcW w:w="7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111,197</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7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111,197</w:t>
            </w:r>
          </w:p>
        </w:tc>
        <w:tc>
          <w:tcPr>
            <w:tcW w:w="84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未偿还深圳茂业商厦有限公司代其垫付的股改对价股份</w:t>
            </w:r>
          </w:p>
        </w:tc>
        <w:tc>
          <w:tcPr>
            <w:tcW w:w="78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Cs w:val="21"/>
              </w:rPr>
            </w:pPr>
          </w:p>
        </w:tc>
      </w:tr>
      <w:tr w:rsidR="003046E0" w:rsidRPr="00A843E1" w:rsidTr="00B12B67">
        <w:tc>
          <w:tcPr>
            <w:tcW w:w="68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钱琴娣</w:t>
            </w:r>
          </w:p>
        </w:tc>
        <w:tc>
          <w:tcPr>
            <w:tcW w:w="7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111,197</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7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111,197</w:t>
            </w:r>
          </w:p>
        </w:tc>
        <w:tc>
          <w:tcPr>
            <w:tcW w:w="84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未偿还深圳茂业商厦有限公司代其垫付的股改对价股份</w:t>
            </w:r>
          </w:p>
        </w:tc>
        <w:tc>
          <w:tcPr>
            <w:tcW w:w="78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Cs w:val="21"/>
              </w:rPr>
            </w:pPr>
          </w:p>
        </w:tc>
      </w:tr>
      <w:tr w:rsidR="003046E0" w:rsidRPr="00A843E1" w:rsidTr="00B12B67">
        <w:tc>
          <w:tcPr>
            <w:tcW w:w="68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四川红光电子企业集团公司</w:t>
            </w:r>
          </w:p>
        </w:tc>
        <w:tc>
          <w:tcPr>
            <w:tcW w:w="7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111,197</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7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111,197</w:t>
            </w:r>
          </w:p>
        </w:tc>
        <w:tc>
          <w:tcPr>
            <w:tcW w:w="84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未偿还深圳茂业商厦有限公司代其垫付的股改对价股份</w:t>
            </w:r>
          </w:p>
        </w:tc>
        <w:tc>
          <w:tcPr>
            <w:tcW w:w="78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Cs w:val="21"/>
              </w:rPr>
            </w:pPr>
          </w:p>
        </w:tc>
      </w:tr>
      <w:tr w:rsidR="003046E0" w:rsidRPr="00A843E1" w:rsidTr="00B12B67">
        <w:tc>
          <w:tcPr>
            <w:tcW w:w="68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四川省永荣制衣有限公司</w:t>
            </w:r>
          </w:p>
        </w:tc>
        <w:tc>
          <w:tcPr>
            <w:tcW w:w="7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66,719</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7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-66,719</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84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未偿还深圳茂业商厦有限公司代其垫付的股改对价股份</w:t>
            </w:r>
          </w:p>
        </w:tc>
        <w:tc>
          <w:tcPr>
            <w:tcW w:w="78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Cs w:val="21"/>
              </w:rPr>
            </w:pPr>
          </w:p>
        </w:tc>
      </w:tr>
      <w:tr w:rsidR="003046E0" w:rsidRPr="00A843E1" w:rsidTr="00B12B67">
        <w:tc>
          <w:tcPr>
            <w:tcW w:w="68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成都市青羊区医药总工司业务部</w:t>
            </w:r>
          </w:p>
        </w:tc>
        <w:tc>
          <w:tcPr>
            <w:tcW w:w="7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66,719</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7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66,719</w:t>
            </w:r>
          </w:p>
        </w:tc>
        <w:tc>
          <w:tcPr>
            <w:tcW w:w="84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未偿还深圳茂业商厦有限公司代其垫付的股改对价股份</w:t>
            </w:r>
          </w:p>
        </w:tc>
        <w:tc>
          <w:tcPr>
            <w:tcW w:w="78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Cs w:val="21"/>
              </w:rPr>
            </w:pPr>
          </w:p>
        </w:tc>
      </w:tr>
      <w:tr w:rsidR="003046E0" w:rsidRPr="00A843E1" w:rsidTr="00B12B67">
        <w:tc>
          <w:tcPr>
            <w:tcW w:w="68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成都市青羊区腾达制衣厂</w:t>
            </w:r>
          </w:p>
        </w:tc>
        <w:tc>
          <w:tcPr>
            <w:tcW w:w="7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66,717</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7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-66,717</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84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未偿还深圳茂业商厦有限公司代其垫付的股改对价股份</w:t>
            </w:r>
          </w:p>
        </w:tc>
        <w:tc>
          <w:tcPr>
            <w:tcW w:w="78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Cs w:val="21"/>
              </w:rPr>
            </w:pPr>
          </w:p>
        </w:tc>
      </w:tr>
      <w:tr w:rsidR="003046E0" w:rsidRPr="00A843E1" w:rsidTr="00B12B67">
        <w:tc>
          <w:tcPr>
            <w:tcW w:w="68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成都市锦江区乐得家电经营部</w:t>
            </w:r>
          </w:p>
        </w:tc>
        <w:tc>
          <w:tcPr>
            <w:tcW w:w="7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66,717</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7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66,717</w:t>
            </w:r>
          </w:p>
        </w:tc>
        <w:tc>
          <w:tcPr>
            <w:tcW w:w="84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未偿还深圳茂业商厦有限公司代其垫付的股改对价股份</w:t>
            </w:r>
          </w:p>
        </w:tc>
        <w:tc>
          <w:tcPr>
            <w:tcW w:w="78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Cs w:val="21"/>
              </w:rPr>
            </w:pPr>
          </w:p>
        </w:tc>
      </w:tr>
      <w:tr w:rsidR="003046E0" w:rsidRPr="00A843E1" w:rsidTr="00B12B67">
        <w:tc>
          <w:tcPr>
            <w:tcW w:w="68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成都市供电霓虹灯广告公司</w:t>
            </w:r>
          </w:p>
        </w:tc>
        <w:tc>
          <w:tcPr>
            <w:tcW w:w="7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21,902</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7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21,902</w:t>
            </w:r>
          </w:p>
        </w:tc>
        <w:tc>
          <w:tcPr>
            <w:tcW w:w="84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未偿还深圳茂业商厦有限公司代其垫付的股改对价股份</w:t>
            </w:r>
          </w:p>
        </w:tc>
        <w:tc>
          <w:tcPr>
            <w:tcW w:w="78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Cs w:val="21"/>
              </w:rPr>
            </w:pPr>
          </w:p>
        </w:tc>
      </w:tr>
      <w:tr w:rsidR="003046E0" w:rsidRPr="00A843E1" w:rsidTr="00B12B67">
        <w:tc>
          <w:tcPr>
            <w:tcW w:w="68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四川瑞银谷资产管理有限公司</w:t>
            </w:r>
          </w:p>
        </w:tc>
        <w:tc>
          <w:tcPr>
            <w:tcW w:w="7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7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833,976</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833,976</w:t>
            </w:r>
          </w:p>
        </w:tc>
        <w:tc>
          <w:tcPr>
            <w:tcW w:w="84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未偿还深圳茂业商厦有限公司代其垫付的股改对价股份</w:t>
            </w:r>
          </w:p>
        </w:tc>
        <w:tc>
          <w:tcPr>
            <w:tcW w:w="78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color w:val="auto"/>
                <w:kern w:val="2"/>
                <w:szCs w:val="21"/>
              </w:rPr>
            </w:pPr>
          </w:p>
        </w:tc>
      </w:tr>
      <w:tr w:rsidR="003046E0" w:rsidRPr="00A843E1" w:rsidTr="00B12B67">
        <w:tc>
          <w:tcPr>
            <w:tcW w:w="68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谭祖正</w:t>
            </w:r>
          </w:p>
        </w:tc>
        <w:tc>
          <w:tcPr>
            <w:tcW w:w="7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124,471</w:t>
            </w:r>
          </w:p>
        </w:tc>
        <w:tc>
          <w:tcPr>
            <w:tcW w:w="7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124,471</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84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未偿还深圳茂业商厦有限公司代其垫付的股改对价股份</w:t>
            </w:r>
          </w:p>
        </w:tc>
        <w:tc>
          <w:tcPr>
            <w:tcW w:w="78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smartTag w:uri="urn:schemas-microsoft-com:office:smarttags" w:element="chsdate">
              <w:smartTagPr>
                <w:attr w:name="IsROCDate" w:val="False"/>
                <w:attr w:name="IsLunarDate" w:val="False"/>
                <w:attr w:name="Day" w:val="4"/>
                <w:attr w:name="Month" w:val="12"/>
                <w:attr w:name="Year" w:val="2013"/>
              </w:smartTagPr>
              <w:r w:rsidRPr="00A843E1">
                <w:rPr>
                  <w:rFonts w:cs="宋体" w:hint="eastAsia"/>
                  <w:kern w:val="2"/>
                  <w:szCs w:val="21"/>
                </w:rPr>
                <w:t>2013年12月4日</w:t>
              </w:r>
            </w:smartTag>
          </w:p>
        </w:tc>
      </w:tr>
      <w:tr w:rsidR="003046E0" w:rsidRPr="00A843E1" w:rsidTr="00B12B67">
        <w:tc>
          <w:tcPr>
            <w:tcW w:w="68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深圳茂业商厦有限公司</w:t>
            </w:r>
          </w:p>
        </w:tc>
        <w:tc>
          <w:tcPr>
            <w:tcW w:w="7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8,965</w:t>
            </w:r>
          </w:p>
        </w:tc>
        <w:tc>
          <w:tcPr>
            <w:tcW w:w="7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8,965</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84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收回代垫股改对价股份</w:t>
            </w:r>
          </w:p>
        </w:tc>
        <w:tc>
          <w:tcPr>
            <w:tcW w:w="78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smartTag w:uri="urn:schemas-microsoft-com:office:smarttags" w:element="chsdate">
              <w:smartTagPr>
                <w:attr w:name="IsROCDate" w:val="False"/>
                <w:attr w:name="IsLunarDate" w:val="False"/>
                <w:attr w:name="Day" w:val="4"/>
                <w:attr w:name="Month" w:val="12"/>
                <w:attr w:name="Year" w:val="2013"/>
              </w:smartTagPr>
              <w:r w:rsidRPr="00A843E1">
                <w:rPr>
                  <w:rFonts w:cs="宋体" w:hint="eastAsia"/>
                  <w:kern w:val="2"/>
                  <w:szCs w:val="21"/>
                </w:rPr>
                <w:t>2013年12月4日</w:t>
              </w:r>
            </w:smartTag>
          </w:p>
        </w:tc>
      </w:tr>
      <w:tr w:rsidR="003046E0" w:rsidRPr="00A843E1" w:rsidTr="00B12B67">
        <w:tc>
          <w:tcPr>
            <w:tcW w:w="68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Cs w:val="21"/>
              </w:rPr>
            </w:pPr>
            <w:r w:rsidRPr="00A843E1">
              <w:rPr>
                <w:rFonts w:cs="宋体" w:hint="eastAsia"/>
                <w:kern w:val="2"/>
                <w:szCs w:val="21"/>
              </w:rPr>
              <w:t>合计</w:t>
            </w:r>
          </w:p>
        </w:tc>
        <w:tc>
          <w:tcPr>
            <w:tcW w:w="7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1,589,777</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133,436</w:t>
            </w:r>
          </w:p>
        </w:tc>
        <w:tc>
          <w:tcPr>
            <w:tcW w:w="70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0</w:t>
            </w:r>
          </w:p>
        </w:tc>
        <w:tc>
          <w:tcPr>
            <w:tcW w:w="63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kern w:val="2"/>
                <w:szCs w:val="21"/>
              </w:rPr>
            </w:pPr>
            <w:r w:rsidRPr="00A843E1">
              <w:rPr>
                <w:rFonts w:cs="宋体" w:hint="eastAsia"/>
                <w:kern w:val="2"/>
                <w:szCs w:val="21"/>
              </w:rPr>
              <w:t>1,456,341</w:t>
            </w:r>
          </w:p>
        </w:tc>
        <w:tc>
          <w:tcPr>
            <w:tcW w:w="84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Cs w:val="21"/>
              </w:rPr>
            </w:pPr>
            <w:r w:rsidRPr="00A843E1">
              <w:rPr>
                <w:rFonts w:cs="宋体" w:hint="eastAsia"/>
                <w:kern w:val="2"/>
                <w:szCs w:val="21"/>
              </w:rPr>
              <w:t>/</w:t>
            </w:r>
          </w:p>
        </w:tc>
        <w:tc>
          <w:tcPr>
            <w:tcW w:w="78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kern w:val="2"/>
                <w:szCs w:val="21"/>
              </w:rPr>
            </w:pPr>
            <w:r w:rsidRPr="00A843E1">
              <w:rPr>
                <w:rFonts w:cs="宋体" w:hint="eastAsia"/>
                <w:kern w:val="2"/>
                <w:szCs w:val="21"/>
              </w:rPr>
              <w:t>/</w:t>
            </w:r>
          </w:p>
        </w:tc>
      </w:tr>
    </w:tbl>
    <w:p w:rsidR="003046E0" w:rsidRPr="00A843E1" w:rsidRDefault="003046E0" w:rsidP="003046E0">
      <w:pPr>
        <w:rPr>
          <w:rFonts w:cs="宋体"/>
          <w:szCs w:val="21"/>
        </w:rPr>
      </w:pPr>
    </w:p>
    <w:p w:rsidR="003046E0" w:rsidRPr="00A843E1" w:rsidRDefault="003046E0" w:rsidP="003046E0">
      <w:pPr>
        <w:spacing w:line="288" w:lineRule="auto"/>
        <w:outlineLvl w:val="1"/>
        <w:rPr>
          <w:b/>
          <w:bCs/>
          <w:szCs w:val="18"/>
        </w:rPr>
      </w:pPr>
      <w:r w:rsidRPr="00A843E1">
        <w:rPr>
          <w:rFonts w:hint="eastAsia"/>
          <w:b/>
          <w:bCs/>
        </w:rPr>
        <w:t>二、 证券发行与上市情况</w:t>
      </w:r>
    </w:p>
    <w:p w:rsidR="003046E0" w:rsidRPr="00A843E1" w:rsidRDefault="003046E0" w:rsidP="003046E0">
      <w:pPr>
        <w:spacing w:line="288" w:lineRule="auto"/>
        <w:outlineLvl w:val="2"/>
        <w:rPr>
          <w:b/>
          <w:bCs/>
        </w:rPr>
      </w:pPr>
      <w:r w:rsidRPr="00A843E1">
        <w:rPr>
          <w:rFonts w:hint="eastAsia"/>
          <w:b/>
          <w:bCs/>
        </w:rPr>
        <w:t>（一） 截至报告期末近3年历次证券发行情况</w:t>
      </w:r>
    </w:p>
    <w:p w:rsidR="003046E0" w:rsidRPr="00A843E1" w:rsidRDefault="003046E0" w:rsidP="00FD6954">
      <w:pPr>
        <w:ind w:firstLineChars="200" w:firstLine="420"/>
      </w:pPr>
      <w:r w:rsidRPr="00A843E1">
        <w:rPr>
          <w:rFonts w:hint="eastAsia"/>
        </w:rPr>
        <w:t>截止本报告期末至前三年，公司未有证券发行与上市情况。</w:t>
      </w:r>
    </w:p>
    <w:p w:rsidR="003046E0" w:rsidRPr="00A843E1" w:rsidRDefault="003046E0" w:rsidP="003046E0">
      <w:pPr>
        <w:rPr>
          <w:rFonts w:cs="宋体"/>
          <w:szCs w:val="21"/>
        </w:rPr>
      </w:pPr>
    </w:p>
    <w:p w:rsidR="003046E0" w:rsidRPr="00A843E1" w:rsidRDefault="003046E0" w:rsidP="003046E0">
      <w:pPr>
        <w:spacing w:line="288" w:lineRule="auto"/>
        <w:outlineLvl w:val="2"/>
        <w:rPr>
          <w:b/>
          <w:bCs/>
          <w:szCs w:val="18"/>
        </w:rPr>
      </w:pPr>
      <w:r w:rsidRPr="00A843E1">
        <w:rPr>
          <w:rFonts w:hint="eastAsia"/>
          <w:b/>
          <w:bCs/>
        </w:rPr>
        <w:t>（二） 公司股份总数及股东结构变动及公司资产和负债结构的变动情况</w:t>
      </w:r>
    </w:p>
    <w:p w:rsidR="003046E0" w:rsidRPr="00A843E1" w:rsidRDefault="003046E0" w:rsidP="00FD6954">
      <w:pPr>
        <w:ind w:firstLineChars="200" w:firstLine="420"/>
        <w:rPr>
          <w:rFonts w:hAnsi="Times New Roman"/>
          <w:szCs w:val="18"/>
        </w:rPr>
      </w:pPr>
      <w:smartTag w:uri="urn:schemas-microsoft-com:office:smarttags" w:element="chsdate">
        <w:smartTagPr>
          <w:attr w:name="IsROCDate" w:val="False"/>
          <w:attr w:name="IsLunarDate" w:val="False"/>
          <w:attr w:name="Day" w:val="12"/>
          <w:attr w:name="Month" w:val="9"/>
          <w:attr w:name="Year" w:val="2013"/>
        </w:smartTagPr>
        <w:r w:rsidRPr="00A843E1">
          <w:rPr>
            <w:rFonts w:hint="eastAsia"/>
          </w:rPr>
          <w:t>2013年9月12日</w:t>
        </w:r>
      </w:smartTag>
      <w:r w:rsidRPr="00A843E1">
        <w:rPr>
          <w:rFonts w:hint="eastAsia"/>
        </w:rPr>
        <w:t xml:space="preserve">，自然人谭祖正与深圳茂业商厦有限公司签订了《代垫股份偿还协议》。根据协议，谭祖正应向深圳茂业商厦有限公司偿还所持本公司股份 8,965 股及由该股份产生的现金股利共计1,196.15元。中国证券登记结算有限责任公司上海分公司已于 </w:t>
      </w:r>
      <w:smartTag w:uri="urn:schemas-microsoft-com:office:smarttags" w:element="chsdate">
        <w:smartTagPr>
          <w:attr w:name="IsROCDate" w:val="False"/>
          <w:attr w:name="IsLunarDate" w:val="False"/>
          <w:attr w:name="Day" w:val="15"/>
          <w:attr w:name="Month" w:val="11"/>
          <w:attr w:name="Year" w:val="2013"/>
        </w:smartTagPr>
        <w:r w:rsidRPr="00A843E1">
          <w:rPr>
            <w:rFonts w:hint="eastAsia"/>
          </w:rPr>
          <w:t>2013年11月15日</w:t>
        </w:r>
      </w:smartTag>
      <w:r w:rsidRPr="00A843E1">
        <w:rPr>
          <w:rFonts w:hint="eastAsia"/>
        </w:rPr>
        <w:t>办理上述股份的过户登记手续后，经上海证券交易所审核通过后，该部分有限售条件流通股共计133,436股于</w:t>
      </w:r>
      <w:smartTag w:uri="urn:schemas-microsoft-com:office:smarttags" w:element="chsdate">
        <w:smartTagPr>
          <w:attr w:name="IsROCDate" w:val="False"/>
          <w:attr w:name="IsLunarDate" w:val="False"/>
          <w:attr w:name="Day" w:val="4"/>
          <w:attr w:name="Month" w:val="12"/>
          <w:attr w:name="Year" w:val="2013"/>
        </w:smartTagPr>
        <w:r w:rsidRPr="00A843E1">
          <w:rPr>
            <w:rFonts w:hint="eastAsia"/>
          </w:rPr>
          <w:t>2013年12月4日</w:t>
        </w:r>
      </w:smartTag>
      <w:r w:rsidRPr="00A843E1">
        <w:rPr>
          <w:rFonts w:hint="eastAsia"/>
        </w:rPr>
        <w:t>上市流通，导致本报告期有限售条件流通股减少133,436股，无限售条件流通股增加133,436股。</w:t>
      </w:r>
    </w:p>
    <w:p w:rsidR="003046E0" w:rsidRPr="00A843E1" w:rsidRDefault="003046E0" w:rsidP="003046E0">
      <w:pPr>
        <w:rPr>
          <w:b/>
          <w:bCs/>
          <w:szCs w:val="18"/>
        </w:rPr>
      </w:pPr>
      <w:r w:rsidRPr="00A843E1">
        <w:rPr>
          <w:rFonts w:hint="eastAsia"/>
          <w:b/>
          <w:bCs/>
        </w:rPr>
        <w:t>（三） 现存的内部职工股情况</w:t>
      </w:r>
    </w:p>
    <w:p w:rsidR="003046E0" w:rsidRPr="00A843E1" w:rsidRDefault="003046E0" w:rsidP="003046E0">
      <w:r w:rsidRPr="00A843E1">
        <w:rPr>
          <w:rFonts w:hint="eastAsia"/>
        </w:rPr>
        <w:t>本报告期末公司无内部职工股。</w:t>
      </w:r>
    </w:p>
    <w:p w:rsidR="003046E0" w:rsidRPr="00A843E1" w:rsidRDefault="003046E0" w:rsidP="003046E0">
      <w:pPr>
        <w:rPr>
          <w:rFonts w:cs="宋体"/>
          <w:szCs w:val="21"/>
        </w:rPr>
      </w:pPr>
    </w:p>
    <w:p w:rsidR="003046E0" w:rsidRPr="00A843E1" w:rsidRDefault="003046E0" w:rsidP="003046E0">
      <w:pPr>
        <w:spacing w:line="288" w:lineRule="auto"/>
        <w:outlineLvl w:val="1"/>
        <w:rPr>
          <w:b/>
          <w:bCs/>
          <w:szCs w:val="18"/>
        </w:rPr>
      </w:pPr>
      <w:r w:rsidRPr="00A843E1">
        <w:rPr>
          <w:rFonts w:hint="eastAsia"/>
          <w:b/>
          <w:bCs/>
        </w:rPr>
        <w:t>三、 股东和实际控制人情况</w:t>
      </w:r>
    </w:p>
    <w:p w:rsidR="003046E0" w:rsidRPr="00A843E1" w:rsidRDefault="003046E0" w:rsidP="003046E0">
      <w:pPr>
        <w:spacing w:line="288" w:lineRule="auto"/>
        <w:outlineLvl w:val="2"/>
        <w:rPr>
          <w:b/>
          <w:bCs/>
        </w:rPr>
      </w:pPr>
      <w:r w:rsidRPr="00A843E1">
        <w:rPr>
          <w:rFonts w:hint="eastAsia"/>
          <w:b/>
          <w:bCs/>
        </w:rPr>
        <w:t>（一） 股东数量和持股情况</w:t>
      </w:r>
    </w:p>
    <w:p w:rsidR="003046E0" w:rsidRPr="00A843E1" w:rsidRDefault="003046E0" w:rsidP="003046E0">
      <w:pPr>
        <w:jc w:val="right"/>
      </w:pPr>
      <w:r w:rsidRPr="00A843E1">
        <w:rPr>
          <w:rFonts w:hint="eastAsia"/>
        </w:rPr>
        <w:t>单位：股</w:t>
      </w: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59"/>
        <w:gridCol w:w="1302"/>
        <w:gridCol w:w="141"/>
        <w:gridCol w:w="851"/>
        <w:gridCol w:w="67"/>
        <w:gridCol w:w="1350"/>
        <w:gridCol w:w="1276"/>
        <w:gridCol w:w="142"/>
        <w:gridCol w:w="709"/>
        <w:gridCol w:w="850"/>
      </w:tblGrid>
      <w:tr w:rsidR="003046E0" w:rsidRPr="00A843E1" w:rsidTr="00B12B67">
        <w:tc>
          <w:tcPr>
            <w:tcW w:w="4320" w:type="dxa"/>
            <w:gridSpan w:val="5"/>
            <w:tcBorders>
              <w:top w:val="outset" w:sz="6" w:space="0" w:color="auto"/>
              <w:left w:val="outset" w:sz="6" w:space="0" w:color="auto"/>
              <w:bottom w:val="outset" w:sz="6" w:space="0" w:color="auto"/>
              <w:right w:val="single" w:sz="4" w:space="0" w:color="auto"/>
            </w:tcBorders>
            <w:vAlign w:val="center"/>
          </w:tcPr>
          <w:p w:rsidR="003046E0" w:rsidRPr="00A843E1" w:rsidRDefault="003046E0" w:rsidP="00B12B67">
            <w:pPr>
              <w:rPr>
                <w:rFonts w:cs="宋体"/>
                <w:szCs w:val="21"/>
              </w:rPr>
            </w:pPr>
            <w:r w:rsidRPr="00A843E1">
              <w:t>截止报告期末股东总数(户)</w:t>
            </w:r>
          </w:p>
        </w:tc>
        <w:tc>
          <w:tcPr>
            <w:tcW w:w="1350" w:type="dxa"/>
            <w:tcBorders>
              <w:top w:val="outset" w:sz="6" w:space="0" w:color="auto"/>
              <w:left w:val="single" w:sz="4"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18,629</w:t>
            </w:r>
          </w:p>
        </w:tc>
        <w:tc>
          <w:tcPr>
            <w:tcW w:w="1276"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年度报告披露日前第5个交易日末股东总数</w:t>
            </w:r>
          </w:p>
        </w:tc>
        <w:tc>
          <w:tcPr>
            <w:tcW w:w="1701" w:type="dxa"/>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8C712B">
            <w:pPr>
              <w:rPr>
                <w:rFonts w:cs="宋体"/>
                <w:color w:val="auto"/>
                <w:szCs w:val="21"/>
              </w:rPr>
            </w:pPr>
            <w:r w:rsidRPr="00A843E1">
              <w:rPr>
                <w:rFonts w:cs="宋体" w:hint="eastAsia"/>
                <w:color w:val="auto"/>
                <w:szCs w:val="21"/>
              </w:rPr>
              <w:t>17,</w:t>
            </w:r>
            <w:r w:rsidR="008C712B" w:rsidRPr="00A843E1">
              <w:rPr>
                <w:rFonts w:cs="宋体" w:hint="eastAsia"/>
                <w:color w:val="auto"/>
                <w:szCs w:val="21"/>
              </w:rPr>
              <w:t>994</w:t>
            </w:r>
          </w:p>
        </w:tc>
      </w:tr>
      <w:tr w:rsidR="003046E0" w:rsidRPr="00A843E1" w:rsidTr="00B12B67">
        <w:tc>
          <w:tcPr>
            <w:tcW w:w="8647" w:type="dxa"/>
            <w:gridSpan w:val="10"/>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前十名股东持股情况</w:t>
            </w:r>
          </w:p>
        </w:tc>
      </w:tr>
      <w:tr w:rsidR="003046E0" w:rsidRPr="00A843E1" w:rsidTr="00C459C1">
        <w:tc>
          <w:tcPr>
            <w:tcW w:w="195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股东名称</w:t>
            </w:r>
          </w:p>
        </w:tc>
        <w:tc>
          <w:tcPr>
            <w:tcW w:w="130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股东性质</w:t>
            </w:r>
          </w:p>
        </w:tc>
        <w:tc>
          <w:tcPr>
            <w:tcW w:w="992"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持股比例(%)</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持股总数</w:t>
            </w: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报告期内增减</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持有有限售条件股份数量</w:t>
            </w:r>
          </w:p>
        </w:tc>
        <w:tc>
          <w:tcPr>
            <w:tcW w:w="850"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质押或冻结的股份数量</w:t>
            </w:r>
          </w:p>
        </w:tc>
      </w:tr>
      <w:tr w:rsidR="003046E0" w:rsidRPr="00A843E1" w:rsidTr="00C459C1">
        <w:tc>
          <w:tcPr>
            <w:tcW w:w="195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深圳茂业商厦有限公司</w:t>
            </w:r>
          </w:p>
        </w:tc>
        <w:tc>
          <w:tcPr>
            <w:tcW w:w="130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境内非国有法人</w:t>
            </w:r>
          </w:p>
        </w:tc>
        <w:tc>
          <w:tcPr>
            <w:tcW w:w="992"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68.05</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388,170,729</w:t>
            </w: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8,965</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4700" w:type="pct"/>
              <w:tblLayout w:type="fixed"/>
              <w:tblLook w:val="04A0"/>
            </w:tblPr>
            <w:tblGrid>
              <w:gridCol w:w="392"/>
              <w:gridCol w:w="393"/>
            </w:tblGrid>
            <w:tr w:rsidR="003046E0" w:rsidRPr="00A843E1" w:rsidTr="00B12B67">
              <w:tc>
                <w:tcPr>
                  <w:tcW w:w="2500" w:type="pct"/>
                  <w:vAlign w:val="center"/>
                </w:tcPr>
                <w:p w:rsidR="003046E0" w:rsidRPr="00A843E1" w:rsidRDefault="003046E0" w:rsidP="00B12B67">
                  <w:pPr>
                    <w:rPr>
                      <w:rFonts w:cs="宋体"/>
                      <w:kern w:val="2"/>
                      <w:szCs w:val="21"/>
                    </w:rPr>
                  </w:pPr>
                  <w:r w:rsidRPr="00A843E1">
                    <w:rPr>
                      <w:rFonts w:cs="宋体" w:hint="eastAsia"/>
                      <w:kern w:val="2"/>
                      <w:szCs w:val="21"/>
                    </w:rPr>
                    <w:t>无</w:t>
                  </w:r>
                </w:p>
              </w:tc>
              <w:tc>
                <w:tcPr>
                  <w:tcW w:w="2500" w:type="pct"/>
                  <w:vAlign w:val="center"/>
                </w:tcPr>
                <w:p w:rsidR="003046E0" w:rsidRPr="00A843E1" w:rsidRDefault="003046E0" w:rsidP="00B12B67">
                  <w:pPr>
                    <w:rPr>
                      <w:rFonts w:ascii="Calibri" w:hAnsi="Calibri"/>
                      <w:color w:val="auto"/>
                      <w:kern w:val="2"/>
                      <w:szCs w:val="22"/>
                    </w:rPr>
                  </w:pPr>
                </w:p>
              </w:tc>
            </w:tr>
          </w:tbl>
          <w:p w:rsidR="003046E0" w:rsidRPr="00A843E1" w:rsidRDefault="003046E0" w:rsidP="00B12B67">
            <w:pPr>
              <w:rPr>
                <w:rFonts w:ascii="Calibri" w:hAnsi="Calibri"/>
                <w:color w:val="auto"/>
                <w:kern w:val="2"/>
                <w:szCs w:val="22"/>
              </w:rPr>
            </w:pPr>
          </w:p>
        </w:tc>
      </w:tr>
      <w:tr w:rsidR="003046E0" w:rsidRPr="00A843E1" w:rsidTr="00C459C1">
        <w:tc>
          <w:tcPr>
            <w:tcW w:w="195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何晓阳</w:t>
            </w:r>
          </w:p>
        </w:tc>
        <w:tc>
          <w:tcPr>
            <w:tcW w:w="130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992"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2.22</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12,682,020</w:t>
            </w: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4700" w:type="pct"/>
              <w:tblLayout w:type="fixed"/>
              <w:tblLook w:val="04A0"/>
            </w:tblPr>
            <w:tblGrid>
              <w:gridCol w:w="392"/>
              <w:gridCol w:w="393"/>
            </w:tblGrid>
            <w:tr w:rsidR="003046E0" w:rsidRPr="00A843E1" w:rsidTr="00B12B67">
              <w:tc>
                <w:tcPr>
                  <w:tcW w:w="2500" w:type="pct"/>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2500" w:type="pct"/>
                  <w:vAlign w:val="center"/>
                </w:tcPr>
                <w:p w:rsidR="003046E0" w:rsidRPr="00A843E1" w:rsidRDefault="003046E0" w:rsidP="00B12B67">
                  <w:pPr>
                    <w:rPr>
                      <w:rFonts w:ascii="Calibri" w:hAnsi="Calibri"/>
                      <w:color w:val="auto"/>
                      <w:kern w:val="2"/>
                      <w:szCs w:val="22"/>
                    </w:rPr>
                  </w:pPr>
                </w:p>
              </w:tc>
            </w:tr>
          </w:tbl>
          <w:p w:rsidR="003046E0" w:rsidRPr="00A843E1" w:rsidRDefault="003046E0" w:rsidP="00B12B67">
            <w:pPr>
              <w:rPr>
                <w:rFonts w:ascii="Calibri" w:hAnsi="Calibri"/>
                <w:color w:val="auto"/>
                <w:kern w:val="2"/>
                <w:szCs w:val="22"/>
              </w:rPr>
            </w:pPr>
          </w:p>
        </w:tc>
      </w:tr>
      <w:tr w:rsidR="003046E0" w:rsidRPr="00A843E1" w:rsidTr="00C459C1">
        <w:tc>
          <w:tcPr>
            <w:tcW w:w="195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叶宇</w:t>
            </w:r>
          </w:p>
        </w:tc>
        <w:tc>
          <w:tcPr>
            <w:tcW w:w="130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992"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1.19</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6,770,395</w:t>
            </w: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6,770,395</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4700" w:type="pct"/>
              <w:tblLayout w:type="fixed"/>
              <w:tblLook w:val="04A0"/>
            </w:tblPr>
            <w:tblGrid>
              <w:gridCol w:w="392"/>
              <w:gridCol w:w="393"/>
            </w:tblGrid>
            <w:tr w:rsidR="003046E0" w:rsidRPr="00A843E1" w:rsidTr="00B12B67">
              <w:tc>
                <w:tcPr>
                  <w:tcW w:w="2500" w:type="pct"/>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2500" w:type="pct"/>
                  <w:vAlign w:val="center"/>
                </w:tcPr>
                <w:p w:rsidR="003046E0" w:rsidRPr="00A843E1" w:rsidRDefault="003046E0" w:rsidP="00B12B67">
                  <w:pPr>
                    <w:rPr>
                      <w:rFonts w:ascii="Calibri" w:hAnsi="Calibri"/>
                      <w:color w:val="auto"/>
                      <w:kern w:val="2"/>
                      <w:szCs w:val="22"/>
                    </w:rPr>
                  </w:pPr>
                </w:p>
              </w:tc>
            </w:tr>
          </w:tbl>
          <w:p w:rsidR="003046E0" w:rsidRPr="00A843E1" w:rsidRDefault="003046E0" w:rsidP="00B12B67">
            <w:pPr>
              <w:rPr>
                <w:rFonts w:ascii="Calibri" w:hAnsi="Calibri"/>
                <w:color w:val="auto"/>
                <w:kern w:val="2"/>
                <w:szCs w:val="22"/>
              </w:rPr>
            </w:pPr>
          </w:p>
        </w:tc>
      </w:tr>
      <w:tr w:rsidR="003046E0" w:rsidRPr="00A843E1" w:rsidTr="00C459C1">
        <w:tc>
          <w:tcPr>
            <w:tcW w:w="195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中国工商银行－景顺长城精选蓝筹股票型证券投资基金</w:t>
            </w:r>
          </w:p>
        </w:tc>
        <w:tc>
          <w:tcPr>
            <w:tcW w:w="130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992"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0.63</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3,600,000</w:t>
            </w: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-14,778,997</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4700" w:type="pct"/>
              <w:tblLayout w:type="fixed"/>
              <w:tblLook w:val="04A0"/>
            </w:tblPr>
            <w:tblGrid>
              <w:gridCol w:w="392"/>
              <w:gridCol w:w="393"/>
            </w:tblGrid>
            <w:tr w:rsidR="003046E0" w:rsidRPr="00A843E1" w:rsidTr="00B12B67">
              <w:tc>
                <w:tcPr>
                  <w:tcW w:w="2500" w:type="pct"/>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2500" w:type="pct"/>
                  <w:vAlign w:val="center"/>
                </w:tcPr>
                <w:p w:rsidR="003046E0" w:rsidRPr="00A843E1" w:rsidRDefault="003046E0" w:rsidP="00B12B67">
                  <w:pPr>
                    <w:rPr>
                      <w:rFonts w:ascii="Calibri" w:hAnsi="Calibri"/>
                      <w:color w:val="auto"/>
                      <w:kern w:val="2"/>
                      <w:szCs w:val="22"/>
                    </w:rPr>
                  </w:pPr>
                </w:p>
              </w:tc>
            </w:tr>
          </w:tbl>
          <w:p w:rsidR="003046E0" w:rsidRPr="00A843E1" w:rsidRDefault="003046E0" w:rsidP="00B12B67">
            <w:pPr>
              <w:rPr>
                <w:rFonts w:ascii="Calibri" w:hAnsi="Calibri"/>
                <w:color w:val="auto"/>
                <w:kern w:val="2"/>
                <w:szCs w:val="22"/>
              </w:rPr>
            </w:pPr>
          </w:p>
        </w:tc>
      </w:tr>
      <w:tr w:rsidR="003046E0" w:rsidRPr="00A843E1" w:rsidTr="00C459C1">
        <w:tc>
          <w:tcPr>
            <w:tcW w:w="195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卢国平</w:t>
            </w:r>
          </w:p>
        </w:tc>
        <w:tc>
          <w:tcPr>
            <w:tcW w:w="130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992"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0.57</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3,228,000</w:t>
            </w: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3,228,000</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4700" w:type="pct"/>
              <w:tblLayout w:type="fixed"/>
              <w:tblLook w:val="04A0"/>
            </w:tblPr>
            <w:tblGrid>
              <w:gridCol w:w="392"/>
              <w:gridCol w:w="393"/>
            </w:tblGrid>
            <w:tr w:rsidR="003046E0" w:rsidRPr="00A843E1" w:rsidTr="00B12B67">
              <w:tc>
                <w:tcPr>
                  <w:tcW w:w="2500" w:type="pct"/>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2500" w:type="pct"/>
                  <w:vAlign w:val="center"/>
                </w:tcPr>
                <w:p w:rsidR="003046E0" w:rsidRPr="00A843E1" w:rsidRDefault="003046E0" w:rsidP="00B12B67">
                  <w:pPr>
                    <w:rPr>
                      <w:rFonts w:ascii="Calibri" w:hAnsi="Calibri"/>
                      <w:color w:val="auto"/>
                      <w:kern w:val="2"/>
                      <w:szCs w:val="22"/>
                    </w:rPr>
                  </w:pPr>
                </w:p>
              </w:tc>
            </w:tr>
          </w:tbl>
          <w:p w:rsidR="003046E0" w:rsidRPr="00A843E1" w:rsidRDefault="003046E0" w:rsidP="00B12B67">
            <w:pPr>
              <w:rPr>
                <w:rFonts w:ascii="Calibri" w:hAnsi="Calibri"/>
                <w:color w:val="auto"/>
                <w:kern w:val="2"/>
                <w:szCs w:val="22"/>
              </w:rPr>
            </w:pPr>
          </w:p>
        </w:tc>
      </w:tr>
      <w:tr w:rsidR="003046E0" w:rsidRPr="00A843E1" w:rsidTr="00C459C1">
        <w:tc>
          <w:tcPr>
            <w:tcW w:w="195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华夏银行股份有限公司－华商大盘量化精选灵活配置混合型证券投资基金</w:t>
            </w:r>
          </w:p>
        </w:tc>
        <w:tc>
          <w:tcPr>
            <w:tcW w:w="130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992"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0.52</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2,955,724</w:t>
            </w: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2,955,724</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4700" w:type="pct"/>
              <w:tblLayout w:type="fixed"/>
              <w:tblLook w:val="04A0"/>
            </w:tblPr>
            <w:tblGrid>
              <w:gridCol w:w="392"/>
              <w:gridCol w:w="393"/>
            </w:tblGrid>
            <w:tr w:rsidR="003046E0" w:rsidRPr="00A843E1" w:rsidTr="00B12B67">
              <w:tc>
                <w:tcPr>
                  <w:tcW w:w="2500" w:type="pct"/>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2500" w:type="pct"/>
                  <w:vAlign w:val="center"/>
                </w:tcPr>
                <w:p w:rsidR="003046E0" w:rsidRPr="00A843E1" w:rsidRDefault="003046E0" w:rsidP="00B12B67">
                  <w:pPr>
                    <w:rPr>
                      <w:rFonts w:ascii="Calibri" w:hAnsi="Calibri"/>
                      <w:color w:val="auto"/>
                      <w:kern w:val="2"/>
                      <w:szCs w:val="22"/>
                    </w:rPr>
                  </w:pPr>
                </w:p>
              </w:tc>
            </w:tr>
          </w:tbl>
          <w:p w:rsidR="003046E0" w:rsidRPr="00A843E1" w:rsidRDefault="003046E0" w:rsidP="00B12B67">
            <w:pPr>
              <w:rPr>
                <w:rFonts w:ascii="Calibri" w:hAnsi="Calibri"/>
                <w:color w:val="auto"/>
                <w:kern w:val="2"/>
                <w:szCs w:val="22"/>
              </w:rPr>
            </w:pPr>
          </w:p>
        </w:tc>
      </w:tr>
      <w:tr w:rsidR="003046E0" w:rsidRPr="00A843E1" w:rsidTr="00C459C1">
        <w:tc>
          <w:tcPr>
            <w:tcW w:w="195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景福证券投资基金</w:t>
            </w:r>
          </w:p>
        </w:tc>
        <w:tc>
          <w:tcPr>
            <w:tcW w:w="130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992"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0.35</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2,000,000</w:t>
            </w: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2,000,000</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4700" w:type="pct"/>
              <w:tblLayout w:type="fixed"/>
              <w:tblLook w:val="04A0"/>
            </w:tblPr>
            <w:tblGrid>
              <w:gridCol w:w="392"/>
              <w:gridCol w:w="393"/>
            </w:tblGrid>
            <w:tr w:rsidR="003046E0" w:rsidRPr="00A843E1" w:rsidTr="00B12B67">
              <w:tc>
                <w:tcPr>
                  <w:tcW w:w="2500" w:type="pct"/>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2500" w:type="pct"/>
                  <w:vAlign w:val="center"/>
                </w:tcPr>
                <w:p w:rsidR="003046E0" w:rsidRPr="00A843E1" w:rsidRDefault="003046E0" w:rsidP="00B12B67">
                  <w:pPr>
                    <w:rPr>
                      <w:rFonts w:ascii="Calibri" w:hAnsi="Calibri"/>
                      <w:color w:val="auto"/>
                      <w:kern w:val="2"/>
                      <w:szCs w:val="22"/>
                    </w:rPr>
                  </w:pPr>
                </w:p>
              </w:tc>
            </w:tr>
          </w:tbl>
          <w:p w:rsidR="003046E0" w:rsidRPr="00A843E1" w:rsidRDefault="003046E0" w:rsidP="00B12B67">
            <w:pPr>
              <w:rPr>
                <w:rFonts w:ascii="Calibri" w:hAnsi="Calibri"/>
                <w:color w:val="auto"/>
                <w:kern w:val="2"/>
                <w:szCs w:val="22"/>
              </w:rPr>
            </w:pPr>
          </w:p>
        </w:tc>
      </w:tr>
      <w:tr w:rsidR="003046E0" w:rsidRPr="00A843E1" w:rsidTr="00C459C1">
        <w:tc>
          <w:tcPr>
            <w:tcW w:w="195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全国社保基金四零二组合</w:t>
            </w:r>
          </w:p>
        </w:tc>
        <w:tc>
          <w:tcPr>
            <w:tcW w:w="130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992"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0.27</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1,525,189</w:t>
            </w: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1,525,189</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4700" w:type="pct"/>
              <w:tblLayout w:type="fixed"/>
              <w:tblLook w:val="04A0"/>
            </w:tblPr>
            <w:tblGrid>
              <w:gridCol w:w="392"/>
              <w:gridCol w:w="393"/>
            </w:tblGrid>
            <w:tr w:rsidR="003046E0" w:rsidRPr="00A843E1" w:rsidTr="00B12B67">
              <w:tc>
                <w:tcPr>
                  <w:tcW w:w="2500" w:type="pct"/>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2500" w:type="pct"/>
                  <w:vAlign w:val="center"/>
                </w:tcPr>
                <w:p w:rsidR="003046E0" w:rsidRPr="00A843E1" w:rsidRDefault="003046E0" w:rsidP="00B12B67">
                  <w:pPr>
                    <w:rPr>
                      <w:rFonts w:ascii="Calibri" w:hAnsi="Calibri"/>
                      <w:color w:val="auto"/>
                      <w:kern w:val="2"/>
                      <w:szCs w:val="22"/>
                    </w:rPr>
                  </w:pPr>
                </w:p>
              </w:tc>
            </w:tr>
          </w:tbl>
          <w:p w:rsidR="003046E0" w:rsidRPr="00A843E1" w:rsidRDefault="003046E0" w:rsidP="00B12B67">
            <w:pPr>
              <w:rPr>
                <w:rFonts w:ascii="Calibri" w:hAnsi="Calibri"/>
                <w:color w:val="auto"/>
                <w:kern w:val="2"/>
                <w:szCs w:val="22"/>
              </w:rPr>
            </w:pPr>
          </w:p>
        </w:tc>
      </w:tr>
      <w:tr w:rsidR="003046E0" w:rsidRPr="00A843E1" w:rsidTr="00C459C1">
        <w:tc>
          <w:tcPr>
            <w:tcW w:w="195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朱雪花</w:t>
            </w:r>
          </w:p>
        </w:tc>
        <w:tc>
          <w:tcPr>
            <w:tcW w:w="130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992"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0.23</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1,302,600</w:t>
            </w: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1,302,600</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4700" w:type="pct"/>
              <w:tblLayout w:type="fixed"/>
              <w:tblLook w:val="04A0"/>
            </w:tblPr>
            <w:tblGrid>
              <w:gridCol w:w="392"/>
              <w:gridCol w:w="393"/>
            </w:tblGrid>
            <w:tr w:rsidR="003046E0" w:rsidRPr="00A843E1" w:rsidTr="00B12B67">
              <w:tc>
                <w:tcPr>
                  <w:tcW w:w="2500" w:type="pct"/>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2500" w:type="pct"/>
                  <w:vAlign w:val="center"/>
                </w:tcPr>
                <w:p w:rsidR="003046E0" w:rsidRPr="00A843E1" w:rsidRDefault="003046E0" w:rsidP="00B12B67">
                  <w:pPr>
                    <w:rPr>
                      <w:rFonts w:ascii="Calibri" w:hAnsi="Calibri"/>
                      <w:color w:val="auto"/>
                      <w:kern w:val="2"/>
                      <w:szCs w:val="22"/>
                    </w:rPr>
                  </w:pPr>
                </w:p>
              </w:tc>
            </w:tr>
          </w:tbl>
          <w:p w:rsidR="003046E0" w:rsidRPr="00A843E1" w:rsidRDefault="003046E0" w:rsidP="00B12B67">
            <w:pPr>
              <w:rPr>
                <w:rFonts w:ascii="Calibri" w:hAnsi="Calibri"/>
                <w:color w:val="auto"/>
                <w:kern w:val="2"/>
                <w:szCs w:val="22"/>
              </w:rPr>
            </w:pPr>
          </w:p>
        </w:tc>
      </w:tr>
      <w:tr w:rsidR="003046E0" w:rsidRPr="00A843E1" w:rsidTr="00C459C1">
        <w:tc>
          <w:tcPr>
            <w:tcW w:w="195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胡金根</w:t>
            </w:r>
          </w:p>
        </w:tc>
        <w:tc>
          <w:tcPr>
            <w:tcW w:w="1302"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992"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0.21</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1,200,000</w:t>
            </w: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200,000</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0</w:t>
            </w:r>
          </w:p>
        </w:tc>
        <w:tc>
          <w:tcPr>
            <w:tcW w:w="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4700" w:type="pct"/>
              <w:tblLayout w:type="fixed"/>
              <w:tblLook w:val="04A0"/>
            </w:tblPr>
            <w:tblGrid>
              <w:gridCol w:w="392"/>
              <w:gridCol w:w="393"/>
            </w:tblGrid>
            <w:tr w:rsidR="003046E0" w:rsidRPr="00A843E1" w:rsidTr="00B12B67">
              <w:tc>
                <w:tcPr>
                  <w:tcW w:w="2500" w:type="pct"/>
                  <w:vAlign w:val="center"/>
                </w:tcPr>
                <w:p w:rsidR="003046E0" w:rsidRPr="00A843E1" w:rsidRDefault="003046E0" w:rsidP="00B12B67">
                  <w:pPr>
                    <w:rPr>
                      <w:rFonts w:cs="宋体"/>
                      <w:kern w:val="2"/>
                      <w:szCs w:val="21"/>
                    </w:rPr>
                  </w:pPr>
                  <w:r w:rsidRPr="00A843E1">
                    <w:rPr>
                      <w:rFonts w:cs="宋体" w:hint="eastAsia"/>
                      <w:kern w:val="2"/>
                      <w:szCs w:val="21"/>
                    </w:rPr>
                    <w:t>未知</w:t>
                  </w:r>
                </w:p>
              </w:tc>
              <w:tc>
                <w:tcPr>
                  <w:tcW w:w="2500" w:type="pct"/>
                  <w:vAlign w:val="center"/>
                </w:tcPr>
                <w:p w:rsidR="003046E0" w:rsidRPr="00A843E1" w:rsidRDefault="003046E0" w:rsidP="00B12B67">
                  <w:pPr>
                    <w:rPr>
                      <w:rFonts w:ascii="Calibri" w:hAnsi="Calibri"/>
                      <w:color w:val="auto"/>
                      <w:kern w:val="2"/>
                      <w:szCs w:val="22"/>
                    </w:rPr>
                  </w:pPr>
                </w:p>
              </w:tc>
            </w:tr>
          </w:tbl>
          <w:p w:rsidR="003046E0" w:rsidRPr="00A843E1" w:rsidRDefault="003046E0" w:rsidP="00B12B67">
            <w:pPr>
              <w:rPr>
                <w:rFonts w:ascii="Calibri" w:hAnsi="Calibri"/>
                <w:color w:val="auto"/>
                <w:kern w:val="2"/>
                <w:szCs w:val="22"/>
              </w:rPr>
            </w:pPr>
          </w:p>
        </w:tc>
      </w:tr>
      <w:tr w:rsidR="003046E0" w:rsidRPr="00A843E1" w:rsidTr="00B12B67">
        <w:tc>
          <w:tcPr>
            <w:tcW w:w="8647" w:type="dxa"/>
            <w:gridSpan w:val="10"/>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 xml:space="preserve">前十名无限售条件股东持股情况 </w:t>
            </w:r>
          </w:p>
        </w:tc>
      </w:tr>
      <w:tr w:rsidR="003046E0" w:rsidRPr="00A843E1" w:rsidTr="00B12B67">
        <w:tc>
          <w:tcPr>
            <w:tcW w:w="3402" w:type="dxa"/>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股东名称</w:t>
            </w:r>
          </w:p>
        </w:tc>
        <w:tc>
          <w:tcPr>
            <w:tcW w:w="3544" w:type="dxa"/>
            <w:gridSpan w:val="4"/>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持有无限售条件股份的数量</w:t>
            </w:r>
          </w:p>
        </w:tc>
        <w:tc>
          <w:tcPr>
            <w:tcW w:w="1701" w:type="dxa"/>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股份种类及数量</w:t>
            </w:r>
          </w:p>
        </w:tc>
      </w:tr>
      <w:tr w:rsidR="003046E0" w:rsidRPr="00A843E1" w:rsidTr="00B12B67">
        <w:tc>
          <w:tcPr>
            <w:tcW w:w="3402" w:type="dxa"/>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深圳茂业商厦有限公司</w:t>
            </w:r>
          </w:p>
        </w:tc>
        <w:tc>
          <w:tcPr>
            <w:tcW w:w="3544" w:type="dxa"/>
            <w:gridSpan w:val="4"/>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388,170,729</w:t>
            </w:r>
          </w:p>
        </w:tc>
        <w:tc>
          <w:tcPr>
            <w:tcW w:w="1701"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3046E0" w:rsidRPr="00A843E1" w:rsidRDefault="003046E0" w:rsidP="00B12B67">
            <w:pPr>
              <w:jc w:val="both"/>
            </w:pPr>
            <w:r w:rsidRPr="00A843E1">
              <w:rPr>
                <w:rFonts w:cs="宋体" w:hint="eastAsia"/>
                <w:szCs w:val="21"/>
              </w:rPr>
              <w:t>人民币普通股</w:t>
            </w:r>
          </w:p>
        </w:tc>
      </w:tr>
      <w:tr w:rsidR="003046E0" w:rsidRPr="00A843E1" w:rsidTr="00B12B67">
        <w:tc>
          <w:tcPr>
            <w:tcW w:w="3402" w:type="dxa"/>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何晓阳</w:t>
            </w:r>
          </w:p>
        </w:tc>
        <w:tc>
          <w:tcPr>
            <w:tcW w:w="3544" w:type="dxa"/>
            <w:gridSpan w:val="4"/>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12,682,020</w:t>
            </w:r>
          </w:p>
        </w:tc>
        <w:tc>
          <w:tcPr>
            <w:tcW w:w="1701"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3046E0" w:rsidRPr="00A843E1" w:rsidRDefault="003046E0" w:rsidP="00B12B67">
            <w:pPr>
              <w:jc w:val="both"/>
            </w:pPr>
            <w:r w:rsidRPr="00A843E1">
              <w:rPr>
                <w:rFonts w:cs="宋体" w:hint="eastAsia"/>
                <w:szCs w:val="21"/>
              </w:rPr>
              <w:t>人民币普通股</w:t>
            </w:r>
          </w:p>
        </w:tc>
      </w:tr>
      <w:tr w:rsidR="003046E0" w:rsidRPr="00A843E1" w:rsidTr="00B12B67">
        <w:tc>
          <w:tcPr>
            <w:tcW w:w="3402" w:type="dxa"/>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叶宇</w:t>
            </w:r>
          </w:p>
        </w:tc>
        <w:tc>
          <w:tcPr>
            <w:tcW w:w="3544" w:type="dxa"/>
            <w:gridSpan w:val="4"/>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6,770,395</w:t>
            </w:r>
          </w:p>
        </w:tc>
        <w:tc>
          <w:tcPr>
            <w:tcW w:w="1701"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3046E0" w:rsidRPr="00A843E1" w:rsidRDefault="003046E0" w:rsidP="00B12B67">
            <w:pPr>
              <w:jc w:val="both"/>
            </w:pPr>
            <w:r w:rsidRPr="00A843E1">
              <w:rPr>
                <w:rFonts w:cs="宋体" w:hint="eastAsia"/>
                <w:szCs w:val="21"/>
              </w:rPr>
              <w:t>人民币普通股</w:t>
            </w:r>
          </w:p>
        </w:tc>
      </w:tr>
      <w:tr w:rsidR="003046E0" w:rsidRPr="00A843E1" w:rsidTr="00B12B67">
        <w:tc>
          <w:tcPr>
            <w:tcW w:w="3402" w:type="dxa"/>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中国工商银行－景顺长城精选蓝筹股票型证券投资基金</w:t>
            </w:r>
          </w:p>
        </w:tc>
        <w:tc>
          <w:tcPr>
            <w:tcW w:w="3544" w:type="dxa"/>
            <w:gridSpan w:val="4"/>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3,600,000</w:t>
            </w:r>
          </w:p>
        </w:tc>
        <w:tc>
          <w:tcPr>
            <w:tcW w:w="1701"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3046E0" w:rsidRPr="00A843E1" w:rsidRDefault="003046E0" w:rsidP="00B12B67">
            <w:pPr>
              <w:jc w:val="both"/>
            </w:pPr>
            <w:r w:rsidRPr="00A843E1">
              <w:rPr>
                <w:rFonts w:cs="宋体" w:hint="eastAsia"/>
                <w:szCs w:val="21"/>
              </w:rPr>
              <w:t>人民币普通股</w:t>
            </w:r>
          </w:p>
        </w:tc>
      </w:tr>
      <w:tr w:rsidR="003046E0" w:rsidRPr="00A843E1" w:rsidTr="00B12B67">
        <w:tc>
          <w:tcPr>
            <w:tcW w:w="3402" w:type="dxa"/>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卢国平</w:t>
            </w:r>
          </w:p>
        </w:tc>
        <w:tc>
          <w:tcPr>
            <w:tcW w:w="3544" w:type="dxa"/>
            <w:gridSpan w:val="4"/>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3,228,000</w:t>
            </w:r>
          </w:p>
        </w:tc>
        <w:tc>
          <w:tcPr>
            <w:tcW w:w="1701"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3046E0" w:rsidRPr="00A843E1" w:rsidRDefault="003046E0" w:rsidP="00B12B67">
            <w:pPr>
              <w:jc w:val="both"/>
            </w:pPr>
            <w:r w:rsidRPr="00A843E1">
              <w:rPr>
                <w:rFonts w:cs="宋体" w:hint="eastAsia"/>
                <w:szCs w:val="21"/>
              </w:rPr>
              <w:t>人民币普通股</w:t>
            </w:r>
          </w:p>
        </w:tc>
      </w:tr>
      <w:tr w:rsidR="003046E0" w:rsidRPr="00A843E1" w:rsidTr="00B12B67">
        <w:tc>
          <w:tcPr>
            <w:tcW w:w="3402" w:type="dxa"/>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华夏银行股份有限公司－华商大盘量化精选灵活配置混合型证券投资基金</w:t>
            </w:r>
          </w:p>
        </w:tc>
        <w:tc>
          <w:tcPr>
            <w:tcW w:w="3544" w:type="dxa"/>
            <w:gridSpan w:val="4"/>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2,955,724</w:t>
            </w:r>
          </w:p>
        </w:tc>
        <w:tc>
          <w:tcPr>
            <w:tcW w:w="1701"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3046E0" w:rsidRPr="00A843E1" w:rsidRDefault="003046E0" w:rsidP="00B12B67">
            <w:pPr>
              <w:jc w:val="both"/>
            </w:pPr>
            <w:r w:rsidRPr="00A843E1">
              <w:rPr>
                <w:rFonts w:cs="宋体" w:hint="eastAsia"/>
                <w:szCs w:val="21"/>
              </w:rPr>
              <w:t>人民币普通股</w:t>
            </w:r>
          </w:p>
        </w:tc>
      </w:tr>
      <w:tr w:rsidR="003046E0" w:rsidRPr="00A843E1" w:rsidTr="00B12B67">
        <w:tc>
          <w:tcPr>
            <w:tcW w:w="3402" w:type="dxa"/>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景福证券投资基金</w:t>
            </w:r>
          </w:p>
        </w:tc>
        <w:tc>
          <w:tcPr>
            <w:tcW w:w="3544" w:type="dxa"/>
            <w:gridSpan w:val="4"/>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2,000,000</w:t>
            </w:r>
          </w:p>
        </w:tc>
        <w:tc>
          <w:tcPr>
            <w:tcW w:w="1701"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3046E0" w:rsidRPr="00A843E1" w:rsidRDefault="003046E0" w:rsidP="00B12B67">
            <w:pPr>
              <w:jc w:val="both"/>
            </w:pPr>
            <w:r w:rsidRPr="00A843E1">
              <w:rPr>
                <w:rFonts w:cs="宋体" w:hint="eastAsia"/>
                <w:szCs w:val="21"/>
              </w:rPr>
              <w:t>人民币普通股</w:t>
            </w:r>
          </w:p>
        </w:tc>
      </w:tr>
      <w:tr w:rsidR="003046E0" w:rsidRPr="00A843E1" w:rsidTr="00B12B67">
        <w:tc>
          <w:tcPr>
            <w:tcW w:w="3402" w:type="dxa"/>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全国社保基金四零二组合</w:t>
            </w:r>
          </w:p>
        </w:tc>
        <w:tc>
          <w:tcPr>
            <w:tcW w:w="3544" w:type="dxa"/>
            <w:gridSpan w:val="4"/>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1,525,189</w:t>
            </w:r>
          </w:p>
        </w:tc>
        <w:tc>
          <w:tcPr>
            <w:tcW w:w="1701"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3046E0" w:rsidRPr="00A843E1" w:rsidRDefault="003046E0" w:rsidP="00B12B67">
            <w:pPr>
              <w:jc w:val="both"/>
            </w:pPr>
            <w:r w:rsidRPr="00A843E1">
              <w:rPr>
                <w:rFonts w:cs="宋体" w:hint="eastAsia"/>
                <w:szCs w:val="21"/>
              </w:rPr>
              <w:t>人民币普通股</w:t>
            </w:r>
          </w:p>
        </w:tc>
      </w:tr>
      <w:tr w:rsidR="003046E0" w:rsidRPr="00A843E1" w:rsidTr="00B12B67">
        <w:tc>
          <w:tcPr>
            <w:tcW w:w="3402" w:type="dxa"/>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朱雪花</w:t>
            </w:r>
          </w:p>
        </w:tc>
        <w:tc>
          <w:tcPr>
            <w:tcW w:w="3544" w:type="dxa"/>
            <w:gridSpan w:val="4"/>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1,302,600</w:t>
            </w:r>
          </w:p>
        </w:tc>
        <w:tc>
          <w:tcPr>
            <w:tcW w:w="1701"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3046E0" w:rsidRPr="00A843E1" w:rsidRDefault="003046E0" w:rsidP="00B12B67">
            <w:pPr>
              <w:jc w:val="both"/>
            </w:pPr>
            <w:r w:rsidRPr="00A843E1">
              <w:rPr>
                <w:rFonts w:cs="宋体" w:hint="eastAsia"/>
                <w:szCs w:val="21"/>
              </w:rPr>
              <w:t>人民币普通股</w:t>
            </w:r>
          </w:p>
        </w:tc>
      </w:tr>
      <w:tr w:rsidR="003046E0" w:rsidRPr="00A843E1" w:rsidTr="00B12B67">
        <w:tc>
          <w:tcPr>
            <w:tcW w:w="3402" w:type="dxa"/>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胡金根</w:t>
            </w:r>
          </w:p>
        </w:tc>
        <w:tc>
          <w:tcPr>
            <w:tcW w:w="3544" w:type="dxa"/>
            <w:gridSpan w:val="4"/>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kern w:val="2"/>
                <w:szCs w:val="21"/>
              </w:rPr>
            </w:pPr>
            <w:r w:rsidRPr="00A843E1">
              <w:rPr>
                <w:rFonts w:cs="宋体" w:hint="eastAsia"/>
                <w:kern w:val="2"/>
                <w:szCs w:val="21"/>
              </w:rPr>
              <w:t>1,200,000</w:t>
            </w:r>
          </w:p>
        </w:tc>
        <w:tc>
          <w:tcPr>
            <w:tcW w:w="1701"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3046E0" w:rsidRPr="00A843E1" w:rsidRDefault="003046E0" w:rsidP="00B12B67">
            <w:pPr>
              <w:jc w:val="both"/>
            </w:pPr>
            <w:r w:rsidRPr="00A843E1">
              <w:rPr>
                <w:rFonts w:cs="宋体" w:hint="eastAsia"/>
                <w:szCs w:val="21"/>
              </w:rPr>
              <w:t>人民币普通股</w:t>
            </w:r>
          </w:p>
        </w:tc>
      </w:tr>
      <w:tr w:rsidR="003046E0" w:rsidRPr="00A843E1" w:rsidTr="00B12B67">
        <w:tc>
          <w:tcPr>
            <w:tcW w:w="3402" w:type="dxa"/>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上述股东关联关系或一致行动的说明</w:t>
            </w:r>
          </w:p>
        </w:tc>
        <w:tc>
          <w:tcPr>
            <w:tcW w:w="5245" w:type="dxa"/>
            <w:gridSpan w:val="7"/>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（1）公司第一大股东深圳茂业商厦有限公司与上述其余股东之间无关联关系，亦不属于《上市公司持股变动信息披露管理办法》规定的一致行动人。</w:t>
            </w:r>
            <w:r w:rsidRPr="00A843E1">
              <w:rPr>
                <w:rFonts w:cs="宋体" w:hint="eastAsia"/>
                <w:szCs w:val="21"/>
              </w:rPr>
              <w:br/>
              <w:t>（2）公司未知上述其余股东之间有无关联关系或属于《上市公司持股变动信息披露管理办法》规定的一致行动人。</w:t>
            </w:r>
          </w:p>
        </w:tc>
      </w:tr>
    </w:tbl>
    <w:p w:rsidR="003046E0" w:rsidRPr="00A843E1" w:rsidRDefault="003046E0" w:rsidP="003046E0"/>
    <w:p w:rsidR="003046E0" w:rsidRPr="00A843E1" w:rsidRDefault="003046E0" w:rsidP="003046E0">
      <w:pPr>
        <w:rPr>
          <w:szCs w:val="18"/>
        </w:rPr>
      </w:pPr>
      <w:r w:rsidRPr="00A843E1">
        <w:rPr>
          <w:rFonts w:hint="eastAsia"/>
        </w:rPr>
        <w:t>前十名有限售条件股东持股数量及限售条件</w:t>
      </w:r>
    </w:p>
    <w:p w:rsidR="003046E0" w:rsidRPr="00A843E1" w:rsidRDefault="003046E0" w:rsidP="003046E0">
      <w:pPr>
        <w:jc w:val="right"/>
      </w:pPr>
      <w:r w:rsidRPr="00A843E1">
        <w:rPr>
          <w:rFonts w:hint="eastAsia"/>
        </w:rPr>
        <w:t>单位:股</w:t>
      </w:r>
    </w:p>
    <w:tbl>
      <w:tblPr>
        <w:tblW w:w="8939" w:type="dxa"/>
        <w:tblInd w:w="100" w:type="dxa"/>
        <w:tblBorders>
          <w:top w:val="single" w:sz="4" w:space="0" w:color="auto"/>
          <w:left w:val="single" w:sz="4" w:space="0" w:color="auto"/>
          <w:bottom w:val="single" w:sz="4" w:space="0" w:color="auto"/>
          <w:right w:val="single" w:sz="4" w:space="0" w:color="auto"/>
        </w:tblBorders>
        <w:tblLook w:val="04A0"/>
      </w:tblPr>
      <w:tblGrid>
        <w:gridCol w:w="467"/>
        <w:gridCol w:w="1859"/>
        <w:gridCol w:w="1228"/>
        <w:gridCol w:w="1986"/>
        <w:gridCol w:w="1273"/>
        <w:gridCol w:w="2126"/>
      </w:tblGrid>
      <w:tr w:rsidR="003046E0" w:rsidRPr="00A843E1" w:rsidTr="00B12B67">
        <w:tc>
          <w:tcPr>
            <w:tcW w:w="261"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序号</w:t>
            </w:r>
          </w:p>
        </w:tc>
        <w:tc>
          <w:tcPr>
            <w:tcW w:w="1040"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有限售条件股东名称</w:t>
            </w:r>
          </w:p>
        </w:tc>
        <w:tc>
          <w:tcPr>
            <w:tcW w:w="687"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持有的有限售条件股份数量</w:t>
            </w:r>
          </w:p>
        </w:tc>
        <w:tc>
          <w:tcPr>
            <w:tcW w:w="1823"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有限售条件股份可上市交易情况</w:t>
            </w:r>
          </w:p>
        </w:tc>
        <w:tc>
          <w:tcPr>
            <w:tcW w:w="1189"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限售条件</w:t>
            </w:r>
          </w:p>
        </w:tc>
      </w:tr>
      <w:tr w:rsidR="003046E0" w:rsidRPr="00A843E1" w:rsidTr="00B12B67">
        <w:tc>
          <w:tcPr>
            <w:tcW w:w="261"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1040"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687"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11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可上市交易时间</w:t>
            </w:r>
          </w:p>
        </w:tc>
        <w:tc>
          <w:tcPr>
            <w:tcW w:w="71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新增可上市交易股份数量</w:t>
            </w:r>
          </w:p>
        </w:tc>
        <w:tc>
          <w:tcPr>
            <w:tcW w:w="1189"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26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1</w:t>
            </w:r>
          </w:p>
        </w:tc>
        <w:tc>
          <w:tcPr>
            <w:tcW w:w="10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四川瑞银谷资产管理有限公司</w:t>
            </w:r>
          </w:p>
        </w:tc>
        <w:tc>
          <w:tcPr>
            <w:tcW w:w="68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833,976</w:t>
            </w:r>
          </w:p>
        </w:tc>
        <w:tc>
          <w:tcPr>
            <w:tcW w:w="182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5000" w:type="pct"/>
              <w:tblBorders>
                <w:top w:val="outset" w:sz="6" w:space="0" w:color="auto"/>
                <w:left w:val="outset" w:sz="6" w:space="0" w:color="auto"/>
                <w:bottom w:val="outset" w:sz="6" w:space="0" w:color="auto"/>
                <w:right w:val="outset" w:sz="6" w:space="0" w:color="auto"/>
              </w:tblBorders>
              <w:tblLook w:val="04A0"/>
            </w:tblPr>
            <w:tblGrid>
              <w:gridCol w:w="3228"/>
            </w:tblGrid>
            <w:tr w:rsidR="003046E0" w:rsidRPr="00A843E1" w:rsidTr="00B12B67">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bl>
          <w:p w:rsidR="003046E0" w:rsidRPr="00A843E1" w:rsidRDefault="003046E0" w:rsidP="00B12B67">
            <w:pPr>
              <w:rPr>
                <w:rFonts w:cs="宋体"/>
                <w:szCs w:val="21"/>
              </w:rPr>
            </w:pPr>
          </w:p>
        </w:tc>
        <w:tc>
          <w:tcPr>
            <w:tcW w:w="118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未偿还股改代垫股份</w:t>
            </w:r>
          </w:p>
        </w:tc>
      </w:tr>
      <w:tr w:rsidR="003046E0" w:rsidRPr="00A843E1" w:rsidTr="00B12B67">
        <w:tc>
          <w:tcPr>
            <w:tcW w:w="26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2</w:t>
            </w:r>
          </w:p>
        </w:tc>
        <w:tc>
          <w:tcPr>
            <w:tcW w:w="10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广州昭威制衣有限公司</w:t>
            </w:r>
          </w:p>
        </w:tc>
        <w:tc>
          <w:tcPr>
            <w:tcW w:w="68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133,436</w:t>
            </w:r>
          </w:p>
        </w:tc>
        <w:tc>
          <w:tcPr>
            <w:tcW w:w="182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5000" w:type="pct"/>
              <w:tblBorders>
                <w:top w:val="outset" w:sz="6" w:space="0" w:color="auto"/>
                <w:left w:val="outset" w:sz="6" w:space="0" w:color="auto"/>
                <w:bottom w:val="outset" w:sz="6" w:space="0" w:color="auto"/>
                <w:right w:val="outset" w:sz="6" w:space="0" w:color="auto"/>
              </w:tblBorders>
              <w:tblLook w:val="04A0"/>
            </w:tblPr>
            <w:tblGrid>
              <w:gridCol w:w="3228"/>
            </w:tblGrid>
            <w:tr w:rsidR="003046E0" w:rsidRPr="00A843E1" w:rsidTr="00B12B67">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bl>
          <w:p w:rsidR="003046E0" w:rsidRPr="00A843E1" w:rsidRDefault="003046E0" w:rsidP="00B12B67">
            <w:pPr>
              <w:rPr>
                <w:rFonts w:cs="宋体"/>
                <w:szCs w:val="21"/>
              </w:rPr>
            </w:pPr>
          </w:p>
        </w:tc>
        <w:tc>
          <w:tcPr>
            <w:tcW w:w="118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未偿还股改代垫股份</w:t>
            </w:r>
          </w:p>
        </w:tc>
      </w:tr>
      <w:tr w:rsidR="003046E0" w:rsidRPr="00A843E1" w:rsidTr="00B12B67">
        <w:tc>
          <w:tcPr>
            <w:tcW w:w="26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3</w:t>
            </w:r>
          </w:p>
        </w:tc>
        <w:tc>
          <w:tcPr>
            <w:tcW w:w="10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广东国际越王阁金银珠宝公司</w:t>
            </w:r>
          </w:p>
        </w:tc>
        <w:tc>
          <w:tcPr>
            <w:tcW w:w="68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111,197</w:t>
            </w:r>
          </w:p>
        </w:tc>
        <w:tc>
          <w:tcPr>
            <w:tcW w:w="182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5000" w:type="pct"/>
              <w:tblBorders>
                <w:top w:val="outset" w:sz="6" w:space="0" w:color="auto"/>
                <w:left w:val="outset" w:sz="6" w:space="0" w:color="auto"/>
                <w:bottom w:val="outset" w:sz="6" w:space="0" w:color="auto"/>
                <w:right w:val="outset" w:sz="6" w:space="0" w:color="auto"/>
              </w:tblBorders>
              <w:tblLook w:val="04A0"/>
            </w:tblPr>
            <w:tblGrid>
              <w:gridCol w:w="3228"/>
            </w:tblGrid>
            <w:tr w:rsidR="003046E0" w:rsidRPr="00A843E1" w:rsidTr="00B12B67">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bl>
          <w:p w:rsidR="003046E0" w:rsidRPr="00A843E1" w:rsidRDefault="003046E0" w:rsidP="00B12B67">
            <w:pPr>
              <w:rPr>
                <w:rFonts w:cs="宋体"/>
                <w:szCs w:val="21"/>
              </w:rPr>
            </w:pPr>
          </w:p>
        </w:tc>
        <w:tc>
          <w:tcPr>
            <w:tcW w:w="118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未偿还股改代垫股份</w:t>
            </w:r>
          </w:p>
        </w:tc>
      </w:tr>
      <w:tr w:rsidR="003046E0" w:rsidRPr="00A843E1" w:rsidTr="00B12B67">
        <w:trPr>
          <w:trHeight w:val="475"/>
        </w:trPr>
        <w:tc>
          <w:tcPr>
            <w:tcW w:w="26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4</w:t>
            </w:r>
          </w:p>
        </w:tc>
        <w:tc>
          <w:tcPr>
            <w:tcW w:w="10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钱琴娣</w:t>
            </w:r>
          </w:p>
        </w:tc>
        <w:tc>
          <w:tcPr>
            <w:tcW w:w="68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111,197</w:t>
            </w:r>
          </w:p>
        </w:tc>
        <w:tc>
          <w:tcPr>
            <w:tcW w:w="182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5000" w:type="pct"/>
              <w:tblBorders>
                <w:top w:val="outset" w:sz="6" w:space="0" w:color="auto"/>
                <w:left w:val="outset" w:sz="6" w:space="0" w:color="auto"/>
                <w:bottom w:val="outset" w:sz="6" w:space="0" w:color="auto"/>
                <w:right w:val="outset" w:sz="6" w:space="0" w:color="auto"/>
              </w:tblBorders>
              <w:tblLook w:val="04A0"/>
            </w:tblPr>
            <w:tblGrid>
              <w:gridCol w:w="3228"/>
            </w:tblGrid>
            <w:tr w:rsidR="003046E0" w:rsidRPr="00A843E1" w:rsidTr="00B12B67">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bl>
          <w:p w:rsidR="003046E0" w:rsidRPr="00A843E1" w:rsidRDefault="003046E0" w:rsidP="00B12B67">
            <w:pPr>
              <w:rPr>
                <w:rFonts w:cs="宋体"/>
                <w:szCs w:val="21"/>
              </w:rPr>
            </w:pPr>
          </w:p>
        </w:tc>
        <w:tc>
          <w:tcPr>
            <w:tcW w:w="118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未偿还股改代垫股份</w:t>
            </w:r>
          </w:p>
        </w:tc>
      </w:tr>
      <w:tr w:rsidR="003046E0" w:rsidRPr="00A843E1" w:rsidTr="00B12B67">
        <w:tc>
          <w:tcPr>
            <w:tcW w:w="26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5</w:t>
            </w:r>
          </w:p>
        </w:tc>
        <w:tc>
          <w:tcPr>
            <w:tcW w:w="10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 xml:space="preserve">四川红光电子企业集团公司 </w:t>
            </w:r>
          </w:p>
        </w:tc>
        <w:tc>
          <w:tcPr>
            <w:tcW w:w="68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111,197</w:t>
            </w:r>
          </w:p>
        </w:tc>
        <w:tc>
          <w:tcPr>
            <w:tcW w:w="182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5000" w:type="pct"/>
              <w:tblBorders>
                <w:top w:val="outset" w:sz="6" w:space="0" w:color="auto"/>
                <w:left w:val="outset" w:sz="6" w:space="0" w:color="auto"/>
                <w:bottom w:val="outset" w:sz="6" w:space="0" w:color="auto"/>
                <w:right w:val="outset" w:sz="6" w:space="0" w:color="auto"/>
              </w:tblBorders>
              <w:tblLook w:val="04A0"/>
            </w:tblPr>
            <w:tblGrid>
              <w:gridCol w:w="3228"/>
            </w:tblGrid>
            <w:tr w:rsidR="003046E0" w:rsidRPr="00A843E1" w:rsidTr="00B12B67">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bl>
          <w:p w:rsidR="003046E0" w:rsidRPr="00A843E1" w:rsidRDefault="003046E0" w:rsidP="00B12B67">
            <w:pPr>
              <w:rPr>
                <w:rFonts w:cs="宋体"/>
                <w:szCs w:val="21"/>
              </w:rPr>
            </w:pPr>
          </w:p>
        </w:tc>
        <w:tc>
          <w:tcPr>
            <w:tcW w:w="118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未偿还股改代垫股份</w:t>
            </w:r>
          </w:p>
        </w:tc>
      </w:tr>
      <w:tr w:rsidR="003046E0" w:rsidRPr="00A843E1" w:rsidTr="00B12B67">
        <w:tc>
          <w:tcPr>
            <w:tcW w:w="26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6</w:t>
            </w:r>
          </w:p>
        </w:tc>
        <w:tc>
          <w:tcPr>
            <w:tcW w:w="10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成都市青羊区医药总工司业务部</w:t>
            </w:r>
          </w:p>
        </w:tc>
        <w:tc>
          <w:tcPr>
            <w:tcW w:w="68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66,719</w:t>
            </w:r>
          </w:p>
        </w:tc>
        <w:tc>
          <w:tcPr>
            <w:tcW w:w="182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5000" w:type="pct"/>
              <w:tblBorders>
                <w:top w:val="outset" w:sz="6" w:space="0" w:color="auto"/>
                <w:left w:val="outset" w:sz="6" w:space="0" w:color="auto"/>
                <w:bottom w:val="outset" w:sz="6" w:space="0" w:color="auto"/>
                <w:right w:val="outset" w:sz="6" w:space="0" w:color="auto"/>
              </w:tblBorders>
              <w:tblLook w:val="04A0"/>
            </w:tblPr>
            <w:tblGrid>
              <w:gridCol w:w="3228"/>
            </w:tblGrid>
            <w:tr w:rsidR="003046E0" w:rsidRPr="00A843E1" w:rsidTr="00B12B67">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bl>
          <w:p w:rsidR="003046E0" w:rsidRPr="00A843E1" w:rsidRDefault="003046E0" w:rsidP="00B12B67">
            <w:pPr>
              <w:rPr>
                <w:rFonts w:cs="宋体"/>
                <w:szCs w:val="21"/>
              </w:rPr>
            </w:pPr>
          </w:p>
        </w:tc>
        <w:tc>
          <w:tcPr>
            <w:tcW w:w="118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未偿还股改代垫股份</w:t>
            </w:r>
          </w:p>
        </w:tc>
      </w:tr>
      <w:tr w:rsidR="003046E0" w:rsidRPr="00A843E1" w:rsidTr="00B12B67">
        <w:tc>
          <w:tcPr>
            <w:tcW w:w="26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7</w:t>
            </w:r>
          </w:p>
        </w:tc>
        <w:tc>
          <w:tcPr>
            <w:tcW w:w="10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 xml:space="preserve">成都市锦江区乐得家电经营部 </w:t>
            </w:r>
          </w:p>
        </w:tc>
        <w:tc>
          <w:tcPr>
            <w:tcW w:w="68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66,717</w:t>
            </w:r>
          </w:p>
        </w:tc>
        <w:tc>
          <w:tcPr>
            <w:tcW w:w="182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5000" w:type="pct"/>
              <w:tblBorders>
                <w:top w:val="outset" w:sz="6" w:space="0" w:color="auto"/>
                <w:left w:val="outset" w:sz="6" w:space="0" w:color="auto"/>
                <w:bottom w:val="outset" w:sz="6" w:space="0" w:color="auto"/>
                <w:right w:val="outset" w:sz="6" w:space="0" w:color="auto"/>
              </w:tblBorders>
              <w:tblLook w:val="04A0"/>
            </w:tblPr>
            <w:tblGrid>
              <w:gridCol w:w="3228"/>
            </w:tblGrid>
            <w:tr w:rsidR="003046E0" w:rsidRPr="00A843E1" w:rsidTr="00B12B67">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bl>
          <w:p w:rsidR="003046E0" w:rsidRPr="00A843E1" w:rsidRDefault="003046E0" w:rsidP="00B12B67">
            <w:pPr>
              <w:rPr>
                <w:rFonts w:cs="宋体"/>
                <w:szCs w:val="21"/>
              </w:rPr>
            </w:pPr>
          </w:p>
        </w:tc>
        <w:tc>
          <w:tcPr>
            <w:tcW w:w="118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未偿还股改代垫股份</w:t>
            </w:r>
          </w:p>
        </w:tc>
      </w:tr>
      <w:tr w:rsidR="003046E0" w:rsidRPr="00A843E1" w:rsidTr="00B12B67">
        <w:tc>
          <w:tcPr>
            <w:tcW w:w="26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8</w:t>
            </w:r>
          </w:p>
        </w:tc>
        <w:tc>
          <w:tcPr>
            <w:tcW w:w="104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成都市供电霓虹灯广告公司</w:t>
            </w:r>
          </w:p>
        </w:tc>
        <w:tc>
          <w:tcPr>
            <w:tcW w:w="68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kern w:val="2"/>
                <w:szCs w:val="21"/>
              </w:rPr>
            </w:pPr>
            <w:r w:rsidRPr="00A843E1">
              <w:rPr>
                <w:rFonts w:cs="宋体" w:hint="eastAsia"/>
                <w:kern w:val="2"/>
                <w:szCs w:val="21"/>
              </w:rPr>
              <w:t>21,902</w:t>
            </w:r>
          </w:p>
        </w:tc>
        <w:tc>
          <w:tcPr>
            <w:tcW w:w="182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tbl>
            <w:tblPr>
              <w:tblW w:w="5000" w:type="pct"/>
              <w:tblBorders>
                <w:top w:val="outset" w:sz="6" w:space="0" w:color="auto"/>
                <w:left w:val="outset" w:sz="6" w:space="0" w:color="auto"/>
                <w:bottom w:val="outset" w:sz="6" w:space="0" w:color="auto"/>
                <w:right w:val="outset" w:sz="6" w:space="0" w:color="auto"/>
              </w:tblBorders>
              <w:tblLook w:val="04A0"/>
            </w:tblPr>
            <w:tblGrid>
              <w:gridCol w:w="3228"/>
            </w:tblGrid>
            <w:tr w:rsidR="003046E0" w:rsidRPr="00A843E1" w:rsidTr="00B12B67">
              <w:tc>
                <w:tcPr>
                  <w:tcW w:w="0" w:type="auto"/>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bl>
          <w:p w:rsidR="003046E0" w:rsidRPr="00A843E1" w:rsidRDefault="003046E0" w:rsidP="00B12B67">
            <w:pPr>
              <w:rPr>
                <w:rFonts w:cs="宋体"/>
                <w:szCs w:val="21"/>
              </w:rPr>
            </w:pPr>
          </w:p>
        </w:tc>
        <w:tc>
          <w:tcPr>
            <w:tcW w:w="118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未偿还股改代垫股份</w:t>
            </w:r>
          </w:p>
        </w:tc>
      </w:tr>
      <w:tr w:rsidR="003046E0" w:rsidRPr="00A843E1" w:rsidTr="00B12B67">
        <w:tc>
          <w:tcPr>
            <w:tcW w:w="1988" w:type="pct"/>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上述股东关联关系或一致行动的说明</w:t>
            </w:r>
          </w:p>
        </w:tc>
        <w:tc>
          <w:tcPr>
            <w:tcW w:w="3012" w:type="pct"/>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公司未知上述股东之间有无关联关系或属于《上市公司持股变动信息披露管理办法》规定的一致行动人。</w:t>
            </w:r>
          </w:p>
        </w:tc>
      </w:tr>
    </w:tbl>
    <w:p w:rsidR="003046E0" w:rsidRPr="00A843E1" w:rsidRDefault="003046E0" w:rsidP="003046E0">
      <w:pPr>
        <w:spacing w:after="240"/>
        <w:rPr>
          <w:rFonts w:cs="宋体"/>
          <w:szCs w:val="21"/>
        </w:rPr>
      </w:pPr>
    </w:p>
    <w:p w:rsidR="003046E0" w:rsidRPr="00A843E1" w:rsidRDefault="003046E0" w:rsidP="003046E0">
      <w:pPr>
        <w:widowControl w:val="0"/>
        <w:numPr>
          <w:ilvl w:val="0"/>
          <w:numId w:val="17"/>
        </w:numPr>
        <w:spacing w:line="288" w:lineRule="auto"/>
        <w:outlineLvl w:val="1"/>
        <w:rPr>
          <w:b/>
          <w:bCs/>
          <w:szCs w:val="18"/>
        </w:rPr>
      </w:pPr>
      <w:r w:rsidRPr="00A843E1">
        <w:rPr>
          <w:rFonts w:hint="eastAsia"/>
          <w:b/>
          <w:bCs/>
        </w:rPr>
        <w:t xml:space="preserve"> 控股股东及实际控制人情况</w:t>
      </w:r>
    </w:p>
    <w:p w:rsidR="003046E0" w:rsidRPr="00A843E1" w:rsidRDefault="003046E0" w:rsidP="003046E0">
      <w:pPr>
        <w:spacing w:line="288" w:lineRule="auto"/>
        <w:outlineLvl w:val="2"/>
        <w:rPr>
          <w:b/>
          <w:bCs/>
        </w:rPr>
      </w:pPr>
      <w:r w:rsidRPr="00A843E1">
        <w:rPr>
          <w:rFonts w:hint="eastAsia"/>
          <w:b/>
          <w:bCs/>
        </w:rPr>
        <w:t>（一） 控股股东情况</w:t>
      </w:r>
    </w:p>
    <w:p w:rsidR="003046E0" w:rsidRPr="00A843E1" w:rsidRDefault="003046E0" w:rsidP="003046E0">
      <w:pPr>
        <w:widowControl w:val="0"/>
        <w:numPr>
          <w:ilvl w:val="2"/>
          <w:numId w:val="2"/>
        </w:numPr>
        <w:spacing w:line="288" w:lineRule="auto"/>
        <w:outlineLvl w:val="3"/>
        <w:rPr>
          <w:b/>
          <w:bCs/>
        </w:rPr>
      </w:pPr>
      <w:r w:rsidRPr="00A843E1">
        <w:rPr>
          <w:rFonts w:hint="eastAsia"/>
          <w:b/>
          <w:bCs/>
        </w:rPr>
        <w:t xml:space="preserve"> 法人</w:t>
      </w:r>
    </w:p>
    <w:p w:rsidR="003046E0" w:rsidRPr="00A843E1" w:rsidRDefault="003046E0" w:rsidP="003046E0">
      <w:pPr>
        <w:jc w:val="right"/>
      </w:pPr>
      <w:r w:rsidRPr="00A843E1">
        <w:rPr>
          <w:rFonts w:hint="eastAsia"/>
        </w:rPr>
        <w:t>单位：</w:t>
      </w:r>
      <w:r w:rsidR="00C459C1">
        <w:rPr>
          <w:rFonts w:hint="eastAsia"/>
        </w:rPr>
        <w:t>万</w:t>
      </w:r>
      <w:r w:rsidRPr="00A843E1">
        <w:rPr>
          <w:rFonts w:hint="eastAsia"/>
        </w:rPr>
        <w:t>元 币种：美元</w:t>
      </w:r>
    </w:p>
    <w:tbl>
      <w:tblPr>
        <w:tblW w:w="8655" w:type="dxa"/>
        <w:tblInd w:w="100" w:type="dxa"/>
        <w:tblBorders>
          <w:top w:val="single" w:sz="4" w:space="0" w:color="auto"/>
          <w:left w:val="single" w:sz="4" w:space="0" w:color="auto"/>
          <w:bottom w:val="single" w:sz="4" w:space="0" w:color="auto"/>
          <w:right w:val="single" w:sz="4" w:space="0" w:color="auto"/>
        </w:tblBorders>
        <w:tblLook w:val="00A0"/>
      </w:tblPr>
      <w:tblGrid>
        <w:gridCol w:w="3126"/>
        <w:gridCol w:w="5529"/>
      </w:tblGrid>
      <w:tr w:rsidR="003046E0" w:rsidRPr="00A843E1" w:rsidTr="00B12B67">
        <w:trPr>
          <w:trHeight w:val="372"/>
        </w:trPr>
        <w:tc>
          <w:tcPr>
            <w:tcW w:w="1806"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szCs w:val="21"/>
              </w:rPr>
            </w:pPr>
            <w:r w:rsidRPr="00A843E1">
              <w:rPr>
                <w:rFonts w:cs="宋体" w:hint="eastAsia"/>
                <w:szCs w:val="21"/>
              </w:rPr>
              <w:t>名称</w:t>
            </w:r>
          </w:p>
        </w:tc>
        <w:tc>
          <w:tcPr>
            <w:tcW w:w="3194"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kern w:val="2"/>
                <w:szCs w:val="21"/>
              </w:rPr>
            </w:pPr>
            <w:r w:rsidRPr="00A843E1">
              <w:rPr>
                <w:rFonts w:cs="宋体" w:hint="eastAsia"/>
                <w:kern w:val="2"/>
                <w:szCs w:val="21"/>
              </w:rPr>
              <w:t>深圳茂业商厦有限公司</w:t>
            </w:r>
          </w:p>
        </w:tc>
      </w:tr>
      <w:tr w:rsidR="003046E0" w:rsidRPr="00A843E1" w:rsidTr="00B12B67">
        <w:tc>
          <w:tcPr>
            <w:tcW w:w="1806"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szCs w:val="21"/>
              </w:rPr>
            </w:pPr>
            <w:r w:rsidRPr="00A843E1">
              <w:rPr>
                <w:rFonts w:cs="宋体" w:hint="eastAsia"/>
                <w:szCs w:val="21"/>
              </w:rPr>
              <w:t>单位负责人或法定代表人</w:t>
            </w:r>
          </w:p>
        </w:tc>
        <w:tc>
          <w:tcPr>
            <w:tcW w:w="3194"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kern w:val="2"/>
                <w:szCs w:val="21"/>
              </w:rPr>
            </w:pPr>
            <w:r w:rsidRPr="00A843E1">
              <w:rPr>
                <w:rFonts w:cs="宋体" w:hint="eastAsia"/>
                <w:kern w:val="2"/>
                <w:szCs w:val="21"/>
              </w:rPr>
              <w:t>张静</w:t>
            </w:r>
          </w:p>
        </w:tc>
      </w:tr>
      <w:tr w:rsidR="003046E0" w:rsidRPr="00A843E1" w:rsidTr="00B12B67">
        <w:tc>
          <w:tcPr>
            <w:tcW w:w="1806"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szCs w:val="21"/>
              </w:rPr>
            </w:pPr>
            <w:r w:rsidRPr="00A843E1">
              <w:rPr>
                <w:rFonts w:cs="宋体" w:hint="eastAsia"/>
                <w:szCs w:val="21"/>
              </w:rPr>
              <w:t>成立日期</w:t>
            </w:r>
          </w:p>
        </w:tc>
        <w:tc>
          <w:tcPr>
            <w:tcW w:w="3194"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kern w:val="2"/>
                <w:szCs w:val="21"/>
              </w:rPr>
            </w:pPr>
            <w:smartTag w:uri="urn:schemas-microsoft-com:office:smarttags" w:element="chsdate">
              <w:smartTagPr>
                <w:attr w:name="IsROCDate" w:val="False"/>
                <w:attr w:name="IsLunarDate" w:val="False"/>
                <w:attr w:name="Day" w:val="31"/>
                <w:attr w:name="Month" w:val="1"/>
                <w:attr w:name="Year" w:val="1996"/>
              </w:smartTagPr>
              <w:r w:rsidRPr="00A843E1">
                <w:rPr>
                  <w:rFonts w:cs="宋体" w:hint="eastAsia"/>
                  <w:kern w:val="2"/>
                  <w:szCs w:val="21"/>
                </w:rPr>
                <w:t>1996年1月31日</w:t>
              </w:r>
            </w:smartTag>
          </w:p>
        </w:tc>
      </w:tr>
      <w:tr w:rsidR="003046E0" w:rsidRPr="00A843E1" w:rsidTr="00B12B67">
        <w:tc>
          <w:tcPr>
            <w:tcW w:w="1806"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szCs w:val="21"/>
              </w:rPr>
            </w:pPr>
            <w:r w:rsidRPr="00A843E1">
              <w:rPr>
                <w:rFonts w:cs="宋体" w:hint="eastAsia"/>
                <w:szCs w:val="21"/>
              </w:rPr>
              <w:t>组织机构代码</w:t>
            </w:r>
          </w:p>
        </w:tc>
        <w:tc>
          <w:tcPr>
            <w:tcW w:w="3194"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kern w:val="2"/>
                <w:szCs w:val="21"/>
              </w:rPr>
            </w:pPr>
            <w:r w:rsidRPr="00A843E1">
              <w:rPr>
                <w:rFonts w:cs="宋体" w:hint="eastAsia"/>
                <w:kern w:val="2"/>
                <w:szCs w:val="21"/>
              </w:rPr>
              <w:t>61891153-5</w:t>
            </w:r>
          </w:p>
        </w:tc>
      </w:tr>
      <w:tr w:rsidR="003046E0" w:rsidRPr="00A843E1" w:rsidTr="00B12B67">
        <w:tc>
          <w:tcPr>
            <w:tcW w:w="1806"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szCs w:val="21"/>
              </w:rPr>
            </w:pPr>
            <w:r w:rsidRPr="00A843E1">
              <w:rPr>
                <w:rFonts w:cs="宋体" w:hint="eastAsia"/>
                <w:szCs w:val="21"/>
              </w:rPr>
              <w:t>注册资本</w:t>
            </w:r>
          </w:p>
        </w:tc>
        <w:tc>
          <w:tcPr>
            <w:tcW w:w="3194"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C459C1">
            <w:pPr>
              <w:rPr>
                <w:rFonts w:cs="宋体"/>
                <w:kern w:val="2"/>
                <w:szCs w:val="21"/>
              </w:rPr>
            </w:pPr>
            <w:r w:rsidRPr="00A843E1">
              <w:rPr>
                <w:rFonts w:cs="宋体" w:hint="eastAsia"/>
                <w:kern w:val="2"/>
                <w:szCs w:val="21"/>
              </w:rPr>
              <w:t>32</w:t>
            </w:r>
            <w:r w:rsidR="00C459C1">
              <w:rPr>
                <w:rFonts w:cs="宋体" w:hint="eastAsia"/>
                <w:kern w:val="2"/>
                <w:szCs w:val="21"/>
              </w:rPr>
              <w:t>,</w:t>
            </w:r>
            <w:r w:rsidRPr="00A843E1">
              <w:rPr>
                <w:rFonts w:cs="宋体" w:hint="eastAsia"/>
                <w:kern w:val="2"/>
                <w:szCs w:val="21"/>
              </w:rPr>
              <w:t>000</w:t>
            </w:r>
            <w:r w:rsidR="00C459C1" w:rsidRPr="00A843E1">
              <w:rPr>
                <w:rFonts w:cs="宋体"/>
                <w:kern w:val="2"/>
                <w:szCs w:val="21"/>
              </w:rPr>
              <w:t xml:space="preserve"> </w:t>
            </w:r>
          </w:p>
        </w:tc>
      </w:tr>
      <w:tr w:rsidR="003046E0" w:rsidRPr="00A843E1" w:rsidTr="00B12B67">
        <w:tc>
          <w:tcPr>
            <w:tcW w:w="1806"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szCs w:val="21"/>
              </w:rPr>
            </w:pPr>
            <w:r w:rsidRPr="00A843E1">
              <w:rPr>
                <w:rFonts w:cs="宋体" w:hint="eastAsia"/>
                <w:szCs w:val="21"/>
              </w:rPr>
              <w:t>主要经营业务</w:t>
            </w:r>
          </w:p>
        </w:tc>
        <w:tc>
          <w:tcPr>
            <w:tcW w:w="3194"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kern w:val="2"/>
                <w:szCs w:val="21"/>
              </w:rPr>
            </w:pPr>
            <w:r w:rsidRPr="00A843E1">
              <w:rPr>
                <w:rFonts w:cs="宋体" w:hint="eastAsia"/>
                <w:kern w:val="2"/>
                <w:szCs w:val="21"/>
              </w:rPr>
              <w:t>从事物业经营管理，经营餐饮业务，百货类商品零售，停车场机动车辆停放服务等。</w:t>
            </w:r>
          </w:p>
        </w:tc>
      </w:tr>
      <w:tr w:rsidR="003046E0" w:rsidRPr="00A843E1" w:rsidTr="00B12B67">
        <w:tc>
          <w:tcPr>
            <w:tcW w:w="1806"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szCs w:val="21"/>
              </w:rPr>
            </w:pPr>
            <w:r w:rsidRPr="00A843E1">
              <w:rPr>
                <w:rFonts w:cs="宋体" w:hint="eastAsia"/>
                <w:szCs w:val="21"/>
              </w:rPr>
              <w:t>经营成果</w:t>
            </w:r>
          </w:p>
        </w:tc>
        <w:tc>
          <w:tcPr>
            <w:tcW w:w="3194"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kern w:val="2"/>
                <w:szCs w:val="21"/>
              </w:rPr>
            </w:pPr>
            <w:r w:rsidRPr="00A843E1">
              <w:rPr>
                <w:rFonts w:cs="宋体" w:hint="eastAsia"/>
                <w:kern w:val="2"/>
                <w:szCs w:val="21"/>
              </w:rPr>
              <w:t>2013年茂业商厦有限公司各项经营业绩均取得稳步增长。</w:t>
            </w:r>
          </w:p>
        </w:tc>
      </w:tr>
      <w:tr w:rsidR="003046E0" w:rsidRPr="00A843E1" w:rsidTr="00B12B67">
        <w:tc>
          <w:tcPr>
            <w:tcW w:w="1806"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szCs w:val="21"/>
              </w:rPr>
            </w:pPr>
            <w:r w:rsidRPr="00A843E1">
              <w:rPr>
                <w:rFonts w:cs="宋体" w:hint="eastAsia"/>
                <w:szCs w:val="21"/>
              </w:rPr>
              <w:t>财务状况</w:t>
            </w:r>
          </w:p>
        </w:tc>
        <w:tc>
          <w:tcPr>
            <w:tcW w:w="3194"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kern w:val="2"/>
                <w:szCs w:val="21"/>
              </w:rPr>
            </w:pPr>
            <w:r w:rsidRPr="00A843E1">
              <w:rPr>
                <w:rFonts w:cs="宋体" w:hint="eastAsia"/>
                <w:kern w:val="2"/>
                <w:szCs w:val="21"/>
              </w:rPr>
              <w:t>良好</w:t>
            </w:r>
          </w:p>
        </w:tc>
      </w:tr>
      <w:tr w:rsidR="003046E0" w:rsidRPr="00A843E1" w:rsidTr="00B12B67">
        <w:tc>
          <w:tcPr>
            <w:tcW w:w="1806"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szCs w:val="21"/>
              </w:rPr>
            </w:pPr>
            <w:r w:rsidRPr="00A843E1">
              <w:rPr>
                <w:rFonts w:cs="宋体" w:hint="eastAsia"/>
                <w:szCs w:val="21"/>
              </w:rPr>
              <w:t>现金流和未来发展战略</w:t>
            </w:r>
          </w:p>
        </w:tc>
        <w:tc>
          <w:tcPr>
            <w:tcW w:w="3194"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kern w:val="2"/>
                <w:szCs w:val="21"/>
              </w:rPr>
            </w:pPr>
            <w:r w:rsidRPr="00A843E1">
              <w:rPr>
                <w:rFonts w:cs="宋体" w:hint="eastAsia"/>
                <w:kern w:val="2"/>
                <w:szCs w:val="21"/>
              </w:rPr>
              <w:t xml:space="preserve">基于良好的经营状况，2013年深圳茂业商厦有限公司保持良好的现金流，未来深圳茂业商厦有限公司仍立足于零售行业，致力于成就中国零售行业的优秀业绩。 </w:t>
            </w:r>
          </w:p>
        </w:tc>
      </w:tr>
      <w:tr w:rsidR="003046E0" w:rsidRPr="00A843E1" w:rsidTr="00B12B67">
        <w:tc>
          <w:tcPr>
            <w:tcW w:w="1806"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szCs w:val="21"/>
              </w:rPr>
            </w:pPr>
            <w:r w:rsidRPr="00A843E1">
              <w:rPr>
                <w:rFonts w:cs="宋体" w:hint="eastAsia"/>
                <w:szCs w:val="21"/>
              </w:rPr>
              <w:t>报告期内控股和参股的其他境内外上市公司的股权情况</w:t>
            </w:r>
          </w:p>
        </w:tc>
        <w:tc>
          <w:tcPr>
            <w:tcW w:w="3194"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kern w:val="2"/>
                <w:szCs w:val="21"/>
              </w:rPr>
            </w:pPr>
            <w:r w:rsidRPr="00A843E1">
              <w:rPr>
                <w:rFonts w:cs="宋体" w:hint="eastAsia"/>
                <w:kern w:val="2"/>
                <w:szCs w:val="21"/>
              </w:rPr>
              <w:t>境内参股上市公司有大商股份有限公司（SH600694），持股比例为5.00%。</w:t>
            </w:r>
          </w:p>
        </w:tc>
      </w:tr>
    </w:tbl>
    <w:p w:rsidR="003046E0" w:rsidRPr="00A843E1" w:rsidRDefault="003046E0" w:rsidP="003046E0">
      <w:pPr>
        <w:rPr>
          <w:rFonts w:cs="宋体"/>
          <w:szCs w:val="21"/>
        </w:rPr>
      </w:pPr>
    </w:p>
    <w:p w:rsidR="003046E0" w:rsidRPr="00A843E1" w:rsidRDefault="003046E0" w:rsidP="003046E0">
      <w:pPr>
        <w:widowControl w:val="0"/>
        <w:numPr>
          <w:ilvl w:val="2"/>
          <w:numId w:val="2"/>
        </w:numPr>
        <w:spacing w:line="288" w:lineRule="auto"/>
        <w:outlineLvl w:val="3"/>
        <w:rPr>
          <w:b/>
          <w:bCs/>
          <w:szCs w:val="18"/>
        </w:rPr>
      </w:pPr>
      <w:r w:rsidRPr="00A843E1">
        <w:rPr>
          <w:rFonts w:hint="eastAsia"/>
          <w:b/>
          <w:bCs/>
        </w:rPr>
        <w:t>报告期内控股股东变更情况索引及日期</w:t>
      </w:r>
    </w:p>
    <w:p w:rsidR="003046E0" w:rsidRPr="00A843E1" w:rsidRDefault="003046E0" w:rsidP="003046E0">
      <w:r w:rsidRPr="00A843E1">
        <w:rPr>
          <w:rFonts w:hint="eastAsia"/>
        </w:rPr>
        <w:t>本报告期内公司控股股东没有发生变更。</w:t>
      </w:r>
    </w:p>
    <w:p w:rsidR="003046E0" w:rsidRPr="00A843E1" w:rsidRDefault="003046E0" w:rsidP="003046E0">
      <w:pPr>
        <w:rPr>
          <w:rFonts w:cs="宋体"/>
          <w:szCs w:val="21"/>
        </w:rPr>
      </w:pPr>
    </w:p>
    <w:p w:rsidR="003046E0" w:rsidRPr="00A843E1" w:rsidRDefault="003046E0" w:rsidP="003046E0">
      <w:pPr>
        <w:numPr>
          <w:ilvl w:val="0"/>
          <w:numId w:val="30"/>
        </w:numPr>
        <w:spacing w:line="288" w:lineRule="auto"/>
        <w:outlineLvl w:val="2"/>
        <w:rPr>
          <w:b/>
          <w:bCs/>
        </w:rPr>
      </w:pPr>
      <w:r w:rsidRPr="00A843E1">
        <w:rPr>
          <w:rFonts w:hint="eastAsia"/>
          <w:b/>
          <w:bCs/>
        </w:rPr>
        <w:t>实际控制人情况</w:t>
      </w:r>
    </w:p>
    <w:p w:rsidR="003046E0" w:rsidRPr="00A843E1" w:rsidRDefault="003046E0" w:rsidP="003046E0">
      <w:pPr>
        <w:spacing w:line="288" w:lineRule="auto"/>
        <w:ind w:firstLineChars="49" w:firstLine="103"/>
        <w:outlineLvl w:val="3"/>
        <w:rPr>
          <w:b/>
          <w:bCs/>
        </w:rPr>
      </w:pPr>
      <w:r w:rsidRPr="00A843E1">
        <w:rPr>
          <w:rFonts w:hint="eastAsia"/>
          <w:b/>
          <w:bCs/>
        </w:rPr>
        <w:t>1、自然人</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03"/>
        <w:gridCol w:w="4697"/>
      </w:tblGrid>
      <w:tr w:rsidR="003046E0" w:rsidRPr="00A843E1" w:rsidTr="00B12B67">
        <w:tc>
          <w:tcPr>
            <w:tcW w:w="2475"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szCs w:val="21"/>
              </w:rPr>
            </w:pPr>
            <w:r w:rsidRPr="00A843E1">
              <w:rPr>
                <w:rFonts w:cs="宋体" w:hint="eastAsia"/>
                <w:szCs w:val="21"/>
              </w:rPr>
              <w:t>姓名</w:t>
            </w:r>
          </w:p>
        </w:tc>
        <w:tc>
          <w:tcPr>
            <w:tcW w:w="2525"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kern w:val="2"/>
                <w:szCs w:val="21"/>
              </w:rPr>
            </w:pPr>
            <w:r w:rsidRPr="00A843E1">
              <w:rPr>
                <w:rFonts w:cs="宋体" w:hint="eastAsia"/>
                <w:kern w:val="2"/>
                <w:szCs w:val="21"/>
              </w:rPr>
              <w:t>黄茂如</w:t>
            </w:r>
          </w:p>
        </w:tc>
      </w:tr>
      <w:tr w:rsidR="003046E0" w:rsidRPr="00A843E1" w:rsidTr="00B12B67">
        <w:tc>
          <w:tcPr>
            <w:tcW w:w="2475"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szCs w:val="21"/>
              </w:rPr>
            </w:pPr>
            <w:r w:rsidRPr="00A843E1">
              <w:rPr>
                <w:rFonts w:cs="宋体" w:hint="eastAsia"/>
                <w:szCs w:val="21"/>
              </w:rPr>
              <w:t>国籍</w:t>
            </w:r>
          </w:p>
        </w:tc>
        <w:tc>
          <w:tcPr>
            <w:tcW w:w="2525"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kern w:val="2"/>
                <w:szCs w:val="21"/>
              </w:rPr>
            </w:pPr>
            <w:smartTag w:uri="urn:schemas-microsoft-com:office:smarttags" w:element="place">
              <w:smartTag w:uri="urn:schemas-microsoft-com:office:smarttags" w:element="country-region">
                <w:r w:rsidRPr="00A843E1">
                  <w:rPr>
                    <w:rFonts w:cs="宋体" w:hint="eastAsia"/>
                    <w:kern w:val="2"/>
                    <w:szCs w:val="21"/>
                  </w:rPr>
                  <w:t>BELIZE</w:t>
                </w:r>
              </w:smartTag>
            </w:smartTag>
          </w:p>
        </w:tc>
      </w:tr>
      <w:tr w:rsidR="003046E0" w:rsidRPr="00A843E1" w:rsidTr="00B12B67">
        <w:tc>
          <w:tcPr>
            <w:tcW w:w="2475"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szCs w:val="21"/>
              </w:rPr>
            </w:pPr>
            <w:r w:rsidRPr="00A843E1">
              <w:rPr>
                <w:rFonts w:cs="宋体" w:hint="eastAsia"/>
                <w:szCs w:val="21"/>
              </w:rPr>
              <w:t>是否取得其他国家或地区居留权</w:t>
            </w:r>
          </w:p>
        </w:tc>
        <w:tc>
          <w:tcPr>
            <w:tcW w:w="2525"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kern w:val="2"/>
                <w:szCs w:val="21"/>
              </w:rPr>
            </w:pPr>
            <w:r w:rsidRPr="00A843E1">
              <w:rPr>
                <w:rFonts w:cs="宋体" w:hint="eastAsia"/>
                <w:kern w:val="2"/>
                <w:szCs w:val="21"/>
              </w:rPr>
              <w:t>否</w:t>
            </w:r>
          </w:p>
        </w:tc>
      </w:tr>
      <w:tr w:rsidR="003046E0" w:rsidRPr="00A843E1" w:rsidTr="00B12B67">
        <w:tc>
          <w:tcPr>
            <w:tcW w:w="2475"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szCs w:val="21"/>
              </w:rPr>
            </w:pPr>
            <w:r w:rsidRPr="00A843E1">
              <w:rPr>
                <w:rFonts w:cs="宋体" w:hint="eastAsia"/>
                <w:szCs w:val="21"/>
              </w:rPr>
              <w:t>最近5年内的职业及职务</w:t>
            </w:r>
          </w:p>
        </w:tc>
        <w:tc>
          <w:tcPr>
            <w:tcW w:w="2525"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kern w:val="2"/>
                <w:szCs w:val="21"/>
              </w:rPr>
            </w:pPr>
            <w:r w:rsidRPr="00A843E1">
              <w:rPr>
                <w:rFonts w:cs="宋体" w:hint="eastAsia"/>
                <w:kern w:val="2"/>
                <w:szCs w:val="21"/>
              </w:rPr>
              <w:t>企业经营管理者，香港茂业集团创办人，曾任深圳茂业（集团）股份有限公司董事长兼CEO，深圳茂业商厦有限公司董事长，成商集团股份有限公司董事长，现任茂业国际控股有限公司董事长、执行董事、首席执行官。</w:t>
            </w:r>
          </w:p>
        </w:tc>
      </w:tr>
      <w:tr w:rsidR="003046E0" w:rsidRPr="00A843E1" w:rsidTr="00B12B67">
        <w:tc>
          <w:tcPr>
            <w:tcW w:w="2475"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szCs w:val="21"/>
              </w:rPr>
            </w:pPr>
            <w:r w:rsidRPr="00A843E1">
              <w:rPr>
                <w:rFonts w:cs="宋体"/>
                <w:szCs w:val="21"/>
              </w:rPr>
              <w:t>过去10年曾控股的境内外上市公司情况</w:t>
            </w:r>
          </w:p>
        </w:tc>
        <w:tc>
          <w:tcPr>
            <w:tcW w:w="2525" w:type="pct"/>
            <w:tcBorders>
              <w:top w:val="outset" w:sz="6" w:space="0" w:color="111111"/>
              <w:left w:val="outset" w:sz="6" w:space="0" w:color="111111"/>
              <w:bottom w:val="outset" w:sz="6" w:space="0" w:color="111111"/>
              <w:right w:val="outset" w:sz="6" w:space="0" w:color="111111"/>
            </w:tcBorders>
            <w:vAlign w:val="center"/>
          </w:tcPr>
          <w:p w:rsidR="003046E0" w:rsidRPr="00A843E1" w:rsidRDefault="003046E0" w:rsidP="00B12B67">
            <w:pPr>
              <w:rPr>
                <w:rFonts w:cs="宋体"/>
                <w:kern w:val="2"/>
                <w:szCs w:val="21"/>
              </w:rPr>
            </w:pPr>
            <w:r w:rsidRPr="00A843E1">
              <w:rPr>
                <w:rFonts w:cs="宋体" w:hint="eastAsia"/>
                <w:kern w:val="2"/>
                <w:szCs w:val="21"/>
              </w:rPr>
              <w:t>控股的上市公司有：茂业国际(0848.HK)、成商集团(SH600828)、茂业物流(SZ000889)、商业城（SH600306）。</w:t>
            </w:r>
          </w:p>
        </w:tc>
      </w:tr>
    </w:tbl>
    <w:p w:rsidR="003046E0" w:rsidRPr="00A843E1" w:rsidRDefault="003046E0" w:rsidP="003046E0">
      <w:pPr>
        <w:rPr>
          <w:rFonts w:cs="宋体"/>
          <w:szCs w:val="21"/>
        </w:rPr>
      </w:pPr>
    </w:p>
    <w:p w:rsidR="003046E0" w:rsidRPr="00A843E1" w:rsidRDefault="003046E0" w:rsidP="003046E0">
      <w:pPr>
        <w:spacing w:line="288" w:lineRule="auto"/>
        <w:ind w:firstLineChars="98" w:firstLine="207"/>
        <w:outlineLvl w:val="3"/>
        <w:rPr>
          <w:b/>
          <w:bCs/>
          <w:szCs w:val="18"/>
        </w:rPr>
      </w:pPr>
      <w:r w:rsidRPr="00A843E1">
        <w:rPr>
          <w:rFonts w:hint="eastAsia"/>
          <w:b/>
          <w:bCs/>
        </w:rPr>
        <w:t>2、 报告期内实际控制人变更情况索引及日期</w:t>
      </w:r>
    </w:p>
    <w:p w:rsidR="003046E0" w:rsidRPr="00A843E1" w:rsidRDefault="003046E0" w:rsidP="003046E0">
      <w:r w:rsidRPr="00A843E1">
        <w:rPr>
          <w:rFonts w:hint="eastAsia"/>
        </w:rPr>
        <w:t>本报告期内公司实际控制人没有发生变更。</w:t>
      </w:r>
    </w:p>
    <w:p w:rsidR="003046E0" w:rsidRPr="00A843E1" w:rsidRDefault="003046E0" w:rsidP="003046E0">
      <w:pPr>
        <w:rPr>
          <w:rFonts w:cs="宋体"/>
          <w:szCs w:val="21"/>
        </w:rPr>
      </w:pPr>
    </w:p>
    <w:p w:rsidR="003046E0" w:rsidRPr="00A843E1" w:rsidRDefault="003046E0" w:rsidP="003046E0">
      <w:pPr>
        <w:spacing w:line="288" w:lineRule="auto"/>
        <w:ind w:firstLineChars="97" w:firstLine="204"/>
        <w:outlineLvl w:val="3"/>
        <w:rPr>
          <w:b/>
          <w:bCs/>
          <w:szCs w:val="18"/>
        </w:rPr>
      </w:pPr>
      <w:r w:rsidRPr="00A843E1">
        <w:rPr>
          <w:rFonts w:hint="eastAsia"/>
          <w:b/>
          <w:bCs/>
        </w:rPr>
        <w:t>3、 公司与实际控制人之间的产权及控制关系的方框图</w:t>
      </w:r>
    </w:p>
    <w:p w:rsidR="003046E0" w:rsidRPr="00A843E1" w:rsidRDefault="003046E0" w:rsidP="003046E0"/>
    <w:p w:rsidR="003046E0" w:rsidRPr="00A843E1" w:rsidRDefault="003046E0" w:rsidP="003046E0"/>
    <w:p w:rsidR="003046E0" w:rsidRPr="00A843E1" w:rsidRDefault="003046E0" w:rsidP="003046E0">
      <w:pPr>
        <w:rPr>
          <w:rFonts w:cs="宋体"/>
          <w:szCs w:val="21"/>
        </w:rPr>
      </w:pPr>
    </w:p>
    <w:p w:rsidR="003046E0" w:rsidRPr="00A843E1" w:rsidRDefault="003046E0" w:rsidP="003046E0">
      <w:pPr>
        <w:rPr>
          <w:rFonts w:cs="宋体"/>
          <w:szCs w:val="21"/>
        </w:rPr>
      </w:pPr>
      <w:r w:rsidRPr="00A843E1">
        <w:rPr>
          <w:rFonts w:cs="宋体"/>
          <w:szCs w:val="21"/>
        </w:rPr>
        <w:br w:type="page"/>
      </w:r>
    </w:p>
    <w:p w:rsidR="003046E0" w:rsidRPr="00A843E1" w:rsidRDefault="001628CB" w:rsidP="003046E0">
      <w:pPr>
        <w:rPr>
          <w:rFonts w:cs="宋体"/>
          <w:szCs w:val="21"/>
        </w:rPr>
      </w:pPr>
      <w:r>
        <w:rPr>
          <w:noProof/>
        </w:rPr>
        <w:drawing>
          <wp:anchor distT="0" distB="0" distL="114300" distR="114300" simplePos="0" relativeHeight="251656704" behindDoc="0" locked="0" layoutInCell="1" allowOverlap="1">
            <wp:simplePos x="0" y="0"/>
            <wp:positionH relativeFrom="column">
              <wp:posOffset>-640715</wp:posOffset>
            </wp:positionH>
            <wp:positionV relativeFrom="paragraph">
              <wp:posOffset>231775</wp:posOffset>
            </wp:positionV>
            <wp:extent cx="6162040" cy="7692390"/>
            <wp:effectExtent l="19050" t="0" r="0" b="0"/>
            <wp:wrapNone/>
            <wp:docPr id="17" name="图片 17" descr="未命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未命名3"/>
                    <pic:cNvPicPr>
                      <a:picLocks noChangeAspect="1" noChangeArrowheads="1"/>
                    </pic:cNvPicPr>
                  </pic:nvPicPr>
                  <pic:blipFill>
                    <a:blip r:embed="rId15"/>
                    <a:srcRect r="16304"/>
                    <a:stretch>
                      <a:fillRect/>
                    </a:stretch>
                  </pic:blipFill>
                  <pic:spPr bwMode="auto">
                    <a:xfrm>
                      <a:off x="0" y="0"/>
                      <a:ext cx="6162040" cy="7692390"/>
                    </a:xfrm>
                    <a:prstGeom prst="rect">
                      <a:avLst/>
                    </a:prstGeom>
                    <a:noFill/>
                    <a:ln w="9525">
                      <a:noFill/>
                      <a:miter lim="800000"/>
                      <a:headEnd/>
                      <a:tailEnd/>
                    </a:ln>
                  </pic:spPr>
                </pic:pic>
              </a:graphicData>
            </a:graphic>
          </wp:anchor>
        </w:drawing>
      </w:r>
      <w:r w:rsidR="003046E0" w:rsidRPr="00A843E1">
        <w:rPr>
          <w:rFonts w:cs="宋体"/>
          <w:szCs w:val="21"/>
        </w:rPr>
        <w:br w:type="page"/>
      </w:r>
    </w:p>
    <w:p w:rsidR="003046E0" w:rsidRPr="00A843E1" w:rsidRDefault="003046E0" w:rsidP="003046E0">
      <w:pPr>
        <w:spacing w:line="288" w:lineRule="auto"/>
        <w:outlineLvl w:val="1"/>
        <w:rPr>
          <w:b/>
          <w:bCs/>
          <w:szCs w:val="18"/>
        </w:rPr>
      </w:pPr>
      <w:r w:rsidRPr="00A843E1">
        <w:rPr>
          <w:rFonts w:hint="eastAsia"/>
          <w:b/>
          <w:bCs/>
        </w:rPr>
        <w:t>五、 其他持股在百分之十以上的法人股东</w:t>
      </w:r>
    </w:p>
    <w:p w:rsidR="003046E0" w:rsidRPr="00A843E1" w:rsidRDefault="003046E0" w:rsidP="003046E0">
      <w:r w:rsidRPr="00A843E1">
        <w:rPr>
          <w:rFonts w:hint="eastAsia"/>
        </w:rPr>
        <w:t>截止本报告期末公司无其他持股在百分之十以上的法人股东。</w:t>
      </w:r>
    </w:p>
    <w:p w:rsidR="003046E0" w:rsidRPr="00A843E1" w:rsidRDefault="003046E0" w:rsidP="003046E0">
      <w:pPr>
        <w:rPr>
          <w:rFonts w:cs="宋体"/>
          <w:szCs w:val="21"/>
        </w:rPr>
        <w:sectPr w:rsidR="003046E0" w:rsidRPr="00A843E1">
          <w:pgSz w:w="12240" w:h="15840"/>
          <w:pgMar w:top="1440" w:right="1800" w:bottom="1440" w:left="1800" w:header="720" w:footer="720" w:gutter="0"/>
          <w:cols w:space="720"/>
        </w:sectPr>
      </w:pPr>
    </w:p>
    <w:p w:rsidR="003046E0" w:rsidRPr="00A843E1" w:rsidRDefault="003046E0" w:rsidP="003046E0">
      <w:pPr>
        <w:widowControl w:val="0"/>
        <w:spacing w:line="288" w:lineRule="auto"/>
        <w:jc w:val="center"/>
        <w:outlineLvl w:val="0"/>
        <w:rPr>
          <w:rFonts w:ascii="黑体" w:eastAsia="黑体"/>
          <w:b/>
          <w:bCs/>
          <w:sz w:val="28"/>
          <w:szCs w:val="28"/>
        </w:rPr>
      </w:pPr>
      <w:bookmarkStart w:id="10" w:name="_Toc349201302"/>
      <w:r w:rsidRPr="00A843E1">
        <w:rPr>
          <w:rFonts w:ascii="黑体" w:eastAsia="黑体" w:hint="eastAsia"/>
          <w:b/>
          <w:bCs/>
          <w:sz w:val="28"/>
          <w:szCs w:val="28"/>
        </w:rPr>
        <w:t>第七节 董事、监事、高级管理人员和员工情况</w:t>
      </w:r>
      <w:bookmarkEnd w:id="10"/>
    </w:p>
    <w:p w:rsidR="003046E0" w:rsidRPr="00A843E1" w:rsidRDefault="003046E0" w:rsidP="003046E0">
      <w:pPr>
        <w:rPr>
          <w:rFonts w:cs="宋体"/>
          <w:szCs w:val="21"/>
        </w:rPr>
      </w:pPr>
    </w:p>
    <w:p w:rsidR="003046E0" w:rsidRPr="00A843E1" w:rsidRDefault="003046E0" w:rsidP="003046E0">
      <w:pPr>
        <w:widowControl w:val="0"/>
        <w:spacing w:line="288" w:lineRule="auto"/>
        <w:outlineLvl w:val="2"/>
        <w:rPr>
          <w:b/>
          <w:bCs/>
          <w:szCs w:val="18"/>
        </w:rPr>
      </w:pPr>
      <w:r w:rsidRPr="00A843E1">
        <w:rPr>
          <w:rFonts w:hint="eastAsia"/>
          <w:b/>
          <w:bCs/>
        </w:rPr>
        <w:t xml:space="preserve">一、现任及报告期内离任董事、监事和高级管理人员持股变动及报酬情况 </w:t>
      </w:r>
    </w:p>
    <w:p w:rsidR="003046E0" w:rsidRPr="00A843E1" w:rsidRDefault="003046E0" w:rsidP="003046E0">
      <w:pPr>
        <w:jc w:val="right"/>
      </w:pPr>
      <w:r w:rsidRPr="00A843E1">
        <w:rPr>
          <w:rFonts w:hint="eastAsia"/>
        </w:rPr>
        <w:t>单位：股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779"/>
        <w:gridCol w:w="785"/>
        <w:gridCol w:w="541"/>
        <w:gridCol w:w="417"/>
        <w:gridCol w:w="1694"/>
        <w:gridCol w:w="1694"/>
        <w:gridCol w:w="417"/>
        <w:gridCol w:w="417"/>
        <w:gridCol w:w="701"/>
        <w:gridCol w:w="402"/>
        <w:gridCol w:w="787"/>
        <w:gridCol w:w="666"/>
      </w:tblGrid>
      <w:tr w:rsidR="003046E0" w:rsidRPr="00A843E1" w:rsidTr="00B12B67">
        <w:trPr>
          <w:trHeight w:val="272"/>
        </w:trPr>
        <w:tc>
          <w:tcPr>
            <w:tcW w:w="419"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 w:val="18"/>
              </w:rPr>
              <w:t>姓名</w:t>
            </w:r>
          </w:p>
        </w:tc>
        <w:tc>
          <w:tcPr>
            <w:tcW w:w="422"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 w:val="18"/>
              </w:rPr>
              <w:t>职务</w:t>
            </w:r>
          </w:p>
        </w:tc>
        <w:tc>
          <w:tcPr>
            <w:tcW w:w="291"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 w:val="18"/>
              </w:rPr>
              <w:t>性别</w:t>
            </w:r>
          </w:p>
        </w:tc>
        <w:tc>
          <w:tcPr>
            <w:tcW w:w="224"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 w:val="18"/>
              </w:rPr>
              <w:t>年龄</w:t>
            </w:r>
          </w:p>
        </w:tc>
        <w:tc>
          <w:tcPr>
            <w:tcW w:w="911"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 w:val="18"/>
              </w:rPr>
              <w:t>任期起始日期</w:t>
            </w:r>
          </w:p>
        </w:tc>
        <w:tc>
          <w:tcPr>
            <w:tcW w:w="911"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 w:val="18"/>
              </w:rPr>
              <w:t>任期终止日期</w:t>
            </w:r>
          </w:p>
        </w:tc>
        <w:tc>
          <w:tcPr>
            <w:tcW w:w="224"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 w:val="18"/>
              </w:rPr>
              <w:t>年初持股数</w:t>
            </w:r>
          </w:p>
        </w:tc>
        <w:tc>
          <w:tcPr>
            <w:tcW w:w="224"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 w:val="18"/>
              </w:rPr>
              <w:t>年末持股数</w:t>
            </w:r>
          </w:p>
        </w:tc>
        <w:tc>
          <w:tcPr>
            <w:tcW w:w="377"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 w:val="18"/>
              </w:rPr>
              <w:t>年度内股份增减变动量</w:t>
            </w:r>
          </w:p>
        </w:tc>
        <w:tc>
          <w:tcPr>
            <w:tcW w:w="216"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 w:val="18"/>
              </w:rPr>
              <w:t>增减变动原因</w:t>
            </w:r>
          </w:p>
        </w:tc>
        <w:tc>
          <w:tcPr>
            <w:tcW w:w="423"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 w:val="18"/>
              </w:rPr>
              <w:t>报告期内从公司领取的应付报酬总额（万元）（税前）</w:t>
            </w:r>
          </w:p>
        </w:tc>
        <w:tc>
          <w:tcPr>
            <w:tcW w:w="358"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 w:val="18"/>
              </w:rPr>
              <w:t>报告期从股东单位获得的应付报酬总额（万元）</w:t>
            </w:r>
          </w:p>
        </w:tc>
      </w:tr>
      <w:tr w:rsidR="003046E0" w:rsidRPr="00A843E1" w:rsidTr="00B12B67">
        <w:trPr>
          <w:trHeight w:val="272"/>
        </w:trPr>
        <w:tc>
          <w:tcPr>
            <w:tcW w:w="419"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2"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291"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224"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911"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911"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224"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224"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377"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216"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358"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王福琴</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董事长</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女</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43</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8"/>
                <w:attr w:name="Month" w:val="11"/>
                <w:attr w:name="Year" w:val="2012"/>
              </w:smartTagPr>
              <w:r w:rsidRPr="00A843E1">
                <w:rPr>
                  <w:rFonts w:cs="宋体" w:hint="eastAsia"/>
                  <w:sz w:val="18"/>
                </w:rPr>
                <w:t>2012年11月28日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7"/>
                <w:attr w:name="Month" w:val="11"/>
                <w:attr w:name="Year" w:val="2015"/>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5</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70.5</w:t>
            </w: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王伟</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董事、总经理</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男</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45</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Year" w:val="2012"/>
                <w:attr w:name="Month" w:val="11"/>
                <w:attr w:name="Day" w:val="28"/>
                <w:attr w:name="IsLunarDate" w:val="False"/>
                <w:attr w:name="IsROCDate" w:val="False"/>
              </w:smartTagPr>
              <w:r w:rsidRPr="00A843E1">
                <w:rPr>
                  <w:rFonts w:cs="宋体" w:hint="eastAsia"/>
                  <w:sz w:val="18"/>
                </w:rPr>
                <w:t>2012年11月28日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Year" w:val="2015"/>
                <w:attr w:name="Month" w:val="11"/>
                <w:attr w:name="Day" w:val="27"/>
                <w:attr w:name="IsLunarDate" w:val="False"/>
                <w:attr w:name="IsROCDate" w:val="False"/>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90.00</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王斌</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董事</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男</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47</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Year" w:val="2012"/>
                <w:attr w:name="Month" w:val="11"/>
                <w:attr w:name="Day" w:val="28"/>
                <w:attr w:name="IsLunarDate" w:val="False"/>
                <w:attr w:name="IsROCDate" w:val="False"/>
              </w:smartTagPr>
              <w:r w:rsidRPr="00A843E1">
                <w:rPr>
                  <w:rFonts w:cs="宋体" w:hint="eastAsia"/>
                  <w:sz w:val="18"/>
                </w:rPr>
                <w:t>2012年11月28日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Year" w:val="2015"/>
                <w:attr w:name="Month" w:val="11"/>
                <w:attr w:name="Day" w:val="27"/>
                <w:attr w:name="IsLunarDate" w:val="False"/>
                <w:attr w:name="IsROCDate" w:val="False"/>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22</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141.7</w:t>
            </w: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甘玲</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董事</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女</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39</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Year" w:val="2012"/>
                <w:attr w:name="Month" w:val="11"/>
                <w:attr w:name="Day" w:val="28"/>
                <w:attr w:name="IsLunarDate" w:val="False"/>
                <w:attr w:name="IsROCDate" w:val="False"/>
              </w:smartTagPr>
              <w:r w:rsidRPr="00A843E1">
                <w:rPr>
                  <w:rFonts w:cs="宋体" w:hint="eastAsia"/>
                  <w:sz w:val="18"/>
                </w:rPr>
                <w:t>2012年11月28日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Year" w:val="2015"/>
                <w:attr w:name="Month" w:val="11"/>
                <w:attr w:name="Day" w:val="27"/>
                <w:attr w:name="IsLunarDate" w:val="False"/>
                <w:attr w:name="IsROCDate" w:val="False"/>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2</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67.3</w:t>
            </w: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高宏彪</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董事、副总经理</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男</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44</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8"/>
                <w:attr w:name="Month" w:val="11"/>
                <w:attr w:name="Year" w:val="2012"/>
              </w:smartTagPr>
              <w:r w:rsidRPr="00A843E1">
                <w:rPr>
                  <w:rFonts w:cs="宋体" w:hint="eastAsia"/>
                  <w:sz w:val="18"/>
                </w:rPr>
                <w:t>2012年11月28日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7"/>
                <w:attr w:name="Month" w:val="11"/>
                <w:attr w:name="Year" w:val="2015"/>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77.70</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郑怡</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董事、董事会秘书、财务总监</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女</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41</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8"/>
                <w:attr w:name="Month" w:val="11"/>
                <w:attr w:name="Year" w:val="2012"/>
              </w:smartTagPr>
              <w:r w:rsidRPr="00A843E1">
                <w:rPr>
                  <w:rFonts w:cs="宋体" w:hint="eastAsia"/>
                  <w:sz w:val="18"/>
                </w:rPr>
                <w:t>2012年11月28日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7"/>
                <w:attr w:name="Month" w:val="11"/>
                <w:attr w:name="Year" w:val="2015"/>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63.68</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达捷</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独立董事</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男</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43</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8"/>
                <w:attr w:name="Month" w:val="11"/>
                <w:attr w:name="Year" w:val="2012"/>
              </w:smartTagPr>
              <w:r w:rsidRPr="00A843E1">
                <w:rPr>
                  <w:rFonts w:cs="宋体" w:hint="eastAsia"/>
                  <w:sz w:val="18"/>
                </w:rPr>
                <w:t>2012年11月28日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7"/>
                <w:attr w:name="Month" w:val="11"/>
                <w:attr w:name="Year" w:val="2015"/>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5</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陈蔚</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独立董事</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女</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34</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8"/>
                <w:attr w:name="Month" w:val="11"/>
                <w:attr w:name="Year" w:val="2012"/>
              </w:smartTagPr>
              <w:r w:rsidRPr="00A843E1">
                <w:rPr>
                  <w:rFonts w:cs="宋体" w:hint="eastAsia"/>
                  <w:sz w:val="18"/>
                </w:rPr>
                <w:t>2012年11月28日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7"/>
                <w:attr w:name="Month" w:val="11"/>
                <w:attr w:name="Year" w:val="2015"/>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5</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唐国琼</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独立董事</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女</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50</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8"/>
                <w:attr w:name="Month" w:val="11"/>
                <w:attr w:name="Year" w:val="2012"/>
              </w:smartTagPr>
              <w:r w:rsidRPr="00A843E1">
                <w:rPr>
                  <w:rFonts w:cs="宋体" w:hint="eastAsia"/>
                  <w:sz w:val="18"/>
                </w:rPr>
                <w:t>2012年11月28日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7"/>
                <w:attr w:name="Month" w:val="11"/>
                <w:attr w:name="Year" w:val="2015"/>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5</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吴邦珍</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监事会主席</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女</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51</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8"/>
                <w:attr w:name="Month" w:val="11"/>
                <w:attr w:name="Year" w:val="2012"/>
              </w:smartTagPr>
              <w:r w:rsidRPr="00A843E1">
                <w:rPr>
                  <w:rFonts w:cs="宋体" w:hint="eastAsia"/>
                  <w:sz w:val="18"/>
                </w:rPr>
                <w:t>2012年11月28日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7"/>
                <w:attr w:name="Month" w:val="11"/>
                <w:attr w:name="Year" w:val="2015"/>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11.56</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陈哲元</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监事</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男</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42</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8"/>
                <w:attr w:name="Month" w:val="11"/>
                <w:attr w:name="Year" w:val="2012"/>
              </w:smartTagPr>
              <w:r w:rsidRPr="00A843E1">
                <w:rPr>
                  <w:rFonts w:cs="宋体" w:hint="eastAsia"/>
                  <w:sz w:val="18"/>
                </w:rPr>
                <w:t>2012年11月28日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7"/>
                <w:attr w:name="Month" w:val="11"/>
                <w:attr w:name="Year" w:val="2015"/>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1</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45.2</w:t>
            </w: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卢小娟</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监事</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女</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40</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8"/>
                <w:attr w:name="Month" w:val="11"/>
                <w:attr w:name="Year" w:val="2012"/>
              </w:smartTagPr>
              <w:r w:rsidRPr="00A843E1">
                <w:rPr>
                  <w:rFonts w:cs="宋体" w:hint="eastAsia"/>
                  <w:sz w:val="18"/>
                </w:rPr>
                <w:t>2012年11月28日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7"/>
                <w:attr w:name="Month" w:val="11"/>
                <w:attr w:name="Year" w:val="2015"/>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1</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49.6</w:t>
            </w: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赵宇光</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副总经理</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男</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45</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8"/>
                <w:attr w:name="Month" w:val="11"/>
                <w:attr w:name="Year" w:val="2012"/>
              </w:smartTagPr>
              <w:r w:rsidRPr="00A843E1">
                <w:rPr>
                  <w:rFonts w:cs="宋体" w:hint="eastAsia"/>
                  <w:sz w:val="18"/>
                </w:rPr>
                <w:t>2012年11月28日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7"/>
                <w:attr w:name="Month" w:val="11"/>
                <w:attr w:name="Year" w:val="2015"/>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59.90</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陈建</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副总经理</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男</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57</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8"/>
                <w:attr w:name="Month" w:val="11"/>
                <w:attr w:name="Year" w:val="2012"/>
              </w:smartTagPr>
              <w:r w:rsidRPr="00A843E1">
                <w:rPr>
                  <w:rFonts w:cs="宋体" w:hint="eastAsia"/>
                  <w:sz w:val="18"/>
                </w:rPr>
                <w:t>2012年11月28日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7"/>
                <w:attr w:name="Month" w:val="11"/>
                <w:attr w:name="Year" w:val="2015"/>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43.68</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夏继明</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副总经理</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男</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62</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8"/>
                <w:attr w:name="Month" w:val="11"/>
                <w:attr w:name="Year" w:val="2012"/>
              </w:smartTagPr>
              <w:r w:rsidRPr="00A843E1">
                <w:rPr>
                  <w:rFonts w:cs="宋体" w:hint="eastAsia"/>
                  <w:sz w:val="18"/>
                </w:rPr>
                <w:t>2012年11月28日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7"/>
                <w:attr w:name="Month" w:val="11"/>
                <w:attr w:name="Year" w:val="2015"/>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 w:val="18"/>
              </w:rPr>
            </w:pPr>
            <w:r w:rsidRPr="00A843E1">
              <w:rPr>
                <w:rFonts w:cs="宋体" w:hint="eastAsia"/>
                <w:sz w:val="18"/>
              </w:rPr>
              <w:t>17.02</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p>
        </w:tc>
      </w:tr>
      <w:tr w:rsidR="003046E0" w:rsidRPr="00A843E1" w:rsidTr="00B12B67">
        <w:tc>
          <w:tcPr>
            <w:tcW w:w="41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石瑞荣</w:t>
            </w:r>
          </w:p>
        </w:tc>
        <w:tc>
          <w:tcPr>
            <w:tcW w:w="42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副总经理</w:t>
            </w:r>
          </w:p>
        </w:tc>
        <w:tc>
          <w:tcPr>
            <w:tcW w:w="2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 w:val="18"/>
              </w:rPr>
              <w:t>男</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52</w:t>
            </w:r>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1"/>
                <w:attr w:name="Month" w:val="3"/>
                <w:attr w:name="Year" w:val="2013"/>
              </w:smartTagPr>
              <w:r w:rsidRPr="00A843E1">
                <w:rPr>
                  <w:rFonts w:cs="宋体" w:hint="eastAsia"/>
                  <w:sz w:val="18"/>
                </w:rPr>
                <w:t>2013年3月21日</w:t>
              </w:r>
            </w:smartTag>
          </w:p>
        </w:tc>
        <w:tc>
          <w:tcPr>
            <w:tcW w:w="9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7"/>
                <w:attr w:name="Month" w:val="11"/>
                <w:attr w:name="Year" w:val="2015"/>
              </w:smartTagPr>
              <w:r w:rsidRPr="00A843E1">
                <w:rPr>
                  <w:rFonts w:cs="宋体" w:hint="eastAsia"/>
                  <w:sz w:val="18"/>
                </w:rPr>
                <w:t>2015年11月27日</w:t>
              </w:r>
            </w:smartTag>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2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37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 w:val="18"/>
              </w:rPr>
              <w:t>0</w:t>
            </w:r>
          </w:p>
        </w:tc>
        <w:tc>
          <w:tcPr>
            <w:tcW w:w="21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2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ind w:firstLineChars="50" w:firstLine="90"/>
              <w:rPr>
                <w:rFonts w:cs="宋体"/>
                <w:sz w:val="18"/>
              </w:rPr>
            </w:pPr>
            <w:r w:rsidRPr="00A843E1">
              <w:rPr>
                <w:rFonts w:cs="宋体" w:hint="eastAsia"/>
                <w:sz w:val="18"/>
              </w:rPr>
              <w:t>50.90</w:t>
            </w:r>
          </w:p>
        </w:tc>
        <w:tc>
          <w:tcPr>
            <w:tcW w:w="3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p>
        </w:tc>
      </w:tr>
    </w:tbl>
    <w:p w:rsidR="003046E0" w:rsidRPr="00A843E1" w:rsidRDefault="003046E0" w:rsidP="003046E0">
      <w:pPr>
        <w:ind w:firstLineChars="200" w:firstLine="420"/>
      </w:pPr>
    </w:p>
    <w:p w:rsidR="003046E0" w:rsidRPr="00A843E1" w:rsidRDefault="003046E0" w:rsidP="003046E0">
      <w:pPr>
        <w:ind w:firstLineChars="150" w:firstLine="315"/>
        <w:rPr>
          <w:szCs w:val="18"/>
        </w:rPr>
      </w:pPr>
      <w:r w:rsidRPr="00A843E1">
        <w:rPr>
          <w:rFonts w:hint="eastAsia"/>
        </w:rPr>
        <w:t>王福琴</w:t>
      </w:r>
      <w:r w:rsidRPr="00A843E1">
        <w:rPr>
          <w:rFonts w:hint="eastAsia"/>
          <w:sz w:val="18"/>
        </w:rPr>
        <w:t>：</w:t>
      </w:r>
      <w:r w:rsidRPr="00A843E1">
        <w:rPr>
          <w:rFonts w:hint="eastAsia"/>
        </w:rPr>
        <w:t>工商管理硕士，毕业于中欧</w:t>
      </w:r>
      <w:r w:rsidR="0099262E" w:rsidRPr="00A843E1">
        <w:rPr>
          <w:rFonts w:hint="eastAsia"/>
        </w:rPr>
        <w:t>国际</w:t>
      </w:r>
      <w:r w:rsidRPr="00A843E1">
        <w:rPr>
          <w:rFonts w:hint="eastAsia"/>
        </w:rPr>
        <w:t>工商学院。最近5年以来，曾任茂业国际控股有限公司（0848 HK）执行董事、行政副总裁，成商集团股份有限公司董事长、总经理，茂业物流股份有限公司（SZ000889）董事长，现任茂业国际控股有限公司(0848.HK)执行董事、副总裁，成商集团股份有限公司董事长，茂业物流股份有限公司（SZ000889）董事长。</w:t>
      </w:r>
    </w:p>
    <w:p w:rsidR="003046E0" w:rsidRPr="00A843E1" w:rsidRDefault="003046E0" w:rsidP="003046E0">
      <w:pPr>
        <w:ind w:firstLineChars="200" w:firstLine="420"/>
      </w:pPr>
      <w:r w:rsidRPr="00A843E1">
        <w:rPr>
          <w:rFonts w:hint="eastAsia"/>
        </w:rPr>
        <w:t>王伟：研究生学历。曾任深圳茂业商厦有限公司深南店店长、东门商圈副总经理、珠海店总经理、无锡清扬店总经理，重庆茂业百货有限公司总经理。现任成商集团股份有限公司董事、总经理。</w:t>
      </w:r>
    </w:p>
    <w:p w:rsidR="003046E0" w:rsidRPr="00A843E1" w:rsidRDefault="003046E0" w:rsidP="003046E0">
      <w:pPr>
        <w:ind w:firstLineChars="200" w:firstLine="420"/>
      </w:pPr>
      <w:r w:rsidRPr="00A843E1">
        <w:rPr>
          <w:rFonts w:hint="eastAsia"/>
        </w:rPr>
        <w:t>王斌</w:t>
      </w:r>
      <w:r w:rsidRPr="00A843E1">
        <w:rPr>
          <w:rFonts w:hint="eastAsia"/>
          <w:sz w:val="18"/>
        </w:rPr>
        <w:t>：</w:t>
      </w:r>
      <w:r w:rsidRPr="00A843E1">
        <w:rPr>
          <w:rFonts w:hint="eastAsia"/>
        </w:rPr>
        <w:t>高级会计师。1988 年获上海海事大学财务与会计专业学士学位，2001 年获澳大利亚梅铎大学工商管理硕士学位。最近5年以来，曾任华孚控股有限公司财务总监、华孚色纺股份有限公司(SZ002042)董事。现任茂业国际控股有限公司(0848.HK)执行董事、副总裁、首席财务官，成商集团股份有限公司董事，茂业物流股份有限公司（SZ000889）董事。</w:t>
      </w:r>
    </w:p>
    <w:p w:rsidR="003046E0" w:rsidRPr="00A843E1" w:rsidRDefault="003046E0" w:rsidP="003046E0">
      <w:pPr>
        <w:ind w:firstLineChars="200" w:firstLine="420"/>
      </w:pPr>
      <w:r w:rsidRPr="00A843E1">
        <w:rPr>
          <w:rFonts w:hint="eastAsia"/>
        </w:rPr>
        <w:t>甘玲</w:t>
      </w:r>
      <w:r w:rsidRPr="00A843E1">
        <w:rPr>
          <w:rFonts w:hint="eastAsia"/>
          <w:sz w:val="18"/>
        </w:rPr>
        <w:t>：</w:t>
      </w:r>
      <w:r w:rsidRPr="00A843E1">
        <w:rPr>
          <w:rFonts w:hint="eastAsia"/>
        </w:rPr>
        <w:t>工商管理硕士，2003年毕业于美国德州大学奥斯汀分校。最近5年以来，曾任老虎基金系列之一的科图基金管理公司分析师，现任茂业国际控股有限公司（0848.HK）副总经理、战略投资中心总经理，成商集团股份有限公司董事，茂业物流股份有限公司（SZ000889）董事。</w:t>
      </w:r>
    </w:p>
    <w:p w:rsidR="003046E0" w:rsidRPr="00A843E1" w:rsidRDefault="003046E0" w:rsidP="003046E0">
      <w:pPr>
        <w:ind w:firstLineChars="200" w:firstLine="420"/>
      </w:pPr>
      <w:r w:rsidRPr="00A843E1">
        <w:rPr>
          <w:rFonts w:hint="eastAsia"/>
        </w:rPr>
        <w:t>高宏彪：大专学历。曾任成都人民商场股份有限公司纺织部经理助理，成都人民商场（集团）股份有限公司武侯分场营销部经理，成都人民商场（集团）股份有限公司武侯分场总经理，成都人民商场连锁有限责任公司总经理，成都人民商场（集团）股份有限公司综超事业部总经理。现任成商集团股份有限公司董事、副总经理</w:t>
      </w:r>
      <w:r w:rsidR="00830BB5" w:rsidRPr="00A843E1">
        <w:rPr>
          <w:rFonts w:hint="eastAsia"/>
        </w:rPr>
        <w:t>，成商集团成都人民商场有限公司总经理。</w:t>
      </w:r>
    </w:p>
    <w:p w:rsidR="003046E0" w:rsidRPr="00A843E1" w:rsidRDefault="003046E0" w:rsidP="003046E0">
      <w:pPr>
        <w:ind w:firstLineChars="200" w:firstLine="420"/>
      </w:pPr>
      <w:r w:rsidRPr="00A843E1">
        <w:rPr>
          <w:rFonts w:hint="eastAsia"/>
        </w:rPr>
        <w:t>郑怡：大学本科学历，高级会计师，注册会计师。曾任成都人民商场(集团)股份有限公司北站分场财务经理，成都人民商场(集团)股份有限公司财务管理部副经理、经理、财务总监助理。现任成商集团股份有限公司董事、董事会秘书、财务总监。</w:t>
      </w:r>
    </w:p>
    <w:p w:rsidR="003046E0" w:rsidRPr="00A843E1" w:rsidRDefault="003046E0" w:rsidP="003046E0">
      <w:pPr>
        <w:ind w:firstLineChars="200" w:firstLine="420"/>
      </w:pPr>
      <w:r w:rsidRPr="00A843E1">
        <w:rPr>
          <w:rFonts w:hint="eastAsia"/>
        </w:rPr>
        <w:t>达捷：经济学博士，研究员，注册估价师，西南财经大学客座教授。现任四川省社会科学院产业经济研究所所长，成商集团股份有限公司独立董事。</w:t>
      </w:r>
    </w:p>
    <w:p w:rsidR="003046E0" w:rsidRPr="00A843E1" w:rsidRDefault="003046E0" w:rsidP="003046E0">
      <w:pPr>
        <w:ind w:firstLineChars="200" w:firstLine="420"/>
      </w:pPr>
      <w:r w:rsidRPr="00A843E1">
        <w:rPr>
          <w:rFonts w:hint="eastAsia"/>
        </w:rPr>
        <w:t>陈蔚：管理学(金融)硕士。曾任中国银行四川省分行助理风险分析师，Lotton Ltd., New Zealand 助理数据分析师，西南财经大学电子商务学院讲师，西南财经大学Oracle COE 中心金融服务应用(OFSA)研究负责人，西南财经大学英国HND中心讲师，西南财经大学天府学院讲师，现任四川大学锦城学院讲师，成商集团股份有限公司独立董事。</w:t>
      </w:r>
    </w:p>
    <w:p w:rsidR="003046E0" w:rsidRPr="00A843E1" w:rsidRDefault="003046E0" w:rsidP="003046E0">
      <w:pPr>
        <w:ind w:firstLineChars="200" w:firstLine="420"/>
      </w:pPr>
      <w:r w:rsidRPr="00A843E1">
        <w:rPr>
          <w:rFonts w:hint="eastAsia"/>
        </w:rPr>
        <w:t>唐国琼：会</w:t>
      </w:r>
      <w:smartTag w:uri="urn:schemas-microsoft-com:office:smarttags" w:element="PersonName">
        <w:smartTagPr>
          <w:attr w:name="ProductID" w:val="计学"/>
        </w:smartTagPr>
        <w:r w:rsidRPr="00A843E1">
          <w:rPr>
            <w:rFonts w:hint="eastAsia"/>
          </w:rPr>
          <w:t>计学</w:t>
        </w:r>
      </w:smartTag>
      <w:r w:rsidRPr="00A843E1">
        <w:rPr>
          <w:rFonts w:hint="eastAsia"/>
        </w:rPr>
        <w:t>博士。曾任西南财经大学会计学教研室副主任，现任西南财经大学会计学院会</w:t>
      </w:r>
      <w:smartTag w:uri="urn:schemas-microsoft-com:office:smarttags" w:element="PersonName">
        <w:smartTagPr>
          <w:attr w:name="ProductID" w:val="计系"/>
        </w:smartTagPr>
        <w:r w:rsidRPr="00A843E1">
          <w:rPr>
            <w:rFonts w:hint="eastAsia"/>
          </w:rPr>
          <w:t>计系</w:t>
        </w:r>
      </w:smartTag>
      <w:r w:rsidRPr="00A843E1">
        <w:rPr>
          <w:rFonts w:hint="eastAsia"/>
        </w:rPr>
        <w:t>教授，硕士生导师，副主任，中国会计学会会员，四川省科技计划参评专家，</w:t>
      </w:r>
      <w:smartTag w:uri="urn:schemas-microsoft-com:office:smarttags" w:element="PersonName">
        <w:smartTagPr>
          <w:attr w:name="ProductID" w:val="成都利"/>
        </w:smartTagPr>
        <w:r w:rsidRPr="00A843E1">
          <w:rPr>
            <w:rFonts w:hint="eastAsia"/>
          </w:rPr>
          <w:t>成都利</w:t>
        </w:r>
      </w:smartTag>
      <w:r w:rsidRPr="00A843E1">
        <w:rPr>
          <w:rFonts w:hint="eastAsia"/>
        </w:rPr>
        <w:t>君实业股份有限公司（SZ002651）</w:t>
      </w:r>
      <w:r w:rsidRPr="00A843E1">
        <w:t>独立董事，四川创意信息技术股份有限公司独立董事，成都东骏激光股份有限公司独立董事，四川迅游网络科技股份有限公司独立董事</w:t>
      </w:r>
      <w:r w:rsidRPr="00A843E1">
        <w:rPr>
          <w:rFonts w:hint="eastAsia"/>
        </w:rPr>
        <w:t>，成商集团股份有限公司独立董事。</w:t>
      </w:r>
    </w:p>
    <w:p w:rsidR="003046E0" w:rsidRPr="00A843E1" w:rsidRDefault="003046E0" w:rsidP="003046E0">
      <w:pPr>
        <w:ind w:firstLineChars="200" w:firstLine="420"/>
      </w:pPr>
      <w:r w:rsidRPr="00A843E1">
        <w:rPr>
          <w:rFonts w:hint="eastAsia"/>
        </w:rPr>
        <w:t>吴邦珍：大学本科学历。曾任成都人民商场（集团）股份有限公司劳动人事部副部长、部长，成商集团股份有限公司人力资源部经理、分公司人力资源部经理。现任成商集团股份有限公司监事、工会主席兼党群办主任。</w:t>
      </w:r>
    </w:p>
    <w:p w:rsidR="003046E0" w:rsidRPr="00A843E1" w:rsidRDefault="003046E0" w:rsidP="003046E0">
      <w:pPr>
        <w:ind w:firstLineChars="200" w:firstLine="420"/>
      </w:pPr>
      <w:r w:rsidRPr="00A843E1">
        <w:rPr>
          <w:rFonts w:hint="eastAsia"/>
        </w:rPr>
        <w:t>陈哲元：大学本科学历，经济师、高级经营师。曾任中国化学工程第四建设公司总经理办主任、党委宣传部长，人人乐商业集团（SZ002336）行政总监、总裁办主任，万港物流集团董事长助理、行政人事总监，现任茂业国际控股有限公司</w:t>
      </w:r>
      <w:r w:rsidRPr="00A843E1">
        <w:t>(0848 HK)</w:t>
      </w:r>
      <w:r w:rsidRPr="00A843E1">
        <w:rPr>
          <w:rFonts w:hint="eastAsia"/>
        </w:rPr>
        <w:t>副总经理，成商集团股份有限公司监事，</w:t>
      </w:r>
      <w:r w:rsidRPr="00A843E1">
        <w:rPr>
          <w:rFonts w:hint="eastAsia"/>
          <w:szCs w:val="21"/>
        </w:rPr>
        <w:t>茂业物流控股股份有限公司（</w:t>
      </w:r>
      <w:r w:rsidRPr="00A843E1">
        <w:rPr>
          <w:szCs w:val="21"/>
        </w:rPr>
        <w:t>000889</w:t>
      </w:r>
      <w:r w:rsidRPr="00A843E1">
        <w:rPr>
          <w:rFonts w:hint="eastAsia"/>
          <w:szCs w:val="21"/>
        </w:rPr>
        <w:t>）监事，</w:t>
      </w:r>
      <w:r w:rsidRPr="00A843E1">
        <w:rPr>
          <w:rFonts w:hint="eastAsia"/>
        </w:rPr>
        <w:t>深圳市罗湖区第六届人民代表大会代表。</w:t>
      </w:r>
    </w:p>
    <w:p w:rsidR="003046E0" w:rsidRPr="00A843E1" w:rsidRDefault="004C45E6" w:rsidP="003046E0">
      <w:pPr>
        <w:ind w:firstLineChars="200" w:firstLine="420"/>
      </w:pPr>
      <w:r>
        <w:rPr>
          <w:rFonts w:hint="eastAsia"/>
        </w:rPr>
        <w:t>卢小娟：</w:t>
      </w:r>
      <w:r w:rsidR="003046E0" w:rsidRPr="00A843E1">
        <w:rPr>
          <w:rFonts w:hint="eastAsia"/>
        </w:rPr>
        <w:t>工商管理硕士，最近</w:t>
      </w:r>
      <w:r w:rsidR="003046E0" w:rsidRPr="00A843E1">
        <w:t>5</w:t>
      </w:r>
      <w:r w:rsidR="003046E0" w:rsidRPr="00A843E1">
        <w:rPr>
          <w:rFonts w:hint="eastAsia"/>
        </w:rPr>
        <w:t>年以来，曾任茂业国际控股有限公司（</w:t>
      </w:r>
      <w:r w:rsidR="003046E0" w:rsidRPr="00A843E1">
        <w:t>0848 HK</w:t>
      </w:r>
      <w:r w:rsidR="003046E0" w:rsidRPr="00A843E1">
        <w:rPr>
          <w:rFonts w:hint="eastAsia"/>
        </w:rPr>
        <w:t>）审计监察部总经理、合同管理中心总经理兼办公室主任，现任茂业国际控股有限公司（</w:t>
      </w:r>
      <w:r w:rsidR="003046E0" w:rsidRPr="00A843E1">
        <w:t>0848 HK</w:t>
      </w:r>
      <w:r w:rsidR="003046E0" w:rsidRPr="00A843E1">
        <w:rPr>
          <w:rFonts w:hint="eastAsia"/>
        </w:rPr>
        <w:t>）财务管理中心副总经理，成商集团股份有限公司（</w:t>
      </w:r>
      <w:r w:rsidR="003046E0" w:rsidRPr="00A843E1">
        <w:t>600828</w:t>
      </w:r>
      <w:r w:rsidR="003046E0" w:rsidRPr="00A843E1">
        <w:rPr>
          <w:rFonts w:hint="eastAsia"/>
        </w:rPr>
        <w:t>）监事，</w:t>
      </w:r>
      <w:r w:rsidR="003046E0" w:rsidRPr="00A843E1">
        <w:rPr>
          <w:rFonts w:hint="eastAsia"/>
          <w:szCs w:val="21"/>
        </w:rPr>
        <w:t>茂业物流股份有限公司（</w:t>
      </w:r>
      <w:r w:rsidR="003046E0" w:rsidRPr="00A843E1">
        <w:rPr>
          <w:szCs w:val="21"/>
        </w:rPr>
        <w:t>000889</w:t>
      </w:r>
      <w:r w:rsidR="003046E0" w:rsidRPr="00A843E1">
        <w:rPr>
          <w:rFonts w:hint="eastAsia"/>
          <w:szCs w:val="21"/>
        </w:rPr>
        <w:t>）监事。</w:t>
      </w:r>
    </w:p>
    <w:p w:rsidR="003046E0" w:rsidRPr="00A843E1" w:rsidRDefault="003046E0" w:rsidP="003046E0">
      <w:pPr>
        <w:ind w:firstLineChars="200" w:firstLine="420"/>
      </w:pPr>
      <w:r w:rsidRPr="00A843E1">
        <w:rPr>
          <w:rFonts w:hint="eastAsia"/>
        </w:rPr>
        <w:t>赵宇光：大专学历。曾任深圳茂业（集团）股份有限公司规划设计总监。现任成商集团股份有限公司副总经理、成都成商地产有限公司总经理。</w:t>
      </w:r>
    </w:p>
    <w:p w:rsidR="003046E0" w:rsidRPr="00A843E1" w:rsidRDefault="003046E0" w:rsidP="003046E0">
      <w:pPr>
        <w:ind w:firstLineChars="200" w:firstLine="420"/>
      </w:pPr>
      <w:r w:rsidRPr="00A843E1">
        <w:rPr>
          <w:rFonts w:hint="eastAsia"/>
        </w:rPr>
        <w:t>陈建：大专学历。曾任成都人民商场（集团）股份有限公司会展超市总经理，成都人民商场黄河商业城有限责任公司总经理，成都人民商场（集团）股份有限公司北站店店长、武侯店店长、成都人民商场（集团）绵阳有限公司总经理兼兴达店店长，成商集团股份有限公司总经理助理。现任成商集团股份有限公司副总经理、兼任成都人民商场（集团）南充川北有限公司总经理、成商集团商业经营公司总经理。</w:t>
      </w:r>
    </w:p>
    <w:p w:rsidR="003046E0" w:rsidRPr="00A843E1" w:rsidRDefault="003046E0" w:rsidP="003046E0">
      <w:pPr>
        <w:ind w:firstLineChars="200" w:firstLine="420"/>
      </w:pPr>
      <w:r w:rsidRPr="00A843E1">
        <w:rPr>
          <w:rFonts w:hint="eastAsia"/>
        </w:rPr>
        <w:t>夏继明：曾任成都人民商场（集团）股份有限公司配送中心分公司副总经理，成都人民商场（集团）股份有限公司综超事业部副总经理。现任成商集团股份有限公司副总经理、党委书记。</w:t>
      </w:r>
    </w:p>
    <w:p w:rsidR="003046E0" w:rsidRPr="00A843E1" w:rsidRDefault="003046E0" w:rsidP="003046E0">
      <w:pPr>
        <w:ind w:firstLineChars="200" w:firstLine="420"/>
      </w:pPr>
      <w:r w:rsidRPr="00A843E1">
        <w:rPr>
          <w:rFonts w:hint="eastAsia"/>
        </w:rPr>
        <w:t>石瑞荣</w:t>
      </w:r>
      <w:r w:rsidRPr="00A843E1">
        <w:rPr>
          <w:rFonts w:hint="eastAsia"/>
          <w:sz w:val="18"/>
        </w:rPr>
        <w:t>：</w:t>
      </w:r>
      <w:r w:rsidR="00D81B53" w:rsidRPr="00A843E1">
        <w:rPr>
          <w:rFonts w:hint="eastAsia"/>
        </w:rPr>
        <w:t>大学本科学历，</w:t>
      </w:r>
      <w:r w:rsidRPr="00A843E1">
        <w:rPr>
          <w:rFonts w:hint="eastAsia"/>
        </w:rPr>
        <w:t>曾任温州开太百货有限公司总经理。现任成商集团股份有限公司副总经理、成商集团股份有限公司盐市口茂业</w:t>
      </w:r>
      <w:r w:rsidR="00830BB5" w:rsidRPr="00A843E1">
        <w:rPr>
          <w:rFonts w:hint="eastAsia"/>
        </w:rPr>
        <w:t>天地</w:t>
      </w:r>
      <w:r w:rsidRPr="00A843E1">
        <w:rPr>
          <w:rFonts w:hint="eastAsia"/>
        </w:rPr>
        <w:t>分公司总经理。</w:t>
      </w:r>
    </w:p>
    <w:p w:rsidR="003046E0" w:rsidRPr="00A843E1" w:rsidRDefault="003046E0" w:rsidP="003046E0">
      <w:pPr>
        <w:widowControl w:val="0"/>
        <w:spacing w:line="288" w:lineRule="auto"/>
        <w:outlineLvl w:val="1"/>
        <w:rPr>
          <w:rFonts w:cs="宋体"/>
          <w:szCs w:val="21"/>
        </w:rPr>
      </w:pPr>
    </w:p>
    <w:p w:rsidR="003046E0" w:rsidRPr="00A843E1" w:rsidRDefault="003046E0" w:rsidP="003046E0">
      <w:pPr>
        <w:widowControl w:val="0"/>
        <w:numPr>
          <w:ilvl w:val="0"/>
          <w:numId w:val="19"/>
        </w:numPr>
        <w:spacing w:line="288" w:lineRule="auto"/>
        <w:outlineLvl w:val="1"/>
        <w:rPr>
          <w:b/>
          <w:bCs/>
          <w:szCs w:val="18"/>
        </w:rPr>
      </w:pPr>
      <w:r w:rsidRPr="00A843E1">
        <w:rPr>
          <w:rFonts w:hint="eastAsia"/>
          <w:b/>
          <w:bCs/>
        </w:rPr>
        <w:t>现任及报告期内离任董事、监事和高级管理人员的任职情况</w:t>
      </w:r>
    </w:p>
    <w:p w:rsidR="003046E0" w:rsidRPr="00A843E1" w:rsidRDefault="003046E0" w:rsidP="003046E0">
      <w:pPr>
        <w:widowControl w:val="0"/>
        <w:spacing w:line="288" w:lineRule="auto"/>
        <w:outlineLvl w:val="2"/>
        <w:rPr>
          <w:b/>
          <w:bCs/>
        </w:rPr>
      </w:pPr>
      <w:r w:rsidRPr="00A843E1">
        <w:rPr>
          <w:rFonts w:hint="eastAsia"/>
          <w:b/>
          <w:bCs/>
        </w:rPr>
        <w:t>（一） 在股东单位任职情况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496"/>
        <w:gridCol w:w="1722"/>
        <w:gridCol w:w="1951"/>
        <w:gridCol w:w="2066"/>
        <w:gridCol w:w="2065"/>
      </w:tblGrid>
      <w:tr w:rsidR="003046E0" w:rsidRPr="00A843E1" w:rsidTr="00B12B67">
        <w:tc>
          <w:tcPr>
            <w:tcW w:w="80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任职人员姓名</w:t>
            </w:r>
          </w:p>
        </w:tc>
        <w:tc>
          <w:tcPr>
            <w:tcW w:w="9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股东单位名称</w:t>
            </w:r>
          </w:p>
        </w:tc>
        <w:tc>
          <w:tcPr>
            <w:tcW w:w="104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在股东单位担任的职务</w:t>
            </w:r>
          </w:p>
        </w:tc>
        <w:tc>
          <w:tcPr>
            <w:tcW w:w="11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任期起始日期</w:t>
            </w:r>
          </w:p>
        </w:tc>
        <w:tc>
          <w:tcPr>
            <w:tcW w:w="11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任期终止日期</w:t>
            </w:r>
          </w:p>
        </w:tc>
      </w:tr>
      <w:tr w:rsidR="003046E0" w:rsidRPr="00A843E1" w:rsidTr="00B12B67">
        <w:tc>
          <w:tcPr>
            <w:tcW w:w="804" w:type="pct"/>
            <w:vMerge w:val="restart"/>
            <w:tcBorders>
              <w:top w:val="outset" w:sz="6" w:space="0" w:color="auto"/>
              <w:left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王福琴</w:t>
            </w:r>
          </w:p>
        </w:tc>
        <w:tc>
          <w:tcPr>
            <w:tcW w:w="9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茂业国际控股有限公司</w:t>
            </w:r>
          </w:p>
        </w:tc>
        <w:tc>
          <w:tcPr>
            <w:tcW w:w="104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执行董事</w:t>
            </w:r>
          </w:p>
        </w:tc>
        <w:tc>
          <w:tcPr>
            <w:tcW w:w="11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5"/>
                <w:attr w:name="Month" w:val="7"/>
                <w:attr w:name="Year" w:val="2008"/>
              </w:smartTagPr>
              <w:r w:rsidRPr="00A843E1">
                <w:rPr>
                  <w:rFonts w:cs="宋体" w:hint="eastAsia"/>
                  <w:szCs w:val="21"/>
                </w:rPr>
                <w:t>2008年7月5日</w:t>
              </w:r>
            </w:smartTag>
          </w:p>
        </w:tc>
        <w:tc>
          <w:tcPr>
            <w:tcW w:w="11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rPr>
          <w:trHeight w:val="771"/>
        </w:trPr>
        <w:tc>
          <w:tcPr>
            <w:tcW w:w="804" w:type="pct"/>
            <w:vMerge/>
            <w:tcBorders>
              <w:left w:val="outset" w:sz="6" w:space="0" w:color="auto"/>
              <w:right w:val="outset" w:sz="6" w:space="0" w:color="auto"/>
            </w:tcBorders>
            <w:vAlign w:val="center"/>
          </w:tcPr>
          <w:p w:rsidR="003046E0" w:rsidRPr="00A843E1" w:rsidRDefault="003046E0" w:rsidP="00B12B67">
            <w:pPr>
              <w:rPr>
                <w:rFonts w:cs="宋体"/>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茂业国际控股有限公司</w:t>
            </w:r>
          </w:p>
        </w:tc>
        <w:tc>
          <w:tcPr>
            <w:tcW w:w="104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行政副总裁</w:t>
            </w:r>
          </w:p>
        </w:tc>
        <w:tc>
          <w:tcPr>
            <w:tcW w:w="11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6"/>
                <w:attr w:name="Month" w:val="9"/>
                <w:attr w:name="Year" w:val="2009"/>
              </w:smartTagPr>
              <w:r w:rsidRPr="00A843E1">
                <w:rPr>
                  <w:rFonts w:cs="宋体" w:hint="eastAsia"/>
                  <w:szCs w:val="21"/>
                </w:rPr>
                <w:t>2009年9月26日</w:t>
              </w:r>
            </w:smartTag>
          </w:p>
        </w:tc>
        <w:tc>
          <w:tcPr>
            <w:tcW w:w="11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17"/>
                <w:attr w:name="Month" w:val="1"/>
                <w:attr w:name="Year" w:val="2013"/>
              </w:smartTagPr>
              <w:r w:rsidRPr="00A843E1">
                <w:rPr>
                  <w:rFonts w:cs="宋体" w:hint="eastAsia"/>
                  <w:szCs w:val="21"/>
                </w:rPr>
                <w:t>2013年1月17日</w:t>
              </w:r>
            </w:smartTag>
          </w:p>
        </w:tc>
      </w:tr>
      <w:tr w:rsidR="003046E0" w:rsidRPr="00A843E1" w:rsidTr="00B12B67">
        <w:trPr>
          <w:trHeight w:val="697"/>
        </w:trPr>
        <w:tc>
          <w:tcPr>
            <w:tcW w:w="804" w:type="pct"/>
            <w:vMerge/>
            <w:tcBorders>
              <w:left w:val="outset" w:sz="6" w:space="0" w:color="auto"/>
              <w:right w:val="outset" w:sz="6" w:space="0" w:color="auto"/>
            </w:tcBorders>
            <w:vAlign w:val="center"/>
          </w:tcPr>
          <w:p w:rsidR="003046E0" w:rsidRPr="00A843E1" w:rsidRDefault="003046E0" w:rsidP="00B12B67">
            <w:pPr>
              <w:rPr>
                <w:rFonts w:cs="宋体"/>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茂业国际控股有限公司</w:t>
            </w:r>
          </w:p>
        </w:tc>
        <w:tc>
          <w:tcPr>
            <w:tcW w:w="104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副总裁</w:t>
            </w:r>
          </w:p>
        </w:tc>
        <w:tc>
          <w:tcPr>
            <w:tcW w:w="11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17"/>
                <w:attr w:name="Month" w:val="1"/>
                <w:attr w:name="Year" w:val="2013"/>
              </w:smartTagPr>
              <w:r w:rsidRPr="00A843E1">
                <w:rPr>
                  <w:rFonts w:cs="宋体" w:hint="eastAsia"/>
                  <w:szCs w:val="21"/>
                </w:rPr>
                <w:t>2013年1月17日</w:t>
              </w:r>
            </w:smartTag>
          </w:p>
        </w:tc>
        <w:tc>
          <w:tcPr>
            <w:tcW w:w="11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04" w:type="pct"/>
            <w:vMerge/>
            <w:tcBorders>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深圳茂业商厦有限公司</w:t>
            </w:r>
          </w:p>
        </w:tc>
        <w:tc>
          <w:tcPr>
            <w:tcW w:w="104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董事、总经理</w:t>
            </w:r>
          </w:p>
        </w:tc>
        <w:tc>
          <w:tcPr>
            <w:tcW w:w="11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1"/>
                <w:attr w:name="Month" w:val="9"/>
                <w:attr w:name="Year" w:val="2011"/>
              </w:smartTagPr>
              <w:r w:rsidRPr="00A843E1">
                <w:rPr>
                  <w:rFonts w:cs="宋体" w:hint="eastAsia"/>
                  <w:szCs w:val="21"/>
                </w:rPr>
                <w:t>2011年9月1日</w:t>
              </w:r>
            </w:smartTag>
          </w:p>
        </w:tc>
        <w:tc>
          <w:tcPr>
            <w:tcW w:w="11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04" w:type="pct"/>
            <w:vMerge w:val="restart"/>
            <w:tcBorders>
              <w:top w:val="outset" w:sz="6" w:space="0" w:color="auto"/>
              <w:left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王斌</w:t>
            </w:r>
          </w:p>
        </w:tc>
        <w:tc>
          <w:tcPr>
            <w:tcW w:w="9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茂业国际控股有限公司</w:t>
            </w:r>
          </w:p>
        </w:tc>
        <w:tc>
          <w:tcPr>
            <w:tcW w:w="104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执行董事</w:t>
            </w:r>
          </w:p>
        </w:tc>
        <w:tc>
          <w:tcPr>
            <w:tcW w:w="11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0"/>
                <w:attr w:name="Month" w:val="10"/>
                <w:attr w:name="Year" w:val="2010"/>
              </w:smartTagPr>
              <w:r w:rsidRPr="00A843E1">
                <w:rPr>
                  <w:rFonts w:cs="宋体" w:hint="eastAsia"/>
                  <w:szCs w:val="21"/>
                </w:rPr>
                <w:t>2010年10月20日</w:t>
              </w:r>
            </w:smartTag>
          </w:p>
        </w:tc>
        <w:tc>
          <w:tcPr>
            <w:tcW w:w="11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04" w:type="pct"/>
            <w:vMerge/>
            <w:tcBorders>
              <w:left w:val="outset" w:sz="6" w:space="0" w:color="auto"/>
              <w:right w:val="outset" w:sz="6" w:space="0" w:color="auto"/>
            </w:tcBorders>
            <w:vAlign w:val="center"/>
          </w:tcPr>
          <w:p w:rsidR="003046E0" w:rsidRPr="00A843E1" w:rsidRDefault="003046E0" w:rsidP="00B12B67">
            <w:pPr>
              <w:rPr>
                <w:rFonts w:cs="宋体"/>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茂业国际控股有限公司</w:t>
            </w:r>
          </w:p>
        </w:tc>
        <w:tc>
          <w:tcPr>
            <w:tcW w:w="104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副总裁</w:t>
            </w:r>
          </w:p>
        </w:tc>
        <w:tc>
          <w:tcPr>
            <w:tcW w:w="11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17"/>
                <w:attr w:name="Month" w:val="1"/>
                <w:attr w:name="Year" w:val="2013"/>
              </w:smartTagPr>
              <w:r w:rsidRPr="00A843E1">
                <w:rPr>
                  <w:rFonts w:cs="宋体" w:hint="eastAsia"/>
                  <w:szCs w:val="21"/>
                </w:rPr>
                <w:t>2013年1月17日</w:t>
              </w:r>
            </w:smartTag>
          </w:p>
        </w:tc>
        <w:tc>
          <w:tcPr>
            <w:tcW w:w="11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04" w:type="pct"/>
            <w:vMerge/>
            <w:tcBorders>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茂业国际控股有限公司</w:t>
            </w:r>
          </w:p>
        </w:tc>
        <w:tc>
          <w:tcPr>
            <w:tcW w:w="104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首席财务官</w:t>
            </w:r>
          </w:p>
        </w:tc>
        <w:tc>
          <w:tcPr>
            <w:tcW w:w="11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0"/>
                <w:attr w:name="Month" w:val="10"/>
                <w:attr w:name="Year" w:val="2010"/>
              </w:smartTagPr>
              <w:r w:rsidRPr="00A843E1">
                <w:rPr>
                  <w:rFonts w:cs="宋体" w:hint="eastAsia"/>
                  <w:szCs w:val="21"/>
                </w:rPr>
                <w:t>2010年10月20日</w:t>
              </w:r>
            </w:smartTag>
          </w:p>
        </w:tc>
        <w:tc>
          <w:tcPr>
            <w:tcW w:w="11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0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甘玲</w:t>
            </w:r>
          </w:p>
        </w:tc>
        <w:tc>
          <w:tcPr>
            <w:tcW w:w="9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茂业国际控股有限公司</w:t>
            </w:r>
          </w:p>
        </w:tc>
        <w:tc>
          <w:tcPr>
            <w:tcW w:w="104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副总经理、战略投资中心总经理</w:t>
            </w:r>
          </w:p>
        </w:tc>
        <w:tc>
          <w:tcPr>
            <w:tcW w:w="11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18"/>
                <w:attr w:name="Month" w:val="10"/>
                <w:attr w:name="Year" w:val="2010"/>
              </w:smartTagPr>
              <w:r w:rsidRPr="00A843E1">
                <w:rPr>
                  <w:rFonts w:cs="宋体" w:hint="eastAsia"/>
                  <w:szCs w:val="21"/>
                </w:rPr>
                <w:t>2010年10月18日</w:t>
              </w:r>
            </w:smartTag>
          </w:p>
        </w:tc>
        <w:tc>
          <w:tcPr>
            <w:tcW w:w="11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rPr>
          <w:trHeight w:val="592"/>
        </w:trPr>
        <w:tc>
          <w:tcPr>
            <w:tcW w:w="804" w:type="pct"/>
            <w:vMerge w:val="restart"/>
            <w:tcBorders>
              <w:top w:val="outset" w:sz="6" w:space="0" w:color="auto"/>
              <w:left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陈哲元</w:t>
            </w:r>
          </w:p>
        </w:tc>
        <w:tc>
          <w:tcPr>
            <w:tcW w:w="9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茂业国际控股有限公司</w:t>
            </w:r>
          </w:p>
        </w:tc>
        <w:tc>
          <w:tcPr>
            <w:tcW w:w="104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副总经理</w:t>
            </w:r>
          </w:p>
        </w:tc>
        <w:tc>
          <w:tcPr>
            <w:tcW w:w="11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1"/>
                <w:attr w:name="Month" w:val="6"/>
                <w:attr w:name="Year" w:val="2012"/>
              </w:smartTagPr>
              <w:r w:rsidRPr="00A843E1">
                <w:rPr>
                  <w:rFonts w:cs="宋体" w:hint="eastAsia"/>
                  <w:szCs w:val="21"/>
                </w:rPr>
                <w:t>2012年6月1日</w:t>
              </w:r>
            </w:smartTag>
          </w:p>
        </w:tc>
        <w:tc>
          <w:tcPr>
            <w:tcW w:w="11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rPr>
          <w:trHeight w:val="416"/>
        </w:trPr>
        <w:tc>
          <w:tcPr>
            <w:tcW w:w="804" w:type="pct"/>
            <w:vMerge/>
            <w:tcBorders>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茂业国际控股有限公司</w:t>
            </w:r>
          </w:p>
        </w:tc>
        <w:tc>
          <w:tcPr>
            <w:tcW w:w="104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办公室主任</w:t>
            </w:r>
          </w:p>
        </w:tc>
        <w:tc>
          <w:tcPr>
            <w:tcW w:w="11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1"/>
                <w:attr w:name="Month" w:val="6"/>
                <w:attr w:name="Year" w:val="2010"/>
              </w:smartTagPr>
              <w:r w:rsidRPr="00A843E1">
                <w:rPr>
                  <w:rFonts w:cs="宋体" w:hint="eastAsia"/>
                  <w:szCs w:val="21"/>
                </w:rPr>
                <w:t>2010年6月1日</w:t>
              </w:r>
            </w:smartTag>
          </w:p>
        </w:tc>
        <w:tc>
          <w:tcPr>
            <w:tcW w:w="11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8"/>
                <w:attr w:name="Month" w:val="2"/>
                <w:attr w:name="Year" w:val="2013"/>
              </w:smartTagPr>
              <w:r w:rsidRPr="00A843E1">
                <w:rPr>
                  <w:rFonts w:cs="宋体" w:hint="eastAsia"/>
                  <w:szCs w:val="21"/>
                </w:rPr>
                <w:t>2013年2月8日</w:t>
              </w:r>
            </w:smartTag>
          </w:p>
        </w:tc>
      </w:tr>
      <w:tr w:rsidR="003046E0" w:rsidRPr="00A843E1" w:rsidTr="00B12B67">
        <w:tc>
          <w:tcPr>
            <w:tcW w:w="804" w:type="pct"/>
            <w:vMerge w:val="restart"/>
            <w:tcBorders>
              <w:top w:val="outset" w:sz="6" w:space="0" w:color="auto"/>
              <w:left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卢小娟</w:t>
            </w:r>
          </w:p>
        </w:tc>
        <w:tc>
          <w:tcPr>
            <w:tcW w:w="9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茂业国际控股有限公司</w:t>
            </w:r>
          </w:p>
        </w:tc>
        <w:tc>
          <w:tcPr>
            <w:tcW w:w="104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财务管理中心副总经理</w:t>
            </w:r>
          </w:p>
        </w:tc>
        <w:tc>
          <w:tcPr>
            <w:tcW w:w="11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19"/>
                <w:attr w:name="Month" w:val="8"/>
                <w:attr w:name="Year" w:val="2011"/>
              </w:smartTagPr>
              <w:r w:rsidRPr="00A843E1">
                <w:rPr>
                  <w:rFonts w:cs="宋体" w:hint="eastAsia"/>
                  <w:szCs w:val="21"/>
                </w:rPr>
                <w:t>2011年8月19日</w:t>
              </w:r>
            </w:smartTag>
          </w:p>
        </w:tc>
        <w:tc>
          <w:tcPr>
            <w:tcW w:w="11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04" w:type="pct"/>
            <w:vMerge/>
            <w:tcBorders>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深圳茂业商厦有限公司</w:t>
            </w:r>
          </w:p>
        </w:tc>
        <w:tc>
          <w:tcPr>
            <w:tcW w:w="104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董事</w:t>
            </w:r>
          </w:p>
        </w:tc>
        <w:tc>
          <w:tcPr>
            <w:tcW w:w="111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11"/>
                <w:attr w:name="Month" w:val="9"/>
                <w:attr w:name="Year" w:val="2011"/>
              </w:smartTagPr>
              <w:r w:rsidRPr="00A843E1">
                <w:rPr>
                  <w:rFonts w:cs="宋体" w:hint="eastAsia"/>
                  <w:szCs w:val="21"/>
                </w:rPr>
                <w:t>2011年9月11日</w:t>
              </w:r>
            </w:smartTag>
          </w:p>
        </w:tc>
        <w:tc>
          <w:tcPr>
            <w:tcW w:w="11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bl>
    <w:p w:rsidR="003046E0" w:rsidRPr="00A843E1" w:rsidRDefault="003046E0" w:rsidP="003046E0">
      <w:pPr>
        <w:rPr>
          <w:rFonts w:cs="宋体"/>
          <w:szCs w:val="21"/>
        </w:rPr>
      </w:pPr>
    </w:p>
    <w:p w:rsidR="003046E0" w:rsidRPr="00A843E1" w:rsidRDefault="003046E0" w:rsidP="003046E0">
      <w:pPr>
        <w:widowControl w:val="0"/>
        <w:spacing w:line="288" w:lineRule="auto"/>
        <w:outlineLvl w:val="2"/>
        <w:rPr>
          <w:b/>
          <w:bCs/>
          <w:szCs w:val="18"/>
        </w:rPr>
      </w:pPr>
      <w:r w:rsidRPr="00A843E1">
        <w:rPr>
          <w:rFonts w:hint="eastAsia"/>
          <w:b/>
          <w:bCs/>
        </w:rPr>
        <w:t>（二） 在其他单位任职情况</w:t>
      </w:r>
    </w:p>
    <w:p w:rsidR="003046E0" w:rsidRPr="00A843E1" w:rsidRDefault="003046E0" w:rsidP="003046E0">
      <w:pPr>
        <w:rPr>
          <w:rFonts w:cs="宋体"/>
          <w:szCs w:val="21"/>
        </w:rPr>
      </w:pP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550"/>
        <w:gridCol w:w="1669"/>
        <w:gridCol w:w="1909"/>
        <w:gridCol w:w="1968"/>
        <w:gridCol w:w="2204"/>
      </w:tblGrid>
      <w:tr w:rsidR="003046E0" w:rsidRPr="00A843E1" w:rsidTr="00B12B67">
        <w:trPr>
          <w:trHeight w:val="537"/>
        </w:trPr>
        <w:tc>
          <w:tcPr>
            <w:tcW w:w="83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姓名</w:t>
            </w: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其他单位名称</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担任的职务</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任期起始日期</w:t>
            </w:r>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任期终止日期</w:t>
            </w:r>
          </w:p>
        </w:tc>
      </w:tr>
      <w:tr w:rsidR="003046E0" w:rsidRPr="00A843E1" w:rsidTr="00B12B67">
        <w:tc>
          <w:tcPr>
            <w:tcW w:w="83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王福琴</w:t>
            </w: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茂业物流股份有限公司</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董事长</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30"/>
                <w:attr w:name="Month" w:val="6"/>
                <w:attr w:name="Year" w:val="2013"/>
              </w:smartTagPr>
              <w:r w:rsidRPr="00A843E1">
                <w:rPr>
                  <w:rFonts w:cs="宋体" w:hint="eastAsia"/>
                  <w:szCs w:val="21"/>
                </w:rPr>
                <w:t>2013年6月30日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9"/>
                <w:attr w:name="Month" w:val="6"/>
                <w:attr w:name="Year" w:val="2016"/>
              </w:smartTagPr>
              <w:r w:rsidRPr="00A843E1">
                <w:rPr>
                  <w:rFonts w:cs="宋体" w:hint="eastAsia"/>
                  <w:szCs w:val="21"/>
                </w:rPr>
                <w:t>2016年6月29日</w:t>
              </w:r>
            </w:smartTag>
          </w:p>
        </w:tc>
      </w:tr>
      <w:tr w:rsidR="003046E0" w:rsidRPr="00A843E1" w:rsidTr="00B12B67">
        <w:tc>
          <w:tcPr>
            <w:tcW w:w="833" w:type="pct"/>
            <w:vMerge w:val="restart"/>
            <w:tcBorders>
              <w:top w:val="outset" w:sz="6" w:space="0" w:color="auto"/>
              <w:left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王斌</w:t>
            </w: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茂业物流股份有限公司</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董事</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30"/>
                <w:attr w:name="Month" w:val="6"/>
                <w:attr w:name="Year" w:val="2013"/>
              </w:smartTagPr>
              <w:r w:rsidRPr="00A843E1">
                <w:rPr>
                  <w:rFonts w:cs="宋体" w:hint="eastAsia"/>
                  <w:szCs w:val="21"/>
                </w:rPr>
                <w:t>2013年6月30日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9"/>
                <w:attr w:name="Month" w:val="6"/>
                <w:attr w:name="Year" w:val="2016"/>
              </w:smartTagPr>
              <w:r w:rsidRPr="00A843E1">
                <w:rPr>
                  <w:rFonts w:cs="宋体" w:hint="eastAsia"/>
                  <w:szCs w:val="21"/>
                </w:rPr>
                <w:t>2016年6月29日</w:t>
              </w:r>
            </w:smartTag>
          </w:p>
        </w:tc>
      </w:tr>
      <w:tr w:rsidR="003046E0" w:rsidRPr="00A843E1" w:rsidTr="00B12B67">
        <w:tc>
          <w:tcPr>
            <w:tcW w:w="833" w:type="pct"/>
            <w:vMerge/>
            <w:tcBorders>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重庆医药股份有限公司</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董事</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11"/>
                <w:attr w:name="Month" w:val="4"/>
                <w:attr w:name="Year" w:val="2011"/>
              </w:smartTagPr>
              <w:r w:rsidRPr="00A843E1">
                <w:rPr>
                  <w:rFonts w:cs="宋体" w:hint="eastAsia"/>
                  <w:szCs w:val="21"/>
                </w:rPr>
                <w:t>2011年4月11日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33" w:type="pct"/>
            <w:vMerge w:val="restart"/>
            <w:tcBorders>
              <w:top w:val="outset" w:sz="6" w:space="0" w:color="auto"/>
              <w:left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甘玲</w:t>
            </w: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茂业物流股份有限公司</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董事</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30"/>
                <w:attr w:name="Month" w:val="6"/>
                <w:attr w:name="Year" w:val="2013"/>
              </w:smartTagPr>
              <w:r w:rsidRPr="00A843E1">
                <w:rPr>
                  <w:rFonts w:cs="宋体" w:hint="eastAsia"/>
                  <w:szCs w:val="21"/>
                </w:rPr>
                <w:t>2013年6月30日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9"/>
                <w:attr w:name="Month" w:val="6"/>
                <w:attr w:name="Year" w:val="2016"/>
              </w:smartTagPr>
              <w:r w:rsidRPr="00A843E1">
                <w:rPr>
                  <w:rFonts w:cs="宋体" w:hint="eastAsia"/>
                  <w:szCs w:val="21"/>
                </w:rPr>
                <w:t>2016年6月29日</w:t>
              </w:r>
            </w:smartTag>
          </w:p>
        </w:tc>
      </w:tr>
      <w:tr w:rsidR="003046E0" w:rsidRPr="00A843E1" w:rsidTr="00B12B67">
        <w:tc>
          <w:tcPr>
            <w:tcW w:w="833" w:type="pct"/>
            <w:vMerge/>
            <w:tcBorders>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重庆医药股份有限公司</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董事</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30"/>
                <w:attr w:name="Month" w:val="1"/>
                <w:attr w:name="Year" w:val="2011"/>
              </w:smartTagPr>
              <w:r w:rsidRPr="00A843E1">
                <w:rPr>
                  <w:rFonts w:cs="宋体" w:hint="eastAsia"/>
                  <w:szCs w:val="21"/>
                </w:rPr>
                <w:t>2011年1月30日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3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高宏彪</w:t>
            </w: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成都人民商场（集团）宜宾大观楼商场有限责任公司</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副董事长</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5"/>
                <w:attr w:name="Month" w:val="5"/>
                <w:attr w:name="Year" w:val="2007"/>
              </w:smartTagPr>
              <w:r w:rsidRPr="00A843E1">
                <w:rPr>
                  <w:rFonts w:cs="宋体" w:hint="eastAsia"/>
                  <w:szCs w:val="21"/>
                </w:rPr>
                <w:t>2007年5月25日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33" w:type="pct"/>
            <w:vMerge w:val="restart"/>
            <w:tcBorders>
              <w:top w:val="outset" w:sz="6" w:space="0" w:color="auto"/>
              <w:left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郑怡</w:t>
            </w: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成都人民商场黄河商业城有限责任公司</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监事</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5"/>
                <w:attr w:name="Month" w:val="10"/>
                <w:attr w:name="Year" w:val="2006"/>
              </w:smartTagPr>
              <w:r w:rsidRPr="00A843E1">
                <w:rPr>
                  <w:rFonts w:cs="宋体" w:hint="eastAsia"/>
                  <w:szCs w:val="21"/>
                </w:rPr>
                <w:t>2006年10月25日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33" w:type="pct"/>
            <w:vMerge/>
            <w:tcBorders>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成都会议展览中心股份有限公司</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董事</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5"/>
                <w:attr w:name="Month" w:val="10"/>
                <w:attr w:name="Year" w:val="2012"/>
              </w:smartTagPr>
              <w:r w:rsidRPr="00A843E1">
                <w:rPr>
                  <w:rFonts w:cs="宋体" w:hint="eastAsia"/>
                  <w:szCs w:val="21"/>
                </w:rPr>
                <w:t>2012年10月25日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3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达捷</w:t>
            </w: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四川省社会科学院产业经济研究所</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所长</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1"/>
                <w:attr w:name="Month" w:val="5"/>
                <w:attr w:name="Year" w:val="2011"/>
              </w:smartTagPr>
              <w:r w:rsidRPr="00A843E1">
                <w:rPr>
                  <w:rFonts w:cs="宋体" w:hint="eastAsia"/>
                  <w:szCs w:val="21"/>
                </w:rPr>
                <w:t>2011年5月1日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33" w:type="pct"/>
            <w:vMerge w:val="restart"/>
            <w:tcBorders>
              <w:top w:val="outset" w:sz="6" w:space="0" w:color="auto"/>
              <w:left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陈蔚</w:t>
            </w: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西南财经大学</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天府学院讲师</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1"/>
                <w:attr w:name="Month" w:val="3"/>
                <w:attr w:name="Year" w:val="2006"/>
              </w:smartTagPr>
              <w:r w:rsidRPr="00A843E1">
                <w:rPr>
                  <w:rFonts w:cs="宋体" w:hint="eastAsia"/>
                  <w:szCs w:val="21"/>
                </w:rPr>
                <w:t>2006年3月1日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8"/>
                <w:attr w:name="Month" w:val="2"/>
                <w:attr w:name="Year" w:val="2013"/>
              </w:smartTagPr>
              <w:r w:rsidRPr="00A843E1">
                <w:rPr>
                  <w:rFonts w:cs="宋体" w:hint="eastAsia"/>
                  <w:szCs w:val="21"/>
                </w:rPr>
                <w:t>2013年2月28日</w:t>
              </w:r>
            </w:smartTag>
          </w:p>
        </w:tc>
      </w:tr>
      <w:tr w:rsidR="003046E0" w:rsidRPr="00A843E1" w:rsidTr="00B12B67">
        <w:tc>
          <w:tcPr>
            <w:tcW w:w="833" w:type="pct"/>
            <w:vMerge/>
            <w:tcBorders>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四川大学</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锦城学院讲师</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1"/>
                <w:attr w:name="Month" w:val="3"/>
                <w:attr w:name="Year" w:val="2013"/>
              </w:smartTagPr>
              <w:r w:rsidRPr="00A843E1">
                <w:rPr>
                  <w:rFonts w:cs="宋体" w:hint="eastAsia"/>
                  <w:szCs w:val="21"/>
                </w:rPr>
                <w:t>2013年3月1日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rPr>
          <w:trHeight w:val="422"/>
        </w:trPr>
        <w:tc>
          <w:tcPr>
            <w:tcW w:w="833" w:type="pct"/>
            <w:vMerge w:val="restart"/>
            <w:tcBorders>
              <w:top w:val="outset" w:sz="6" w:space="0" w:color="auto"/>
              <w:left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唐国琼</w:t>
            </w: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西南财经大学</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会计系副主任</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15"/>
                <w:attr w:name="Month" w:val="10"/>
                <w:attr w:name="Year" w:val="2006"/>
              </w:smartTagPr>
              <w:r w:rsidRPr="00A843E1">
                <w:rPr>
                  <w:rFonts w:cs="宋体" w:hint="eastAsia"/>
                  <w:szCs w:val="21"/>
                </w:rPr>
                <w:t>2006年10月15日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33" w:type="pct"/>
            <w:vMerge/>
            <w:tcBorders>
              <w:left w:val="outset" w:sz="6" w:space="0" w:color="auto"/>
              <w:right w:val="outset" w:sz="6" w:space="0" w:color="auto"/>
            </w:tcBorders>
            <w:vAlign w:val="center"/>
          </w:tcPr>
          <w:p w:rsidR="003046E0" w:rsidRPr="00A843E1" w:rsidRDefault="003046E0" w:rsidP="00B12B67">
            <w:pPr>
              <w:rPr>
                <w:rFonts w:cs="宋体"/>
                <w:szCs w:val="21"/>
              </w:rPr>
            </w:pP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PersonName">
              <w:smartTagPr>
                <w:attr w:name="ProductID" w:val="成都利"/>
              </w:smartTagPr>
              <w:r w:rsidRPr="00A843E1">
                <w:rPr>
                  <w:rFonts w:cs="宋体" w:hint="eastAsia"/>
                  <w:szCs w:val="21"/>
                </w:rPr>
                <w:t>成都利</w:t>
              </w:r>
            </w:smartTag>
            <w:r w:rsidRPr="00A843E1">
              <w:rPr>
                <w:rFonts w:cs="宋体" w:hint="eastAsia"/>
                <w:szCs w:val="21"/>
              </w:rPr>
              <w:t>君实业股份有限公司</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独立董事</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5"/>
                <w:attr w:name="Month" w:val="1"/>
                <w:attr w:name="Year" w:val="2011"/>
              </w:smartTagPr>
              <w:r w:rsidRPr="00A843E1">
                <w:rPr>
                  <w:rFonts w:cs="宋体" w:hint="eastAsia"/>
                  <w:szCs w:val="21"/>
                </w:rPr>
                <w:t>2011年1月25日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33" w:type="pct"/>
            <w:vMerge/>
            <w:tcBorders>
              <w:left w:val="outset" w:sz="6" w:space="0" w:color="auto"/>
              <w:right w:val="outset" w:sz="6" w:space="0" w:color="auto"/>
            </w:tcBorders>
            <w:vAlign w:val="center"/>
          </w:tcPr>
          <w:p w:rsidR="003046E0" w:rsidRPr="00A843E1" w:rsidRDefault="003046E0" w:rsidP="00B12B67">
            <w:pPr>
              <w:rPr>
                <w:rFonts w:cs="宋体"/>
                <w:szCs w:val="21"/>
              </w:rPr>
            </w:pP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四川创意信息技术股份有限公司</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独立董事</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6"/>
                <w:attr w:name="Month" w:val="11"/>
                <w:attr w:name="Year" w:val="2008"/>
              </w:smartTagPr>
              <w:r w:rsidRPr="00A843E1">
                <w:rPr>
                  <w:rFonts w:cs="宋体" w:hint="eastAsia"/>
                  <w:szCs w:val="21"/>
                </w:rPr>
                <w:t>2008年11月26日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33" w:type="pct"/>
            <w:vMerge/>
            <w:tcBorders>
              <w:left w:val="outset" w:sz="6" w:space="0" w:color="auto"/>
              <w:right w:val="outset" w:sz="6" w:space="0" w:color="auto"/>
            </w:tcBorders>
            <w:vAlign w:val="center"/>
          </w:tcPr>
          <w:p w:rsidR="003046E0" w:rsidRPr="00A843E1" w:rsidRDefault="003046E0" w:rsidP="00B12B67">
            <w:pPr>
              <w:rPr>
                <w:rFonts w:cs="宋体"/>
                <w:szCs w:val="21"/>
              </w:rPr>
            </w:pP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成都东骏激光股份有限公司</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独立董事</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11"/>
                <w:attr w:name="Month" w:val="2"/>
                <w:attr w:name="Year" w:val="2010"/>
              </w:smartTagPr>
              <w:r w:rsidRPr="00A843E1">
                <w:rPr>
                  <w:rFonts w:cs="宋体" w:hint="eastAsia"/>
                  <w:szCs w:val="21"/>
                </w:rPr>
                <w:t>2010年2月11日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33" w:type="pct"/>
            <w:vMerge/>
            <w:tcBorders>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四川迅游网络科技股份有限公司</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独立董事</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8"/>
                <w:attr w:name="Month" w:val="3"/>
                <w:attr w:name="Year" w:val="2012"/>
              </w:smartTagPr>
              <w:r w:rsidRPr="00A843E1">
                <w:rPr>
                  <w:rFonts w:cs="宋体" w:hint="eastAsia"/>
                  <w:szCs w:val="21"/>
                </w:rPr>
                <w:t>2012年3月8日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r>
      <w:tr w:rsidR="003046E0" w:rsidRPr="00A843E1" w:rsidTr="00B12B67">
        <w:tc>
          <w:tcPr>
            <w:tcW w:w="833" w:type="pct"/>
            <w:vMerge w:val="restart"/>
            <w:tcBorders>
              <w:top w:val="outset" w:sz="6" w:space="0" w:color="auto"/>
              <w:left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卢小娟</w:t>
            </w: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茂业物流股份有限公司</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监事</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30"/>
                <w:attr w:name="Month" w:val="6"/>
                <w:attr w:name="Year" w:val="2013"/>
              </w:smartTagPr>
              <w:r w:rsidRPr="00A843E1">
                <w:rPr>
                  <w:rFonts w:cs="宋体" w:hint="eastAsia"/>
                  <w:szCs w:val="21"/>
                </w:rPr>
                <w:t>2013年6月30日</w:t>
              </w:r>
            </w:smartTag>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9"/>
                <w:attr w:name="Month" w:val="6"/>
                <w:attr w:name="Year" w:val="2016"/>
              </w:smartTagPr>
              <w:r w:rsidRPr="00A843E1">
                <w:rPr>
                  <w:rFonts w:cs="宋体" w:hint="eastAsia"/>
                  <w:szCs w:val="21"/>
                </w:rPr>
                <w:t>2016年6月29日</w:t>
              </w:r>
            </w:smartTag>
          </w:p>
        </w:tc>
      </w:tr>
      <w:tr w:rsidR="003046E0" w:rsidRPr="00A843E1" w:rsidTr="00B12B67">
        <w:tc>
          <w:tcPr>
            <w:tcW w:w="833" w:type="pct"/>
            <w:vMerge/>
            <w:tcBorders>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89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成都崇德投资有限公司</w:t>
            </w:r>
          </w:p>
        </w:tc>
        <w:tc>
          <w:tcPr>
            <w:tcW w:w="102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董事</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sz w:val="20"/>
              </w:rPr>
            </w:pPr>
          </w:p>
        </w:tc>
        <w:tc>
          <w:tcPr>
            <w:tcW w:w="11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sz w:val="20"/>
              </w:rPr>
            </w:pPr>
          </w:p>
        </w:tc>
      </w:tr>
    </w:tbl>
    <w:p w:rsidR="003046E0" w:rsidRPr="00A843E1" w:rsidRDefault="003046E0" w:rsidP="003046E0">
      <w:pPr>
        <w:rPr>
          <w:rFonts w:cs="宋体"/>
          <w:szCs w:val="21"/>
        </w:rPr>
      </w:pPr>
    </w:p>
    <w:p w:rsidR="003046E0" w:rsidRPr="00A843E1" w:rsidRDefault="003046E0" w:rsidP="003046E0">
      <w:pPr>
        <w:widowControl w:val="0"/>
        <w:numPr>
          <w:ilvl w:val="0"/>
          <w:numId w:val="19"/>
        </w:numPr>
        <w:spacing w:line="288" w:lineRule="auto"/>
        <w:outlineLvl w:val="1"/>
        <w:rPr>
          <w:b/>
          <w:bCs/>
          <w:szCs w:val="18"/>
        </w:rPr>
      </w:pPr>
      <w:r w:rsidRPr="00A843E1">
        <w:rPr>
          <w:rFonts w:hint="eastAsia"/>
          <w:b/>
          <w:bCs/>
        </w:rPr>
        <w:t>董事、监事、高级管理人员报酬情况</w:t>
      </w:r>
    </w:p>
    <w:tbl>
      <w:tblPr>
        <w:tblW w:w="8797" w:type="dxa"/>
        <w:tblInd w:w="100" w:type="dxa"/>
        <w:tblBorders>
          <w:top w:val="single" w:sz="4" w:space="0" w:color="auto"/>
          <w:left w:val="single" w:sz="4" w:space="0" w:color="auto"/>
          <w:bottom w:val="single" w:sz="4" w:space="0" w:color="auto"/>
          <w:right w:val="single" w:sz="4" w:space="0" w:color="auto"/>
        </w:tblBorders>
        <w:tblLook w:val="04A0"/>
      </w:tblPr>
      <w:tblGrid>
        <w:gridCol w:w="2537"/>
        <w:gridCol w:w="6260"/>
      </w:tblGrid>
      <w:tr w:rsidR="003046E0" w:rsidRPr="00A843E1" w:rsidTr="00B12B67">
        <w:tc>
          <w:tcPr>
            <w:tcW w:w="14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董事、监事、高级管理人员报酬的决策程序</w:t>
            </w:r>
          </w:p>
        </w:tc>
        <w:tc>
          <w:tcPr>
            <w:tcW w:w="35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公司董事、监事的津贴由股东大会决定，高级管理人员的报酬由董事会薪酬与考核委员会审核后报董事会决定。</w:t>
            </w:r>
          </w:p>
        </w:tc>
      </w:tr>
      <w:tr w:rsidR="003046E0" w:rsidRPr="00A843E1" w:rsidTr="00B12B67">
        <w:tc>
          <w:tcPr>
            <w:tcW w:w="14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董事、监事、高级管理人员报酬确定依据</w:t>
            </w:r>
          </w:p>
        </w:tc>
        <w:tc>
          <w:tcPr>
            <w:tcW w:w="35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公司董事、监事津贴依据公司2003年第一次临时股东大会通过的《关于确定董事津贴的议案》和《关于确定监事津贴的议案》执行；高级管理人员的年薪根据公司实际情况，结合市场薪资水平确定，由基本薪资、季度绩效薪资和年度绩效薪资三部分组成。基本薪资根据考勤记录每月发放，季度绩效薪资根据公司的绩效管理制度进行考核后确定，年度绩效薪资根据考核指标完成情况进行考核后确定。</w:t>
            </w:r>
          </w:p>
        </w:tc>
      </w:tr>
      <w:tr w:rsidR="003046E0" w:rsidRPr="00A843E1" w:rsidTr="00B12B67">
        <w:tc>
          <w:tcPr>
            <w:tcW w:w="144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报告期末全体董事、监事和高级管理人员实际获得的报酬合计</w:t>
            </w:r>
          </w:p>
        </w:tc>
        <w:tc>
          <w:tcPr>
            <w:tcW w:w="355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597A39">
            <w:pPr>
              <w:jc w:val="center"/>
              <w:rPr>
                <w:rFonts w:cs="宋体"/>
                <w:szCs w:val="21"/>
              </w:rPr>
            </w:pPr>
            <w:r w:rsidRPr="00A843E1">
              <w:rPr>
                <w:rFonts w:cs="宋体" w:hint="eastAsia"/>
                <w:szCs w:val="21"/>
              </w:rPr>
              <w:t>4</w:t>
            </w:r>
            <w:r w:rsidR="00597A39" w:rsidRPr="00A843E1">
              <w:rPr>
                <w:rFonts w:cs="宋体" w:hint="eastAsia"/>
                <w:szCs w:val="21"/>
              </w:rPr>
              <w:t>60</w:t>
            </w:r>
            <w:r w:rsidRPr="00A843E1">
              <w:rPr>
                <w:rFonts w:cs="宋体" w:hint="eastAsia"/>
                <w:szCs w:val="21"/>
              </w:rPr>
              <w:t>.44万元</w:t>
            </w:r>
          </w:p>
        </w:tc>
      </w:tr>
    </w:tbl>
    <w:p w:rsidR="003046E0" w:rsidRPr="00A843E1" w:rsidRDefault="003046E0" w:rsidP="003046E0">
      <w:pPr>
        <w:rPr>
          <w:rFonts w:cs="宋体"/>
          <w:szCs w:val="21"/>
        </w:rPr>
      </w:pPr>
    </w:p>
    <w:p w:rsidR="003046E0" w:rsidRPr="00A843E1" w:rsidRDefault="003046E0" w:rsidP="003046E0">
      <w:pPr>
        <w:widowControl w:val="0"/>
        <w:spacing w:line="288" w:lineRule="auto"/>
        <w:outlineLvl w:val="1"/>
        <w:rPr>
          <w:b/>
          <w:bCs/>
          <w:szCs w:val="18"/>
        </w:rPr>
      </w:pPr>
      <w:r w:rsidRPr="00A843E1">
        <w:rPr>
          <w:rFonts w:hint="eastAsia"/>
          <w:b/>
          <w:bCs/>
        </w:rPr>
        <w:t>四、公司董事、监事、高级管理人员变动情况</w:t>
      </w:r>
    </w:p>
    <w:tbl>
      <w:tblPr>
        <w:tblW w:w="8797" w:type="dxa"/>
        <w:tblInd w:w="100" w:type="dxa"/>
        <w:tblBorders>
          <w:top w:val="single" w:sz="4" w:space="0" w:color="auto"/>
          <w:left w:val="single" w:sz="4" w:space="0" w:color="auto"/>
          <w:bottom w:val="single" w:sz="4" w:space="0" w:color="auto"/>
          <w:right w:val="single" w:sz="4" w:space="0" w:color="auto"/>
        </w:tblBorders>
        <w:tblLook w:val="04A0"/>
      </w:tblPr>
      <w:tblGrid>
        <w:gridCol w:w="2135"/>
        <w:gridCol w:w="2411"/>
        <w:gridCol w:w="2126"/>
        <w:gridCol w:w="2125"/>
      </w:tblGrid>
      <w:tr w:rsidR="003046E0" w:rsidRPr="00A843E1" w:rsidTr="00B12B67">
        <w:tc>
          <w:tcPr>
            <w:tcW w:w="121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姓名</w:t>
            </w:r>
          </w:p>
        </w:tc>
        <w:tc>
          <w:tcPr>
            <w:tcW w:w="137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担任的职务</w:t>
            </w:r>
          </w:p>
        </w:tc>
        <w:tc>
          <w:tcPr>
            <w:tcW w:w="120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变动情形</w:t>
            </w:r>
          </w:p>
        </w:tc>
        <w:tc>
          <w:tcPr>
            <w:tcW w:w="120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变动原因</w:t>
            </w:r>
          </w:p>
        </w:tc>
      </w:tr>
      <w:tr w:rsidR="003046E0" w:rsidRPr="00A843E1" w:rsidTr="00B12B67">
        <w:tc>
          <w:tcPr>
            <w:tcW w:w="1213"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石瑞荣</w:t>
            </w:r>
          </w:p>
        </w:tc>
        <w:tc>
          <w:tcPr>
            <w:tcW w:w="137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副总经理</w:t>
            </w:r>
          </w:p>
        </w:tc>
        <w:tc>
          <w:tcPr>
            <w:tcW w:w="120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聘任</w:t>
            </w:r>
          </w:p>
        </w:tc>
        <w:tc>
          <w:tcPr>
            <w:tcW w:w="1208"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根据公司经营发展需要</w:t>
            </w:r>
          </w:p>
        </w:tc>
      </w:tr>
    </w:tbl>
    <w:p w:rsidR="003046E0" w:rsidRPr="00A843E1" w:rsidRDefault="003046E0" w:rsidP="003046E0">
      <w:pPr>
        <w:rPr>
          <w:rFonts w:cs="宋体"/>
          <w:szCs w:val="21"/>
        </w:rPr>
      </w:pPr>
    </w:p>
    <w:p w:rsidR="003046E0" w:rsidRPr="00A843E1" w:rsidRDefault="003046E0" w:rsidP="003046E0">
      <w:pPr>
        <w:widowControl w:val="0"/>
        <w:numPr>
          <w:ilvl w:val="0"/>
          <w:numId w:val="17"/>
        </w:numPr>
        <w:spacing w:line="288" w:lineRule="auto"/>
        <w:outlineLvl w:val="1"/>
        <w:rPr>
          <w:b/>
          <w:bCs/>
          <w:szCs w:val="18"/>
        </w:rPr>
      </w:pPr>
      <w:r w:rsidRPr="00A843E1">
        <w:rPr>
          <w:rFonts w:hint="eastAsia"/>
          <w:b/>
          <w:bCs/>
        </w:rPr>
        <w:t>母公司和主要子公司的员工情况</w:t>
      </w:r>
    </w:p>
    <w:p w:rsidR="003046E0" w:rsidRPr="00A843E1" w:rsidRDefault="003046E0" w:rsidP="003046E0">
      <w:pPr>
        <w:widowControl w:val="0"/>
        <w:spacing w:line="288" w:lineRule="auto"/>
        <w:outlineLvl w:val="2"/>
        <w:rPr>
          <w:b/>
          <w:bCs/>
        </w:rPr>
      </w:pPr>
      <w:r w:rsidRPr="00A843E1">
        <w:rPr>
          <w:rFonts w:hint="eastAsia"/>
          <w:b/>
          <w:bCs/>
        </w:rPr>
        <w:t>（一）员工情况</w:t>
      </w:r>
    </w:p>
    <w:tbl>
      <w:tblPr>
        <w:tblW w:w="8797" w:type="dxa"/>
        <w:tblInd w:w="100" w:type="dxa"/>
        <w:tblBorders>
          <w:top w:val="single" w:sz="4" w:space="0" w:color="auto"/>
          <w:left w:val="single" w:sz="4" w:space="0" w:color="auto"/>
          <w:bottom w:val="single" w:sz="4" w:space="0" w:color="auto"/>
          <w:right w:val="single" w:sz="4" w:space="0" w:color="auto"/>
        </w:tblBorders>
        <w:tblLook w:val="04A0"/>
      </w:tblPr>
      <w:tblGrid>
        <w:gridCol w:w="4559"/>
        <w:gridCol w:w="269"/>
        <w:gridCol w:w="3969"/>
      </w:tblGrid>
      <w:tr w:rsidR="003046E0" w:rsidRPr="00A843E1" w:rsidTr="00B12B67">
        <w:tc>
          <w:tcPr>
            <w:tcW w:w="2744"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母公司在职员工的数量</w:t>
            </w:r>
          </w:p>
        </w:tc>
        <w:tc>
          <w:tcPr>
            <w:tcW w:w="225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197</w:t>
            </w:r>
          </w:p>
        </w:tc>
      </w:tr>
      <w:tr w:rsidR="003046E0" w:rsidRPr="00A843E1" w:rsidTr="00B12B67">
        <w:tc>
          <w:tcPr>
            <w:tcW w:w="2744"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主要子公司在职员工的数量</w:t>
            </w:r>
          </w:p>
        </w:tc>
        <w:tc>
          <w:tcPr>
            <w:tcW w:w="225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793</w:t>
            </w:r>
          </w:p>
        </w:tc>
      </w:tr>
      <w:tr w:rsidR="003046E0" w:rsidRPr="00A843E1" w:rsidTr="00B12B67">
        <w:tc>
          <w:tcPr>
            <w:tcW w:w="2744"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在职员工的数量合计</w:t>
            </w:r>
          </w:p>
        </w:tc>
        <w:tc>
          <w:tcPr>
            <w:tcW w:w="225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1,767</w:t>
            </w:r>
          </w:p>
        </w:tc>
      </w:tr>
      <w:tr w:rsidR="003046E0" w:rsidRPr="00A843E1" w:rsidTr="00B12B67">
        <w:tc>
          <w:tcPr>
            <w:tcW w:w="2744"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母公司及主要子公司需承担费用的离退休职工人数</w:t>
            </w:r>
          </w:p>
        </w:tc>
        <w:tc>
          <w:tcPr>
            <w:tcW w:w="225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11</w:t>
            </w:r>
          </w:p>
        </w:tc>
      </w:tr>
      <w:tr w:rsidR="003046E0" w:rsidRPr="00A843E1" w:rsidTr="00B12B67">
        <w:tc>
          <w:tcPr>
            <w:tcW w:w="5000" w:type="pct"/>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专业构成</w:t>
            </w:r>
          </w:p>
        </w:tc>
      </w:tr>
      <w:tr w:rsidR="003046E0" w:rsidRPr="00A843E1" w:rsidTr="00B12B67">
        <w:tc>
          <w:tcPr>
            <w:tcW w:w="25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专业构成类别</w:t>
            </w:r>
          </w:p>
        </w:tc>
        <w:tc>
          <w:tcPr>
            <w:tcW w:w="2409"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专业构成人数</w:t>
            </w:r>
          </w:p>
        </w:tc>
      </w:tr>
      <w:tr w:rsidR="003046E0" w:rsidRPr="00A843E1" w:rsidTr="00B12B67">
        <w:tc>
          <w:tcPr>
            <w:tcW w:w="25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销售人员</w:t>
            </w:r>
          </w:p>
        </w:tc>
        <w:tc>
          <w:tcPr>
            <w:tcW w:w="2409"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437</w:t>
            </w:r>
          </w:p>
        </w:tc>
      </w:tr>
      <w:tr w:rsidR="003046E0" w:rsidRPr="00A843E1" w:rsidTr="00B12B67">
        <w:tc>
          <w:tcPr>
            <w:tcW w:w="25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技术人员</w:t>
            </w:r>
          </w:p>
        </w:tc>
        <w:tc>
          <w:tcPr>
            <w:tcW w:w="2409"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493E33" w:rsidP="00B12B67">
            <w:pPr>
              <w:jc w:val="right"/>
              <w:rPr>
                <w:rFonts w:cs="宋体"/>
                <w:szCs w:val="21"/>
              </w:rPr>
            </w:pPr>
            <w:r w:rsidRPr="00A843E1">
              <w:rPr>
                <w:rFonts w:cs="宋体" w:hint="eastAsia"/>
                <w:szCs w:val="21"/>
              </w:rPr>
              <w:t>116</w:t>
            </w:r>
          </w:p>
        </w:tc>
      </w:tr>
      <w:tr w:rsidR="003046E0" w:rsidRPr="00A843E1" w:rsidTr="00B12B67">
        <w:tc>
          <w:tcPr>
            <w:tcW w:w="25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财务人员</w:t>
            </w:r>
          </w:p>
        </w:tc>
        <w:tc>
          <w:tcPr>
            <w:tcW w:w="2409"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493E33" w:rsidP="00B12B67">
            <w:pPr>
              <w:jc w:val="right"/>
              <w:rPr>
                <w:rFonts w:cs="宋体"/>
                <w:szCs w:val="21"/>
              </w:rPr>
            </w:pPr>
            <w:r w:rsidRPr="00A843E1">
              <w:rPr>
                <w:rFonts w:cs="宋体" w:hint="eastAsia"/>
                <w:szCs w:val="21"/>
              </w:rPr>
              <w:t>150</w:t>
            </w:r>
          </w:p>
        </w:tc>
      </w:tr>
      <w:tr w:rsidR="003046E0" w:rsidRPr="00A843E1" w:rsidTr="00B12B67">
        <w:tc>
          <w:tcPr>
            <w:tcW w:w="25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管理人员</w:t>
            </w:r>
          </w:p>
        </w:tc>
        <w:tc>
          <w:tcPr>
            <w:tcW w:w="2409"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170</w:t>
            </w:r>
          </w:p>
        </w:tc>
      </w:tr>
      <w:tr w:rsidR="003046E0" w:rsidRPr="00A843E1" w:rsidTr="00B12B67">
        <w:tc>
          <w:tcPr>
            <w:tcW w:w="25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后勤保障、营业员及其他人员</w:t>
            </w:r>
          </w:p>
        </w:tc>
        <w:tc>
          <w:tcPr>
            <w:tcW w:w="2409"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8</w:t>
            </w:r>
            <w:r w:rsidR="00493E33" w:rsidRPr="00A843E1">
              <w:rPr>
                <w:rFonts w:cs="宋体" w:hint="eastAsia"/>
                <w:szCs w:val="21"/>
              </w:rPr>
              <w:t>94</w:t>
            </w:r>
          </w:p>
        </w:tc>
      </w:tr>
      <w:tr w:rsidR="003046E0" w:rsidRPr="00A843E1" w:rsidTr="00B12B67">
        <w:tc>
          <w:tcPr>
            <w:tcW w:w="25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合计</w:t>
            </w:r>
          </w:p>
        </w:tc>
        <w:tc>
          <w:tcPr>
            <w:tcW w:w="2409"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1,767</w:t>
            </w:r>
          </w:p>
        </w:tc>
      </w:tr>
      <w:tr w:rsidR="003046E0" w:rsidRPr="00A843E1" w:rsidTr="00B12B67">
        <w:tc>
          <w:tcPr>
            <w:tcW w:w="5000" w:type="pct"/>
            <w:gridSpan w:val="3"/>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教育程度</w:t>
            </w:r>
          </w:p>
        </w:tc>
      </w:tr>
      <w:tr w:rsidR="003046E0" w:rsidRPr="00A843E1" w:rsidTr="00B12B67">
        <w:tc>
          <w:tcPr>
            <w:tcW w:w="25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教育程度类别</w:t>
            </w:r>
          </w:p>
        </w:tc>
        <w:tc>
          <w:tcPr>
            <w:tcW w:w="2409"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数量（人）</w:t>
            </w:r>
          </w:p>
        </w:tc>
      </w:tr>
      <w:tr w:rsidR="003046E0" w:rsidRPr="00A843E1" w:rsidTr="00B12B67">
        <w:tc>
          <w:tcPr>
            <w:tcW w:w="25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研究生学历</w:t>
            </w:r>
          </w:p>
        </w:tc>
        <w:tc>
          <w:tcPr>
            <w:tcW w:w="2409"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8</w:t>
            </w:r>
          </w:p>
        </w:tc>
      </w:tr>
      <w:tr w:rsidR="003046E0" w:rsidRPr="00A843E1" w:rsidTr="00B12B67">
        <w:tc>
          <w:tcPr>
            <w:tcW w:w="25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大学本科学历</w:t>
            </w:r>
          </w:p>
        </w:tc>
        <w:tc>
          <w:tcPr>
            <w:tcW w:w="2409"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201</w:t>
            </w:r>
          </w:p>
        </w:tc>
      </w:tr>
      <w:tr w:rsidR="003046E0" w:rsidRPr="00A843E1" w:rsidTr="00B12B67">
        <w:tc>
          <w:tcPr>
            <w:tcW w:w="25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专科学历</w:t>
            </w:r>
          </w:p>
        </w:tc>
        <w:tc>
          <w:tcPr>
            <w:tcW w:w="2409"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434</w:t>
            </w:r>
          </w:p>
        </w:tc>
      </w:tr>
      <w:tr w:rsidR="003046E0" w:rsidRPr="00A843E1" w:rsidTr="00B12B67">
        <w:tc>
          <w:tcPr>
            <w:tcW w:w="25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中专及以下学历</w:t>
            </w:r>
          </w:p>
        </w:tc>
        <w:tc>
          <w:tcPr>
            <w:tcW w:w="2409"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1124</w:t>
            </w:r>
          </w:p>
        </w:tc>
      </w:tr>
      <w:tr w:rsidR="003046E0" w:rsidRPr="00A843E1" w:rsidTr="00B12B67">
        <w:tc>
          <w:tcPr>
            <w:tcW w:w="259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合计</w:t>
            </w:r>
          </w:p>
        </w:tc>
        <w:tc>
          <w:tcPr>
            <w:tcW w:w="2409" w:type="pct"/>
            <w:gridSpan w:val="2"/>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1,767</w:t>
            </w:r>
          </w:p>
        </w:tc>
      </w:tr>
    </w:tbl>
    <w:p w:rsidR="003046E0" w:rsidRPr="00A843E1" w:rsidRDefault="003046E0" w:rsidP="003046E0">
      <w:pPr>
        <w:rPr>
          <w:rFonts w:cs="宋体"/>
          <w:szCs w:val="21"/>
        </w:rPr>
      </w:pPr>
      <w:r w:rsidRPr="00A843E1">
        <w:rPr>
          <w:rFonts w:cs="宋体" w:hint="eastAsia"/>
          <w:szCs w:val="21"/>
        </w:rPr>
        <w:t>(二)  专业构成统计图：</w:t>
      </w:r>
    </w:p>
    <w:p w:rsidR="003046E0" w:rsidRPr="00A843E1" w:rsidRDefault="001628CB" w:rsidP="003046E0">
      <w:pPr>
        <w:rPr>
          <w:szCs w:val="18"/>
        </w:rPr>
      </w:pPr>
      <w:r>
        <w:rPr>
          <w:noProof/>
        </w:rPr>
        <w:drawing>
          <wp:anchor distT="0" distB="0" distL="114300" distR="114300" simplePos="0" relativeHeight="251658752" behindDoc="0" locked="0" layoutInCell="1" allowOverlap="1">
            <wp:simplePos x="0" y="0"/>
            <wp:positionH relativeFrom="column">
              <wp:posOffset>825500</wp:posOffset>
            </wp:positionH>
            <wp:positionV relativeFrom="paragraph">
              <wp:posOffset>136525</wp:posOffset>
            </wp:positionV>
            <wp:extent cx="3810000" cy="2237105"/>
            <wp:effectExtent l="0" t="0" r="0" b="0"/>
            <wp:wrapNone/>
            <wp:docPr id="20" name="图表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2"/>
                    <pic:cNvPicPr>
                      <a:picLocks noChangeArrowheads="1"/>
                    </pic:cNvPicPr>
                  </pic:nvPicPr>
                  <pic:blipFill>
                    <a:blip r:embed="rId16"/>
                    <a:srcRect l="-7768" t="-30611" r="-2673" b="-30394"/>
                    <a:stretch>
                      <a:fillRect/>
                    </a:stretch>
                  </pic:blipFill>
                  <pic:spPr bwMode="auto">
                    <a:xfrm>
                      <a:off x="0" y="0"/>
                      <a:ext cx="3810000" cy="2237105"/>
                    </a:xfrm>
                    <a:prstGeom prst="rect">
                      <a:avLst/>
                    </a:prstGeom>
                    <a:noFill/>
                    <a:ln w="9525">
                      <a:noFill/>
                      <a:miter lim="800000"/>
                      <a:headEnd/>
                      <a:tailEnd/>
                    </a:ln>
                  </pic:spPr>
                </pic:pic>
              </a:graphicData>
            </a:graphic>
          </wp:anchor>
        </w:drawing>
      </w: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rPr>
          <w:rFonts w:cs="宋体"/>
          <w:szCs w:val="21"/>
        </w:rPr>
      </w:pPr>
    </w:p>
    <w:p w:rsidR="003046E0" w:rsidRPr="00A843E1" w:rsidRDefault="003046E0" w:rsidP="003046E0">
      <w:pPr>
        <w:rPr>
          <w:rFonts w:cs="宋体"/>
          <w:szCs w:val="21"/>
        </w:rPr>
      </w:pPr>
      <w:r w:rsidRPr="00A843E1">
        <w:rPr>
          <w:rFonts w:cs="宋体" w:hint="eastAsia"/>
          <w:szCs w:val="21"/>
        </w:rPr>
        <w:t>(三)  教育程度统计图：</w:t>
      </w:r>
    </w:p>
    <w:p w:rsidR="003046E0" w:rsidRPr="00A843E1" w:rsidRDefault="003046E0" w:rsidP="003046E0">
      <w:pPr>
        <w:rPr>
          <w:szCs w:val="18"/>
        </w:rPr>
      </w:pPr>
    </w:p>
    <w:p w:rsidR="003046E0" w:rsidRPr="00A843E1" w:rsidRDefault="001628CB" w:rsidP="003046E0">
      <w:pPr>
        <w:rPr>
          <w:b/>
          <w:bCs/>
        </w:rPr>
      </w:pPr>
      <w:r>
        <w:rPr>
          <w:noProof/>
        </w:rPr>
        <w:drawing>
          <wp:anchor distT="0" distB="0" distL="114300" distR="114300" simplePos="0" relativeHeight="251657728" behindDoc="0" locked="0" layoutInCell="1" allowOverlap="1">
            <wp:simplePos x="0" y="0"/>
            <wp:positionH relativeFrom="column">
              <wp:posOffset>825500</wp:posOffset>
            </wp:positionH>
            <wp:positionV relativeFrom="paragraph">
              <wp:posOffset>-2540</wp:posOffset>
            </wp:positionV>
            <wp:extent cx="3331845" cy="2278380"/>
            <wp:effectExtent l="19050" t="0" r="1905" b="0"/>
            <wp:wrapNone/>
            <wp:docPr id="19" name="图表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5"/>
                    <pic:cNvPicPr>
                      <a:picLocks noChangeArrowheads="1"/>
                    </pic:cNvPicPr>
                  </pic:nvPicPr>
                  <pic:blipFill>
                    <a:blip r:embed="rId17"/>
                    <a:srcRect b="-125"/>
                    <a:stretch>
                      <a:fillRect/>
                    </a:stretch>
                  </pic:blipFill>
                  <pic:spPr bwMode="auto">
                    <a:xfrm>
                      <a:off x="0" y="0"/>
                      <a:ext cx="3331845" cy="2278380"/>
                    </a:xfrm>
                    <a:prstGeom prst="rect">
                      <a:avLst/>
                    </a:prstGeom>
                    <a:noFill/>
                    <a:ln w="9525">
                      <a:noFill/>
                      <a:miter lim="800000"/>
                      <a:headEnd/>
                      <a:tailEnd/>
                    </a:ln>
                  </pic:spPr>
                </pic:pic>
              </a:graphicData>
            </a:graphic>
          </wp:anchor>
        </w:drawing>
      </w:r>
      <w:r w:rsidR="003046E0" w:rsidRPr="00A843E1">
        <w:rPr>
          <w:rFonts w:cs="宋体" w:hint="eastAsia"/>
          <w:szCs w:val="21"/>
        </w:rPr>
        <w:br/>
      </w:r>
    </w:p>
    <w:p w:rsidR="003046E0" w:rsidRPr="00A843E1" w:rsidRDefault="003046E0" w:rsidP="003046E0">
      <w:pPr>
        <w:rPr>
          <w:b/>
          <w:bCs/>
        </w:rPr>
      </w:pPr>
    </w:p>
    <w:p w:rsidR="003046E0" w:rsidRPr="00A843E1" w:rsidRDefault="003046E0" w:rsidP="003046E0">
      <w:pPr>
        <w:rPr>
          <w:b/>
          <w:bCs/>
        </w:rPr>
      </w:pPr>
    </w:p>
    <w:p w:rsidR="003046E0" w:rsidRPr="00A843E1" w:rsidRDefault="003046E0" w:rsidP="003046E0">
      <w:pPr>
        <w:rPr>
          <w:b/>
          <w:bCs/>
        </w:rPr>
      </w:pPr>
    </w:p>
    <w:p w:rsidR="003046E0" w:rsidRPr="00A843E1" w:rsidRDefault="003046E0" w:rsidP="003046E0">
      <w:pPr>
        <w:rPr>
          <w:b/>
          <w:bCs/>
        </w:rPr>
      </w:pPr>
    </w:p>
    <w:p w:rsidR="003046E0" w:rsidRPr="00A843E1" w:rsidRDefault="003046E0" w:rsidP="003046E0">
      <w:pPr>
        <w:rPr>
          <w:b/>
          <w:bCs/>
        </w:rPr>
      </w:pPr>
    </w:p>
    <w:p w:rsidR="003046E0" w:rsidRPr="00A843E1" w:rsidRDefault="003046E0" w:rsidP="003046E0">
      <w:pPr>
        <w:rPr>
          <w:b/>
          <w:bCs/>
        </w:rPr>
      </w:pPr>
    </w:p>
    <w:p w:rsidR="003046E0" w:rsidRPr="00A843E1" w:rsidRDefault="003046E0" w:rsidP="003046E0">
      <w:pPr>
        <w:rPr>
          <w:b/>
          <w:bCs/>
        </w:rPr>
      </w:pPr>
    </w:p>
    <w:p w:rsidR="003046E0" w:rsidRPr="00A843E1" w:rsidRDefault="003046E0" w:rsidP="003046E0">
      <w:pPr>
        <w:rPr>
          <w:b/>
          <w:bCs/>
        </w:rPr>
      </w:pPr>
    </w:p>
    <w:p w:rsidR="003046E0" w:rsidRPr="00A843E1" w:rsidRDefault="003046E0" w:rsidP="003046E0"/>
    <w:p w:rsidR="003046E0" w:rsidRPr="00A843E1" w:rsidRDefault="003046E0" w:rsidP="003046E0">
      <w:pPr>
        <w:rPr>
          <w:rFonts w:cs="宋体"/>
          <w:szCs w:val="21"/>
        </w:rPr>
      </w:pPr>
    </w:p>
    <w:p w:rsidR="003046E0" w:rsidRPr="00A843E1" w:rsidRDefault="003046E0" w:rsidP="003046E0">
      <w:pPr>
        <w:rPr>
          <w:rFonts w:cs="宋体"/>
          <w:szCs w:val="21"/>
        </w:rPr>
        <w:sectPr w:rsidR="003046E0" w:rsidRPr="00A843E1">
          <w:pgSz w:w="12240" w:h="15840"/>
          <w:pgMar w:top="1440" w:right="1800" w:bottom="1440" w:left="1800" w:header="720" w:footer="720" w:gutter="0"/>
          <w:cols w:space="720"/>
        </w:sectPr>
      </w:pPr>
    </w:p>
    <w:p w:rsidR="003046E0" w:rsidRPr="00A843E1" w:rsidRDefault="003046E0" w:rsidP="003046E0">
      <w:pPr>
        <w:widowControl w:val="0"/>
        <w:spacing w:after="280" w:line="288" w:lineRule="auto"/>
        <w:jc w:val="center"/>
        <w:outlineLvl w:val="0"/>
        <w:rPr>
          <w:rFonts w:ascii="黑体" w:eastAsia="黑体"/>
          <w:b/>
          <w:bCs/>
          <w:sz w:val="28"/>
          <w:szCs w:val="28"/>
        </w:rPr>
      </w:pPr>
      <w:bookmarkStart w:id="11" w:name="_Toc349201303"/>
      <w:r w:rsidRPr="00A843E1">
        <w:rPr>
          <w:rFonts w:ascii="黑体" w:eastAsia="黑体" w:hint="eastAsia"/>
          <w:b/>
          <w:bCs/>
          <w:sz w:val="28"/>
          <w:szCs w:val="28"/>
        </w:rPr>
        <w:t>第八节 公司治理</w:t>
      </w:r>
      <w:bookmarkEnd w:id="11"/>
    </w:p>
    <w:p w:rsidR="003046E0" w:rsidRPr="00A843E1" w:rsidRDefault="003046E0" w:rsidP="003046E0">
      <w:pPr>
        <w:widowControl w:val="0"/>
        <w:numPr>
          <w:ilvl w:val="0"/>
          <w:numId w:val="32"/>
        </w:numPr>
        <w:spacing w:line="288" w:lineRule="auto"/>
        <w:outlineLvl w:val="1"/>
        <w:rPr>
          <w:b/>
          <w:bCs/>
        </w:rPr>
      </w:pPr>
      <w:r w:rsidRPr="00A843E1">
        <w:rPr>
          <w:rFonts w:hint="eastAsia"/>
          <w:b/>
          <w:bCs/>
        </w:rPr>
        <w:t>公司治理及内幕知情人登记管理等相关情况说明</w:t>
      </w:r>
    </w:p>
    <w:p w:rsidR="003046E0" w:rsidRPr="00A843E1" w:rsidRDefault="003046E0" w:rsidP="003046E0">
      <w:r w:rsidRPr="00A843E1">
        <w:rPr>
          <w:rFonts w:hint="eastAsia"/>
        </w:rPr>
        <w:t>（一）公司治理</w:t>
      </w:r>
      <w:r w:rsidRPr="00A843E1">
        <w:rPr>
          <w:rFonts w:hint="eastAsia"/>
        </w:rPr>
        <w:br/>
        <w:t>    报告期内，公司严格按照《公司法》、《证券法》、《上海证券交易所股票上市规则》及其它相关法律法规以及《公司章程》的要求，不断完善公司法人治理结构，建立健全内部控制制度，规范公司运作，切实保障公司和股东的合法权益。公司治理的主要情况如下：</w:t>
      </w:r>
      <w:r w:rsidRPr="00A843E1">
        <w:rPr>
          <w:rFonts w:hint="eastAsia"/>
        </w:rPr>
        <w:br/>
        <w:t>    1、股东与股东大会。报告期内，公司共召开1次股东大会。公司严格按照《公司法》、《公司章程》、《股东大会议事规则》等法律规定程序召集，召开。该次股东大会采取现场结合网络投票的方式进行表决，确保所有股东，尤其是中小股东充分行使表决权。公司控股股东、实际控制人认真履行诚信义务，无损害公司及其他股东权益的情形。</w:t>
      </w:r>
      <w:r w:rsidRPr="00A843E1">
        <w:rPr>
          <w:rFonts w:hint="eastAsia"/>
        </w:rPr>
        <w:br/>
        <w:t>    2、董事与董事会：公司董事选举程序公开、公平、公正。目前公司共有董事9名,独立董事3名,占全体董事三分之一,董事会构成符合法律法规和《公司章程》的要求。报告期内,公司董事会共召开14次会议,会议召集召开和议事程序符合《董事会议事规则》。公司全体董事能忠实、诚信、勤勉地履行职责,按照法律法规规定对公司重大事项进行科学决策,维护公司全体股东的合法权益。</w:t>
      </w:r>
      <w:r w:rsidRPr="00A843E1">
        <w:rPr>
          <w:rFonts w:hint="eastAsia"/>
        </w:rPr>
        <w:br/>
        <w:t>    3、监事与监事会：公司监事选举程序公开、公平、公正。目前公司共有监事3名,职工监事1名,监事会构成符合法律法规和《公司章程》的要求。报告期内,监事会共召开4次会议,会议的召集召开和议事程序符合《监事会议事规则》。监事会严格按照有关法律法规及《公司章程》的相关规定勤勉尽责的履行监督职能,对公司财务及董事、其他高级管理人员履行职责的合法合规性进行监督，维护公司及股东的合法权益。</w:t>
      </w:r>
      <w:r w:rsidRPr="00A843E1">
        <w:rPr>
          <w:rFonts w:hint="eastAsia"/>
        </w:rPr>
        <w:br/>
        <w:t xml:space="preserve">    4、绩效评价与激励约束机制：公司制定了公正、透明的董事、监事和经理人员的绩效评价标准和激励约束机制。经理人员的聘任公开、透明，符合法律法规的规定。 </w:t>
      </w:r>
      <w:r w:rsidRPr="00A843E1">
        <w:rPr>
          <w:rFonts w:hint="eastAsia"/>
        </w:rPr>
        <w:br/>
        <w:t>    5、相关利益者：公司充分尊重顾客、员工、供应商及合作伙伴、社会公众等利益相关者的合法权利，努力和利益相关者积极合作，共同推进公司的持续健康发展</w:t>
      </w:r>
      <w:r w:rsidRPr="00A843E1">
        <w:rPr>
          <w:rFonts w:hint="eastAsia"/>
        </w:rPr>
        <w:br/>
        <w:t>    6、信息披露：公司制定了信息披露管理制度、投资者关系管理制度，指定董事会秘书负责信息披露工作和投资者关系管理工作。</w:t>
      </w:r>
      <w:smartTag w:uri="urn:schemas-microsoft-com:office:smarttags" w:element="chsdate">
        <w:smartTagPr>
          <w:attr w:name="IsROCDate" w:val="False"/>
          <w:attr w:name="IsLunarDate" w:val="False"/>
          <w:attr w:name="Day" w:val="3"/>
          <w:attr w:name="Month" w:val="7"/>
          <w:attr w:name="Year" w:val="2013"/>
        </w:smartTagPr>
        <w:r w:rsidRPr="00A843E1">
          <w:rPr>
            <w:rFonts w:hint="eastAsia"/>
          </w:rPr>
          <w:t>2013年7月3日</w:t>
        </w:r>
      </w:smartTag>
      <w:r w:rsidRPr="00A843E1">
        <w:rPr>
          <w:rFonts w:hint="eastAsia"/>
        </w:rPr>
        <w:t xml:space="preserve">，公司第七届董事会第九次会议根据《上海证券交易所上市公司信息披露直通车业务指引》的要求，对公司的《信息披露管理制度》进行了修订，确保公司信息披露工作的合规性。公司能够严格按照法律、法规和公司章程的规定，真实、准确、完整、及时地披露有关信息，并确保所有股东有平 等的机会获得信息。 </w:t>
      </w:r>
      <w:r w:rsidRPr="00A843E1">
        <w:rPr>
          <w:rFonts w:hint="eastAsia"/>
        </w:rPr>
        <w:br/>
        <w:t xml:space="preserve">    （二）内幕知情人登记管理       </w:t>
      </w:r>
    </w:p>
    <w:p w:rsidR="003046E0" w:rsidRPr="00A843E1" w:rsidRDefault="003046E0" w:rsidP="003046E0">
      <w:pPr>
        <w:ind w:firstLineChars="250" w:firstLine="525"/>
      </w:pPr>
      <w:r w:rsidRPr="00A843E1">
        <w:rPr>
          <w:rFonts w:hint="eastAsia"/>
        </w:rPr>
        <w:t>公司</w:t>
      </w:r>
      <w:smartTag w:uri="urn:schemas-microsoft-com:office:smarttags" w:element="chsdate">
        <w:smartTagPr>
          <w:attr w:name="IsROCDate" w:val="False"/>
          <w:attr w:name="IsLunarDate" w:val="False"/>
          <w:attr w:name="Day" w:val="22"/>
          <w:attr w:name="Month" w:val="2"/>
          <w:attr w:name="Year" w:val="2012"/>
        </w:smartTagPr>
        <w:r w:rsidRPr="00A843E1">
          <w:rPr>
            <w:rFonts w:hint="eastAsia"/>
          </w:rPr>
          <w:t>2012年2月22日</w:t>
        </w:r>
      </w:smartTag>
      <w:r w:rsidRPr="00A843E1">
        <w:rPr>
          <w:rFonts w:hint="eastAsia"/>
        </w:rPr>
        <w:t xml:space="preserve">召开的第六届董事会第三十六次会议审议通过了《成商集团股份有限公司内幕信息知情人登记管理制度》。报告期内，公司严格按照制度要求，督促相关知情人员签署《内幕信息知情人登记表》，做好定期报告等内幕信息保密工作，有效防范和杜绝内幕交易等违法行为。   </w:t>
      </w:r>
    </w:p>
    <w:p w:rsidR="003046E0" w:rsidRPr="00A843E1" w:rsidRDefault="003046E0" w:rsidP="003046E0">
      <w:pPr>
        <w:widowControl w:val="0"/>
        <w:spacing w:line="288" w:lineRule="auto"/>
        <w:outlineLvl w:val="1"/>
        <w:rPr>
          <w:b/>
          <w:bCs/>
          <w:szCs w:val="18"/>
        </w:rPr>
      </w:pPr>
    </w:p>
    <w:p w:rsidR="003046E0" w:rsidRPr="00A843E1" w:rsidRDefault="003046E0" w:rsidP="003046E0">
      <w:pPr>
        <w:widowControl w:val="0"/>
        <w:spacing w:line="288" w:lineRule="auto"/>
        <w:outlineLvl w:val="1"/>
        <w:rPr>
          <w:b/>
          <w:bCs/>
          <w:szCs w:val="18"/>
        </w:rPr>
      </w:pPr>
      <w:r w:rsidRPr="00A843E1">
        <w:rPr>
          <w:rFonts w:hint="eastAsia"/>
          <w:b/>
          <w:bCs/>
        </w:rPr>
        <w:t>二、 股东大会情况简介</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504"/>
        <w:gridCol w:w="1339"/>
        <w:gridCol w:w="2409"/>
        <w:gridCol w:w="1135"/>
        <w:gridCol w:w="1700"/>
        <w:gridCol w:w="1213"/>
      </w:tblGrid>
      <w:tr w:rsidR="003046E0" w:rsidRPr="00A843E1" w:rsidTr="00B12B67">
        <w:tc>
          <w:tcPr>
            <w:tcW w:w="80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会议届次</w:t>
            </w:r>
          </w:p>
        </w:tc>
        <w:tc>
          <w:tcPr>
            <w:tcW w:w="72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召开日期</w:t>
            </w:r>
          </w:p>
        </w:tc>
        <w:tc>
          <w:tcPr>
            <w:tcW w:w="129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会议议案名称</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决议情况</w:t>
            </w:r>
          </w:p>
        </w:tc>
        <w:tc>
          <w:tcPr>
            <w:tcW w:w="91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决议刊登的指定网站的查询索引</w:t>
            </w:r>
          </w:p>
        </w:tc>
        <w:tc>
          <w:tcPr>
            <w:tcW w:w="65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决议刊登的披露日期</w:t>
            </w:r>
          </w:p>
        </w:tc>
      </w:tr>
      <w:tr w:rsidR="003046E0" w:rsidRPr="00A843E1" w:rsidTr="00B12B67">
        <w:tc>
          <w:tcPr>
            <w:tcW w:w="809"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2012年年度股东大会</w:t>
            </w:r>
          </w:p>
        </w:tc>
        <w:tc>
          <w:tcPr>
            <w:tcW w:w="72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1"/>
                <w:attr w:name="Month" w:val="3"/>
                <w:attr w:name="Year" w:val="2013"/>
              </w:smartTagPr>
              <w:r w:rsidRPr="00A843E1">
                <w:rPr>
                  <w:rFonts w:cs="宋体" w:hint="eastAsia"/>
                  <w:szCs w:val="21"/>
                </w:rPr>
                <w:t>2013年3月21日</w:t>
              </w:r>
            </w:smartTag>
          </w:p>
        </w:tc>
        <w:tc>
          <w:tcPr>
            <w:tcW w:w="129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公司2012年度董事会工作报告》；2、《公司2012年度监事会工作报告》；3、《公司2012年年度报告及摘要》；4、《公司2012年度财务决算报告》；5、《公司2012年度利润分配预案》；6、《关于支付会计师事务所审计报酬及续聘会计师事务所的议案》</w:t>
            </w:r>
          </w:p>
        </w:tc>
        <w:tc>
          <w:tcPr>
            <w:tcW w:w="61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审议通过全部议案</w:t>
            </w:r>
          </w:p>
        </w:tc>
        <w:tc>
          <w:tcPr>
            <w:tcW w:w="91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www.sse.com.cn</w:t>
            </w:r>
          </w:p>
        </w:tc>
        <w:tc>
          <w:tcPr>
            <w:tcW w:w="652"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smartTag w:uri="urn:schemas-microsoft-com:office:smarttags" w:element="chsdate">
              <w:smartTagPr>
                <w:attr w:name="IsROCDate" w:val="False"/>
                <w:attr w:name="IsLunarDate" w:val="False"/>
                <w:attr w:name="Day" w:val="23"/>
                <w:attr w:name="Month" w:val="3"/>
                <w:attr w:name="Year" w:val="2013"/>
              </w:smartTagPr>
              <w:r w:rsidRPr="00A843E1">
                <w:rPr>
                  <w:rFonts w:cs="宋体" w:hint="eastAsia"/>
                  <w:szCs w:val="21"/>
                </w:rPr>
                <w:t>2013年3月23日</w:t>
              </w:r>
            </w:smartTag>
          </w:p>
        </w:tc>
      </w:tr>
    </w:tbl>
    <w:p w:rsidR="003046E0" w:rsidRPr="00A843E1" w:rsidRDefault="003046E0" w:rsidP="003046E0">
      <w:pPr>
        <w:spacing w:line="288" w:lineRule="auto"/>
        <w:outlineLvl w:val="1"/>
        <w:rPr>
          <w:bCs/>
        </w:rPr>
      </w:pPr>
    </w:p>
    <w:p w:rsidR="003046E0" w:rsidRPr="00A843E1" w:rsidRDefault="003046E0" w:rsidP="003046E0">
      <w:pPr>
        <w:rPr>
          <w:rFonts w:cs="宋体"/>
          <w:szCs w:val="21"/>
        </w:rPr>
      </w:pPr>
    </w:p>
    <w:p w:rsidR="003046E0" w:rsidRPr="00A843E1" w:rsidRDefault="003046E0" w:rsidP="003046E0">
      <w:pPr>
        <w:widowControl w:val="0"/>
        <w:spacing w:line="288" w:lineRule="auto"/>
        <w:outlineLvl w:val="1"/>
        <w:rPr>
          <w:b/>
          <w:bCs/>
          <w:szCs w:val="18"/>
        </w:rPr>
      </w:pPr>
      <w:r w:rsidRPr="00A843E1">
        <w:rPr>
          <w:rFonts w:hint="eastAsia"/>
          <w:b/>
          <w:bCs/>
        </w:rPr>
        <w:t>三、董事履行职责情况</w:t>
      </w:r>
    </w:p>
    <w:p w:rsidR="003046E0" w:rsidRPr="00A843E1" w:rsidRDefault="003046E0" w:rsidP="003046E0">
      <w:pPr>
        <w:widowControl w:val="0"/>
        <w:spacing w:line="288" w:lineRule="auto"/>
        <w:outlineLvl w:val="2"/>
        <w:rPr>
          <w:b/>
          <w:bCs/>
        </w:rPr>
      </w:pPr>
      <w:r w:rsidRPr="00A843E1">
        <w:rPr>
          <w:rFonts w:hint="eastAsia"/>
          <w:b/>
          <w:bCs/>
        </w:rPr>
        <w:t>（一） 董事参加董事会和股东大会的情况</w:t>
      </w:r>
    </w:p>
    <w:tbl>
      <w:tblPr>
        <w:tblW w:w="8797" w:type="dxa"/>
        <w:tblInd w:w="100" w:type="dxa"/>
        <w:tblBorders>
          <w:top w:val="single" w:sz="4" w:space="0" w:color="auto"/>
          <w:left w:val="single" w:sz="4" w:space="0" w:color="auto"/>
          <w:bottom w:val="single" w:sz="4" w:space="0" w:color="auto"/>
          <w:right w:val="single" w:sz="4" w:space="0" w:color="auto"/>
        </w:tblBorders>
        <w:tblLook w:val="04A0"/>
      </w:tblPr>
      <w:tblGrid>
        <w:gridCol w:w="1144"/>
        <w:gridCol w:w="704"/>
        <w:gridCol w:w="853"/>
        <w:gridCol w:w="992"/>
        <w:gridCol w:w="992"/>
        <w:gridCol w:w="992"/>
        <w:gridCol w:w="1138"/>
        <w:gridCol w:w="1137"/>
        <w:gridCol w:w="845"/>
      </w:tblGrid>
      <w:tr w:rsidR="003046E0" w:rsidRPr="00A843E1" w:rsidTr="00B12B67">
        <w:tc>
          <w:tcPr>
            <w:tcW w:w="650"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董事姓名</w:t>
            </w:r>
          </w:p>
        </w:tc>
        <w:tc>
          <w:tcPr>
            <w:tcW w:w="400" w:type="pct"/>
            <w:vMerge w:val="restar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是否独立董事</w:t>
            </w:r>
          </w:p>
        </w:tc>
        <w:tc>
          <w:tcPr>
            <w:tcW w:w="3469" w:type="pct"/>
            <w:gridSpan w:val="6"/>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参加董事会出席情况</w:t>
            </w:r>
          </w:p>
        </w:tc>
        <w:tc>
          <w:tcPr>
            <w:tcW w:w="4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参加股东大会情况</w:t>
            </w:r>
          </w:p>
        </w:tc>
      </w:tr>
      <w:tr w:rsidR="003046E0" w:rsidRPr="00A843E1" w:rsidTr="00B12B67">
        <w:tc>
          <w:tcPr>
            <w:tcW w:w="650"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00" w:type="pct"/>
            <w:vMerge/>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p>
        </w:tc>
        <w:tc>
          <w:tcPr>
            <w:tcW w:w="4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本年应参加董事会次数</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亲自出席次数</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以通讯方式参加次数</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委托出席次数</w:t>
            </w:r>
          </w:p>
        </w:tc>
        <w:tc>
          <w:tcPr>
            <w:tcW w:w="64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缺席次数</w:t>
            </w:r>
          </w:p>
        </w:tc>
        <w:tc>
          <w:tcPr>
            <w:tcW w:w="64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是否连续两次未亲自参加会议</w:t>
            </w:r>
          </w:p>
        </w:tc>
        <w:tc>
          <w:tcPr>
            <w:tcW w:w="4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center"/>
              <w:rPr>
                <w:rFonts w:cs="宋体"/>
                <w:szCs w:val="21"/>
              </w:rPr>
            </w:pPr>
            <w:r w:rsidRPr="00A843E1">
              <w:rPr>
                <w:rFonts w:cs="宋体" w:hint="eastAsia"/>
                <w:szCs w:val="21"/>
              </w:rPr>
              <w:t>出席股东大会的次数</w:t>
            </w:r>
          </w:p>
        </w:tc>
      </w:tr>
      <w:tr w:rsidR="003046E0" w:rsidRPr="00A843E1" w:rsidTr="00B12B67">
        <w:tc>
          <w:tcPr>
            <w:tcW w:w="6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王福琴</w:t>
            </w:r>
          </w:p>
        </w:tc>
        <w:tc>
          <w:tcPr>
            <w:tcW w:w="4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否</w:t>
            </w:r>
          </w:p>
        </w:tc>
        <w:tc>
          <w:tcPr>
            <w:tcW w:w="4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否</w:t>
            </w:r>
          </w:p>
        </w:tc>
        <w:tc>
          <w:tcPr>
            <w:tcW w:w="4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w:t>
            </w:r>
          </w:p>
        </w:tc>
      </w:tr>
      <w:tr w:rsidR="003046E0" w:rsidRPr="00A843E1" w:rsidTr="00B12B67">
        <w:tc>
          <w:tcPr>
            <w:tcW w:w="6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王伟</w:t>
            </w:r>
          </w:p>
        </w:tc>
        <w:tc>
          <w:tcPr>
            <w:tcW w:w="4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否</w:t>
            </w:r>
          </w:p>
        </w:tc>
        <w:tc>
          <w:tcPr>
            <w:tcW w:w="4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13</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否</w:t>
            </w:r>
          </w:p>
        </w:tc>
        <w:tc>
          <w:tcPr>
            <w:tcW w:w="4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w:t>
            </w:r>
          </w:p>
        </w:tc>
      </w:tr>
      <w:tr w:rsidR="003046E0" w:rsidRPr="00A843E1" w:rsidTr="00B12B67">
        <w:tc>
          <w:tcPr>
            <w:tcW w:w="6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王斌</w:t>
            </w:r>
          </w:p>
        </w:tc>
        <w:tc>
          <w:tcPr>
            <w:tcW w:w="4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否</w:t>
            </w:r>
          </w:p>
        </w:tc>
        <w:tc>
          <w:tcPr>
            <w:tcW w:w="4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否</w:t>
            </w:r>
          </w:p>
        </w:tc>
        <w:tc>
          <w:tcPr>
            <w:tcW w:w="4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0</w:t>
            </w:r>
          </w:p>
        </w:tc>
      </w:tr>
      <w:tr w:rsidR="003046E0" w:rsidRPr="00A843E1" w:rsidTr="00B12B67">
        <w:tc>
          <w:tcPr>
            <w:tcW w:w="6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甘玲</w:t>
            </w:r>
          </w:p>
        </w:tc>
        <w:tc>
          <w:tcPr>
            <w:tcW w:w="4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否</w:t>
            </w:r>
          </w:p>
        </w:tc>
        <w:tc>
          <w:tcPr>
            <w:tcW w:w="4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否</w:t>
            </w:r>
          </w:p>
        </w:tc>
        <w:tc>
          <w:tcPr>
            <w:tcW w:w="4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0</w:t>
            </w:r>
          </w:p>
        </w:tc>
      </w:tr>
      <w:tr w:rsidR="003046E0" w:rsidRPr="00A843E1" w:rsidTr="00B12B67">
        <w:tc>
          <w:tcPr>
            <w:tcW w:w="6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高宏彪</w:t>
            </w:r>
          </w:p>
        </w:tc>
        <w:tc>
          <w:tcPr>
            <w:tcW w:w="4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否</w:t>
            </w:r>
          </w:p>
        </w:tc>
        <w:tc>
          <w:tcPr>
            <w:tcW w:w="4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12</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否</w:t>
            </w:r>
          </w:p>
        </w:tc>
        <w:tc>
          <w:tcPr>
            <w:tcW w:w="4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w:t>
            </w:r>
          </w:p>
        </w:tc>
      </w:tr>
      <w:tr w:rsidR="003046E0" w:rsidRPr="00A843E1" w:rsidTr="00B12B67">
        <w:tc>
          <w:tcPr>
            <w:tcW w:w="6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郑怡</w:t>
            </w:r>
          </w:p>
        </w:tc>
        <w:tc>
          <w:tcPr>
            <w:tcW w:w="4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否</w:t>
            </w:r>
          </w:p>
        </w:tc>
        <w:tc>
          <w:tcPr>
            <w:tcW w:w="4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12</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否</w:t>
            </w:r>
          </w:p>
        </w:tc>
        <w:tc>
          <w:tcPr>
            <w:tcW w:w="4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w:t>
            </w:r>
          </w:p>
        </w:tc>
      </w:tr>
      <w:tr w:rsidR="003046E0" w:rsidRPr="00A843E1" w:rsidTr="00B12B67">
        <w:tc>
          <w:tcPr>
            <w:tcW w:w="6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达捷</w:t>
            </w:r>
          </w:p>
        </w:tc>
        <w:tc>
          <w:tcPr>
            <w:tcW w:w="4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是</w:t>
            </w:r>
          </w:p>
        </w:tc>
        <w:tc>
          <w:tcPr>
            <w:tcW w:w="4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12</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否</w:t>
            </w:r>
          </w:p>
        </w:tc>
        <w:tc>
          <w:tcPr>
            <w:tcW w:w="4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0</w:t>
            </w:r>
          </w:p>
        </w:tc>
      </w:tr>
      <w:tr w:rsidR="003046E0" w:rsidRPr="00A843E1" w:rsidTr="00B12B67">
        <w:tc>
          <w:tcPr>
            <w:tcW w:w="6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陈蔚</w:t>
            </w:r>
          </w:p>
        </w:tc>
        <w:tc>
          <w:tcPr>
            <w:tcW w:w="4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是</w:t>
            </w:r>
          </w:p>
        </w:tc>
        <w:tc>
          <w:tcPr>
            <w:tcW w:w="4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12</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否</w:t>
            </w:r>
          </w:p>
        </w:tc>
        <w:tc>
          <w:tcPr>
            <w:tcW w:w="4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w:t>
            </w:r>
          </w:p>
        </w:tc>
      </w:tr>
      <w:tr w:rsidR="003046E0" w:rsidRPr="00A843E1" w:rsidTr="00B12B67">
        <w:trPr>
          <w:trHeight w:val="60"/>
        </w:trPr>
        <w:tc>
          <w:tcPr>
            <w:tcW w:w="65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唐国琼</w:t>
            </w:r>
          </w:p>
        </w:tc>
        <w:tc>
          <w:tcPr>
            <w:tcW w:w="4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是</w:t>
            </w:r>
          </w:p>
        </w:tc>
        <w:tc>
          <w:tcPr>
            <w:tcW w:w="485"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14</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12</w:t>
            </w:r>
          </w:p>
        </w:tc>
        <w:tc>
          <w:tcPr>
            <w:tcW w:w="564"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7"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c>
          <w:tcPr>
            <w:tcW w:w="646"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否</w:t>
            </w:r>
          </w:p>
        </w:tc>
        <w:tc>
          <w:tcPr>
            <w:tcW w:w="481"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1</w:t>
            </w:r>
          </w:p>
        </w:tc>
      </w:tr>
    </w:tbl>
    <w:p w:rsidR="003046E0" w:rsidRPr="00A843E1" w:rsidRDefault="003046E0" w:rsidP="003046E0">
      <w:pPr>
        <w:rPr>
          <w:rFonts w:cs="宋体"/>
          <w:szCs w:val="21"/>
        </w:rPr>
      </w:pPr>
    </w:p>
    <w:tbl>
      <w:tblPr>
        <w:tblW w:w="8758" w:type="dxa"/>
        <w:tblInd w:w="100" w:type="dxa"/>
        <w:tblBorders>
          <w:top w:val="single" w:sz="4" w:space="0" w:color="auto"/>
          <w:left w:val="single" w:sz="4" w:space="0" w:color="auto"/>
          <w:bottom w:val="single" w:sz="4" w:space="0" w:color="auto"/>
          <w:right w:val="single" w:sz="4" w:space="0" w:color="auto"/>
        </w:tblBorders>
        <w:tblLook w:val="04A0"/>
      </w:tblPr>
      <w:tblGrid>
        <w:gridCol w:w="4379"/>
        <w:gridCol w:w="4379"/>
      </w:tblGrid>
      <w:tr w:rsidR="003046E0" w:rsidRPr="00A843E1" w:rsidTr="00B12B67">
        <w:trPr>
          <w:trHeight w:val="280"/>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年内召开董事会会议次数</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14</w:t>
            </w:r>
          </w:p>
        </w:tc>
      </w:tr>
      <w:tr w:rsidR="003046E0" w:rsidRPr="00A843E1" w:rsidTr="00B12B67">
        <w:trPr>
          <w:trHeight w:val="280"/>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其中：现场会议次数</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0</w:t>
            </w:r>
          </w:p>
        </w:tc>
      </w:tr>
      <w:tr w:rsidR="003046E0" w:rsidRPr="00A843E1" w:rsidTr="00B12B67">
        <w:trPr>
          <w:trHeight w:val="296"/>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通讯方式召开会议次数</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12</w:t>
            </w:r>
          </w:p>
        </w:tc>
      </w:tr>
      <w:tr w:rsidR="003046E0" w:rsidRPr="00A843E1" w:rsidTr="00B12B67">
        <w:trPr>
          <w:trHeight w:val="280"/>
        </w:trPr>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rPr>
                <w:rFonts w:cs="宋体"/>
                <w:szCs w:val="21"/>
              </w:rPr>
            </w:pPr>
            <w:r w:rsidRPr="00A843E1">
              <w:rPr>
                <w:rFonts w:cs="宋体" w:hint="eastAsia"/>
                <w:szCs w:val="21"/>
              </w:rPr>
              <w:t>现场结合通讯方式召开会议次数</w:t>
            </w:r>
          </w:p>
        </w:tc>
        <w:tc>
          <w:tcPr>
            <w:tcW w:w="2500" w:type="pct"/>
            <w:tcBorders>
              <w:top w:val="outset" w:sz="6" w:space="0" w:color="auto"/>
              <w:left w:val="outset" w:sz="6" w:space="0" w:color="auto"/>
              <w:bottom w:val="outset" w:sz="6" w:space="0" w:color="auto"/>
              <w:right w:val="outset" w:sz="6" w:space="0" w:color="auto"/>
            </w:tcBorders>
            <w:vAlign w:val="center"/>
          </w:tcPr>
          <w:p w:rsidR="003046E0" w:rsidRPr="00A843E1" w:rsidRDefault="003046E0" w:rsidP="00B12B67">
            <w:pPr>
              <w:jc w:val="right"/>
              <w:rPr>
                <w:rFonts w:cs="宋体"/>
                <w:szCs w:val="21"/>
              </w:rPr>
            </w:pPr>
            <w:r w:rsidRPr="00A843E1">
              <w:rPr>
                <w:rFonts w:cs="宋体" w:hint="eastAsia"/>
                <w:szCs w:val="21"/>
              </w:rPr>
              <w:t>2</w:t>
            </w:r>
          </w:p>
        </w:tc>
      </w:tr>
    </w:tbl>
    <w:p w:rsidR="003046E0" w:rsidRPr="00A843E1" w:rsidRDefault="003046E0" w:rsidP="003046E0">
      <w:pPr>
        <w:rPr>
          <w:rFonts w:cs="宋体"/>
          <w:szCs w:val="21"/>
        </w:rPr>
      </w:pPr>
    </w:p>
    <w:p w:rsidR="003046E0" w:rsidRPr="00A843E1" w:rsidRDefault="003046E0" w:rsidP="003046E0">
      <w:pPr>
        <w:widowControl w:val="0"/>
        <w:spacing w:line="288" w:lineRule="auto"/>
        <w:outlineLvl w:val="2"/>
        <w:rPr>
          <w:b/>
          <w:bCs/>
          <w:szCs w:val="18"/>
        </w:rPr>
      </w:pPr>
      <w:r w:rsidRPr="00A843E1">
        <w:rPr>
          <w:rFonts w:hint="eastAsia"/>
          <w:b/>
          <w:bCs/>
        </w:rPr>
        <w:t>（二）独立董事对公司有关事项提出异议的情况</w:t>
      </w:r>
    </w:p>
    <w:p w:rsidR="003046E0" w:rsidRPr="00A843E1" w:rsidRDefault="003046E0" w:rsidP="003046E0">
      <w:r w:rsidRPr="00A843E1">
        <w:rPr>
          <w:rFonts w:hint="eastAsia"/>
        </w:rPr>
        <w:t>    报告期内，公司独立董事未对公司本年度的董事会议案及其他非董事会议案事项提出异议。</w:t>
      </w:r>
    </w:p>
    <w:p w:rsidR="003046E0" w:rsidRPr="00A843E1" w:rsidRDefault="003046E0" w:rsidP="003046E0">
      <w:pPr>
        <w:rPr>
          <w:rFonts w:cs="宋体"/>
          <w:szCs w:val="21"/>
        </w:rPr>
      </w:pPr>
    </w:p>
    <w:p w:rsidR="003046E0" w:rsidRPr="00A843E1" w:rsidRDefault="003046E0" w:rsidP="003046E0">
      <w:pPr>
        <w:widowControl w:val="0"/>
        <w:spacing w:line="288" w:lineRule="auto"/>
        <w:ind w:firstLineChars="49" w:firstLine="103"/>
        <w:outlineLvl w:val="1"/>
        <w:rPr>
          <w:b/>
          <w:bCs/>
          <w:szCs w:val="18"/>
        </w:rPr>
      </w:pPr>
      <w:r w:rsidRPr="00A843E1">
        <w:rPr>
          <w:rFonts w:hint="eastAsia"/>
          <w:b/>
          <w:bCs/>
        </w:rPr>
        <w:t>四、 监事会发现公司存在风险的说明</w:t>
      </w:r>
    </w:p>
    <w:p w:rsidR="003046E0" w:rsidRPr="00A843E1" w:rsidRDefault="003046E0" w:rsidP="003046E0">
      <w:r w:rsidRPr="00A843E1">
        <w:rPr>
          <w:rFonts w:hint="eastAsia"/>
        </w:rPr>
        <w:t>    监事会对报告期内的监督事项无异议。</w:t>
      </w:r>
    </w:p>
    <w:p w:rsidR="003046E0" w:rsidRPr="00A843E1" w:rsidRDefault="003046E0" w:rsidP="003046E0">
      <w:pPr>
        <w:rPr>
          <w:rFonts w:cs="宋体"/>
          <w:szCs w:val="21"/>
        </w:rPr>
      </w:pPr>
    </w:p>
    <w:p w:rsidR="003046E0" w:rsidRPr="00A843E1" w:rsidRDefault="003046E0" w:rsidP="003046E0">
      <w:pPr>
        <w:widowControl w:val="0"/>
        <w:spacing w:line="288" w:lineRule="auto"/>
        <w:outlineLvl w:val="1"/>
        <w:rPr>
          <w:b/>
          <w:bCs/>
          <w:szCs w:val="18"/>
        </w:rPr>
      </w:pPr>
      <w:r w:rsidRPr="00A843E1">
        <w:rPr>
          <w:rFonts w:hint="eastAsia"/>
          <w:b/>
          <w:bCs/>
        </w:rPr>
        <w:t>五、 报告期内对高级管理人员的考评机制，以及激励机制的建立、实施情况</w:t>
      </w:r>
    </w:p>
    <w:p w:rsidR="003046E0" w:rsidRPr="00A843E1" w:rsidRDefault="003046E0" w:rsidP="003046E0">
      <w:pPr>
        <w:ind w:firstLineChars="150" w:firstLine="315"/>
      </w:pPr>
      <w:r w:rsidRPr="00A843E1">
        <w:rPr>
          <w:rFonts w:hint="eastAsia"/>
        </w:rPr>
        <w:t>高级管理人员年薪收入与其经营责任、经营风险和经营业绩挂钩。高级管理人员的年薪根据市场情况，结合市场薪资水平确定，由基本薪资、季度绩效薪资和年度绩效薪资三部分组成。基本薪资根据考勤记录每月发放，季度绩效薪资根据公司的绩效管理制度进行考核后确定，年度绩效薪资根据考核指标完成情况进行考核后确定。</w:t>
      </w:r>
    </w:p>
    <w:p w:rsidR="003046E0" w:rsidRPr="00A843E1" w:rsidRDefault="003046E0" w:rsidP="003046E0">
      <w:pPr>
        <w:rPr>
          <w:rFonts w:cs="宋体"/>
          <w:szCs w:val="21"/>
        </w:rPr>
        <w:sectPr w:rsidR="003046E0" w:rsidRPr="00A843E1">
          <w:pgSz w:w="12240" w:h="15840"/>
          <w:pgMar w:top="1440" w:right="1800" w:bottom="1440" w:left="1800" w:header="720" w:footer="720" w:gutter="0"/>
          <w:cols w:space="720"/>
        </w:sectPr>
      </w:pPr>
    </w:p>
    <w:p w:rsidR="003046E0" w:rsidRPr="00A843E1" w:rsidRDefault="003046E0" w:rsidP="003046E0">
      <w:pPr>
        <w:widowControl w:val="0"/>
        <w:spacing w:after="280" w:line="288" w:lineRule="auto"/>
        <w:jc w:val="center"/>
        <w:outlineLvl w:val="0"/>
        <w:rPr>
          <w:rFonts w:ascii="黑体" w:eastAsia="黑体"/>
          <w:b/>
          <w:bCs/>
          <w:sz w:val="28"/>
          <w:szCs w:val="28"/>
        </w:rPr>
      </w:pPr>
      <w:bookmarkStart w:id="12" w:name="_Toc349201304"/>
      <w:r w:rsidRPr="00A843E1">
        <w:rPr>
          <w:rFonts w:ascii="黑体" w:eastAsia="黑体" w:hint="eastAsia"/>
          <w:b/>
          <w:bCs/>
          <w:sz w:val="28"/>
          <w:szCs w:val="28"/>
        </w:rPr>
        <w:t>第九节 内部控制</w:t>
      </w:r>
      <w:bookmarkEnd w:id="12"/>
    </w:p>
    <w:p w:rsidR="003046E0" w:rsidRPr="00A843E1" w:rsidRDefault="003046E0" w:rsidP="003046E0">
      <w:pPr>
        <w:widowControl w:val="0"/>
        <w:spacing w:line="288" w:lineRule="auto"/>
        <w:outlineLvl w:val="1"/>
        <w:rPr>
          <w:b/>
          <w:bCs/>
        </w:rPr>
      </w:pPr>
      <w:r w:rsidRPr="00A843E1">
        <w:rPr>
          <w:rFonts w:hint="eastAsia"/>
          <w:b/>
          <w:bCs/>
        </w:rPr>
        <w:t>一、</w:t>
      </w:r>
      <w:r w:rsidRPr="00A843E1">
        <w:rPr>
          <w:b/>
          <w:bCs/>
        </w:rPr>
        <w:t>内部控制责任声明及内部控制制度建设情况</w:t>
      </w:r>
    </w:p>
    <w:p w:rsidR="003046E0" w:rsidRPr="00A843E1" w:rsidRDefault="003046E0" w:rsidP="003046E0">
      <w:r w:rsidRPr="00A843E1">
        <w:rPr>
          <w:rFonts w:hint="eastAsia"/>
        </w:rPr>
        <w:t>（一）董事会关于内部控制责任的声明</w:t>
      </w:r>
      <w:r w:rsidRPr="00A843E1">
        <w:rPr>
          <w:rFonts w:hint="eastAsia"/>
        </w:rPr>
        <w:br/>
        <w:t>    建立健全并有效实施内部控制是本公司董事会及管理层的责任；监事会对董事会建立与实施内部控制进行监督；管理层负责组织领导公司内部控制的日常运行。公司内部控制的目标是: 合理保证公司经营管理合规合法、维护资产安全、保证财务报告及相关信息的真实完整，提高公司经营效率和效果，促进公司实现发展战略。</w:t>
      </w:r>
      <w:r w:rsidRPr="00A843E1">
        <w:rPr>
          <w:rFonts w:hint="eastAsia"/>
        </w:rPr>
        <w:br/>
        <w:t>（二）建立财务报告内部控制的情况</w:t>
      </w:r>
      <w:r w:rsidRPr="00A843E1">
        <w:rPr>
          <w:rFonts w:hint="eastAsia"/>
        </w:rPr>
        <w:br/>
        <w:t>    公司根据《企业会计准则》等法律法规的要求，制定了适合公司的会计政策和财务管理规定，从财务部门的组织形式、会计核算业务标准、会计业务处理程序、资金授权管理体系、资金内部控制系统、会计报告的编制和信息披露及内部审计等方面，建立起各分、子公司统一执行的业务规范。公司财务管理符合相关规定，在对财务相关环节进行了严格控制的同时让制度得到了有效的执行和落实。</w:t>
      </w:r>
      <w:r w:rsidRPr="00A843E1">
        <w:rPr>
          <w:rFonts w:hint="eastAsia"/>
        </w:rPr>
        <w:br/>
        <w:t>（三）公司内部控制制度的建立、健全及工作计划    </w:t>
      </w:r>
      <w:r w:rsidRPr="00A843E1">
        <w:rPr>
          <w:rFonts w:hint="eastAsia"/>
        </w:rPr>
        <w:br/>
        <w:t>    报告期内，公司内控建设执行小组根据由财政部、证监会、审计署、银监会、保监会联合公告发布《企业内部控制基本规范》的三个指引，通过访谈、穿行测试、实地查验、抽样和比较分析等方法，切合本公司的实际业务，梳理制度、流程、表单及控制矩阵，编制了公司《内部控制手册》和《内部评价手册》。</w:t>
      </w:r>
      <w:r w:rsidRPr="00A843E1">
        <w:rPr>
          <w:rFonts w:hint="eastAsia"/>
        </w:rPr>
        <w:br/>
        <w:t>    现阶段公司正逐步建立由内部控制手册（试行）、基本管理制度、业务规章、操作流程及18项指引组成的系统的内部控制制度体系，贯穿于企业经营管理活动中的控制环境、风险评估、控制活动、信息与沟通、监督等内部控制框架五要素作为依据和准绳，从各个层次对风险和内部控制进行分析和评估，涵盖公司的销售经营、采购业务、财务报告、人力资源、信息系统、合同管理等各方面，对涉及到公司主要业务的内部控制流程进行梳理，并得到了有效的贯彻执行。为持续提高内部控制水平，保证各项内部控制制度持续有效地运行，公司不仅在组织架构、岗位设置及职责分工上建立了相关部门之间、岗位之间的制衡和监督机制，明确了管理层对内控情况进行持续监督的责任，并且由审计监察部门组织进行日常的内控体系维护和检查工作，以完善和加强公司的内部控制管理。</w:t>
      </w:r>
      <w:r w:rsidRPr="00A843E1">
        <w:rPr>
          <w:rFonts w:hint="eastAsia"/>
        </w:rPr>
        <w:br/>
        <w:t>    目前公司暂时未发现存在内部控制设计或执行方面的重大缺陷。公司将根据外部经营环境的变化、相关部门和政策新规定的要求，持续不断地完善公司的内部控制制度，提高内部控制的效率和效益。公司已授权审计监察部全力开展内部控制制度设计、梳理工作，下一步公司将以财政部等五部委发布的《企业内部控制基本规范》、上海证券交易所《上市公司内部控制指引》等要求为目标，进一步完善内部控制制度，提升公司经营管理水平和风险防范能力；以保证企业经营管理合法合规、资产安全、财务报告及相关信息真实完整为最终目的，提高经营效率和效果，实现企业内部控制的程序化、标准化、制度化和规范化，并最终提高企业的竞争力，实现可持续发展。</w:t>
      </w:r>
    </w:p>
    <w:p w:rsidR="003046E0" w:rsidRPr="00A843E1" w:rsidRDefault="003046E0" w:rsidP="003046E0">
      <w:pPr>
        <w:rPr>
          <w:rFonts w:cs="宋体"/>
          <w:szCs w:val="21"/>
        </w:rPr>
      </w:pPr>
    </w:p>
    <w:p w:rsidR="003046E0" w:rsidRPr="00AE391C" w:rsidRDefault="003046E0" w:rsidP="003046E0">
      <w:pPr>
        <w:autoSpaceDE w:val="0"/>
        <w:autoSpaceDN w:val="0"/>
        <w:adjustRightInd w:val="0"/>
        <w:rPr>
          <w:rFonts w:cs="宋体"/>
          <w:sz w:val="24"/>
        </w:rPr>
      </w:pPr>
      <w:r w:rsidRPr="00AE391C">
        <w:rPr>
          <w:rFonts w:cs="宋体" w:hint="eastAsia"/>
          <w:sz w:val="24"/>
        </w:rPr>
        <w:t>二、</w:t>
      </w:r>
      <w:r w:rsidRPr="00AE391C">
        <w:rPr>
          <w:rFonts w:cs="宋体"/>
          <w:sz w:val="24"/>
        </w:rPr>
        <w:t xml:space="preserve"> </w:t>
      </w:r>
      <w:r w:rsidRPr="00AE391C">
        <w:rPr>
          <w:rFonts w:hint="eastAsia"/>
          <w:b/>
          <w:bCs/>
        </w:rPr>
        <w:t>公司披露内部控制的相关报告：</w:t>
      </w:r>
    </w:p>
    <w:p w:rsidR="003046E0" w:rsidRPr="00AE391C" w:rsidRDefault="003046E0" w:rsidP="003046E0">
      <w:pPr>
        <w:autoSpaceDE w:val="0"/>
        <w:autoSpaceDN w:val="0"/>
        <w:adjustRightInd w:val="0"/>
        <w:rPr>
          <w:rFonts w:cs="宋体"/>
          <w:szCs w:val="21"/>
        </w:rPr>
      </w:pPr>
      <w:r w:rsidRPr="00AE391C">
        <w:rPr>
          <w:szCs w:val="21"/>
        </w:rPr>
        <w:t>1</w:t>
      </w:r>
      <w:r w:rsidRPr="00AE391C">
        <w:rPr>
          <w:rFonts w:cs="宋体" w:hint="eastAsia"/>
          <w:szCs w:val="21"/>
        </w:rPr>
        <w:t>、公司是否披露内部控制的自我评价报告：否</w:t>
      </w:r>
    </w:p>
    <w:p w:rsidR="003046E0" w:rsidRPr="00AE391C" w:rsidRDefault="003046E0" w:rsidP="003046E0">
      <w:pPr>
        <w:rPr>
          <w:rFonts w:cs="宋体"/>
          <w:szCs w:val="21"/>
        </w:rPr>
      </w:pPr>
      <w:r w:rsidRPr="00AE391C">
        <w:rPr>
          <w:szCs w:val="21"/>
        </w:rPr>
        <w:t>2</w:t>
      </w:r>
      <w:r w:rsidRPr="00AE391C">
        <w:rPr>
          <w:rFonts w:cs="宋体" w:hint="eastAsia"/>
          <w:szCs w:val="21"/>
        </w:rPr>
        <w:t>、公司是否披露审计机构对公司内部控制报告的合适评价意见：否</w:t>
      </w:r>
    </w:p>
    <w:p w:rsidR="003046E0" w:rsidRPr="00AE391C" w:rsidRDefault="003046E0" w:rsidP="003046E0">
      <w:pPr>
        <w:rPr>
          <w:rFonts w:cs="宋体"/>
          <w:szCs w:val="21"/>
        </w:rPr>
      </w:pPr>
    </w:p>
    <w:p w:rsidR="003046E0" w:rsidRPr="00AE391C" w:rsidRDefault="003046E0" w:rsidP="003046E0">
      <w:pPr>
        <w:spacing w:line="288" w:lineRule="auto"/>
        <w:outlineLvl w:val="1"/>
        <w:rPr>
          <w:b/>
          <w:bCs/>
          <w:szCs w:val="18"/>
        </w:rPr>
      </w:pPr>
      <w:r w:rsidRPr="00AE391C">
        <w:rPr>
          <w:rFonts w:hint="eastAsia"/>
          <w:b/>
          <w:bCs/>
        </w:rPr>
        <w:t>三、年度报告重大差错责任追究制度及相关执行情况说明</w:t>
      </w:r>
    </w:p>
    <w:p w:rsidR="003046E0" w:rsidRPr="00AE391C" w:rsidRDefault="003046E0" w:rsidP="003046E0">
      <w:pPr>
        <w:ind w:firstLineChars="200" w:firstLine="420"/>
        <w:rPr>
          <w:szCs w:val="18"/>
        </w:rPr>
      </w:pPr>
      <w:r w:rsidRPr="00AE391C">
        <w:rPr>
          <w:rFonts w:hint="eastAsia"/>
        </w:rPr>
        <w:t>公司依据有关法律法规制定了《年报信息披露重大差错责任追究制度》，该制度对应当追究责任人责任的情形、追究责任的形式及种类等进行了详细规定。</w:t>
      </w:r>
      <w:r w:rsidRPr="00AE391C">
        <w:rPr>
          <w:rFonts w:hint="eastAsia"/>
        </w:rPr>
        <w:br/>
        <w:t>    报告期内，公司对2012年年度报告披露过1次补充公告。今后公司将进一步加强定期报告编制过程中的审核工作，避免定期报告信息披露出现重大遗漏、差错，确保年报信息的真实、准确和完整。</w:t>
      </w:r>
    </w:p>
    <w:p w:rsidR="003046E0" w:rsidRPr="00AE391C" w:rsidRDefault="003046E0" w:rsidP="003046E0">
      <w:pPr>
        <w:ind w:firstLineChars="250" w:firstLine="525"/>
      </w:pPr>
    </w:p>
    <w:p w:rsidR="003046E0" w:rsidRPr="00AE391C" w:rsidRDefault="003046E0" w:rsidP="003046E0">
      <w:pPr>
        <w:ind w:firstLineChars="250" w:firstLine="525"/>
      </w:pPr>
    </w:p>
    <w:p w:rsidR="003046E0" w:rsidRPr="00AE391C" w:rsidRDefault="003046E0" w:rsidP="003046E0">
      <w:pPr>
        <w:ind w:firstLineChars="250" w:firstLine="525"/>
      </w:pPr>
    </w:p>
    <w:p w:rsidR="003046E0" w:rsidRPr="00AE391C" w:rsidRDefault="003046E0" w:rsidP="003046E0">
      <w:pPr>
        <w:ind w:firstLineChars="250" w:firstLine="525"/>
        <w:sectPr w:rsidR="003046E0" w:rsidRPr="00AE391C">
          <w:pgSz w:w="12240" w:h="15840"/>
          <w:pgMar w:top="1440" w:right="1800" w:bottom="1440" w:left="1800" w:header="720" w:footer="720" w:gutter="0"/>
          <w:cols w:space="720"/>
        </w:sectPr>
      </w:pPr>
    </w:p>
    <w:p w:rsidR="003046E0" w:rsidRPr="00AE391C" w:rsidRDefault="003046E0" w:rsidP="003046E0">
      <w:pPr>
        <w:rPr>
          <w:rFonts w:ascii="黑体" w:eastAsia="黑体" w:cs="宋体"/>
          <w:b/>
          <w:sz w:val="28"/>
          <w:szCs w:val="28"/>
        </w:rPr>
      </w:pPr>
    </w:p>
    <w:p w:rsidR="003046E0" w:rsidRPr="00AE391C" w:rsidRDefault="003046E0" w:rsidP="003046E0">
      <w:pPr>
        <w:widowControl w:val="0"/>
        <w:spacing w:after="280" w:line="288" w:lineRule="auto"/>
        <w:jc w:val="center"/>
        <w:outlineLvl w:val="0"/>
        <w:rPr>
          <w:rFonts w:ascii="黑体" w:eastAsia="黑体" w:cs="宋体"/>
          <w:b/>
          <w:sz w:val="28"/>
          <w:szCs w:val="28"/>
        </w:rPr>
      </w:pPr>
      <w:bookmarkStart w:id="13" w:name="_Toc348949388"/>
      <w:bookmarkStart w:id="14" w:name="_Toc349201305"/>
      <w:r w:rsidRPr="00AE391C">
        <w:rPr>
          <w:rFonts w:ascii="黑体" w:eastAsia="黑体" w:hint="eastAsia"/>
          <w:b/>
          <w:bCs/>
          <w:sz w:val="28"/>
          <w:szCs w:val="28"/>
        </w:rPr>
        <w:t>第十节、 财务会计报告</w:t>
      </w:r>
      <w:bookmarkEnd w:id="13"/>
      <w:bookmarkEnd w:id="14"/>
    </w:p>
    <w:p w:rsidR="003046E0" w:rsidRPr="00AE391C" w:rsidRDefault="003046E0" w:rsidP="00122705">
      <w:pPr>
        <w:tabs>
          <w:tab w:val="center" w:pos="4535"/>
        </w:tabs>
        <w:spacing w:before="120" w:line="520" w:lineRule="exact"/>
        <w:ind w:firstLineChars="100" w:firstLine="210"/>
        <w:rPr>
          <w:rFonts w:ascii="黑体" w:eastAsia="黑体"/>
          <w:szCs w:val="21"/>
        </w:rPr>
      </w:pPr>
      <w:r w:rsidRPr="00AE391C">
        <w:rPr>
          <w:rFonts w:ascii="黑体" w:eastAsia="黑体" w:hint="eastAsia"/>
          <w:color w:val="auto"/>
          <w:szCs w:val="21"/>
        </w:rPr>
        <w:t>公司年度财务报告已经瑞华会计师事务所（特殊普通合伙）注册会计师武丽波、韩文秀审计，并出具了标准无保留意见的审计报告。</w:t>
      </w:r>
    </w:p>
    <w:p w:rsidR="003046E0" w:rsidRPr="00AE391C" w:rsidRDefault="003046E0" w:rsidP="003046E0">
      <w:pPr>
        <w:pStyle w:val="2"/>
      </w:pPr>
      <w:r w:rsidRPr="00AE391C">
        <w:rPr>
          <w:rFonts w:hint="eastAsia"/>
        </w:rPr>
        <w:t>（一）审计报告</w:t>
      </w:r>
    </w:p>
    <w:p w:rsidR="003046E0" w:rsidRPr="00AE391C" w:rsidRDefault="00251947" w:rsidP="003046E0">
      <w:pPr>
        <w:spacing w:line="600" w:lineRule="exact"/>
        <w:ind w:rightChars="12" w:right="25"/>
        <w:jc w:val="right"/>
        <w:rPr>
          <w:color w:val="auto"/>
          <w:sz w:val="18"/>
          <w:szCs w:val="18"/>
        </w:rPr>
      </w:pPr>
      <w:r w:rsidRPr="00AE391C">
        <w:rPr>
          <w:rFonts w:hint="eastAsia"/>
          <w:color w:val="auto"/>
          <w:sz w:val="18"/>
          <w:szCs w:val="18"/>
        </w:rPr>
        <w:t>瑞华</w:t>
      </w:r>
      <w:r w:rsidR="003046E0" w:rsidRPr="00AE391C">
        <w:rPr>
          <w:rFonts w:hint="eastAsia"/>
          <w:color w:val="auto"/>
          <w:sz w:val="18"/>
          <w:szCs w:val="18"/>
        </w:rPr>
        <w:t>审字[201</w:t>
      </w:r>
      <w:r w:rsidRPr="00AE391C">
        <w:rPr>
          <w:rFonts w:hint="eastAsia"/>
          <w:color w:val="auto"/>
          <w:sz w:val="18"/>
          <w:szCs w:val="18"/>
        </w:rPr>
        <w:t>4</w:t>
      </w:r>
      <w:r w:rsidR="003046E0" w:rsidRPr="00AE391C">
        <w:rPr>
          <w:rFonts w:hint="eastAsia"/>
          <w:color w:val="auto"/>
          <w:sz w:val="18"/>
          <w:szCs w:val="18"/>
        </w:rPr>
        <w:t>]</w:t>
      </w:r>
      <w:r w:rsidRPr="00AE391C">
        <w:rPr>
          <w:rFonts w:hint="eastAsia"/>
          <w:color w:val="auto"/>
          <w:sz w:val="18"/>
          <w:szCs w:val="18"/>
        </w:rPr>
        <w:t>482</w:t>
      </w:r>
      <w:r w:rsidR="003046E0" w:rsidRPr="00AE391C">
        <w:rPr>
          <w:rFonts w:hint="eastAsia"/>
          <w:color w:val="auto"/>
          <w:sz w:val="18"/>
          <w:szCs w:val="18"/>
        </w:rPr>
        <w:t>00</w:t>
      </w:r>
      <w:r w:rsidRPr="00AE391C">
        <w:rPr>
          <w:rFonts w:hint="eastAsia"/>
          <w:color w:val="auto"/>
          <w:sz w:val="18"/>
          <w:szCs w:val="18"/>
        </w:rPr>
        <w:t>0</w:t>
      </w:r>
      <w:r w:rsidR="003046E0" w:rsidRPr="00AE391C">
        <w:rPr>
          <w:rFonts w:hint="eastAsia"/>
          <w:color w:val="auto"/>
          <w:sz w:val="18"/>
          <w:szCs w:val="18"/>
        </w:rPr>
        <w:t>0</w:t>
      </w:r>
      <w:r w:rsidRPr="00AE391C">
        <w:rPr>
          <w:rFonts w:hint="eastAsia"/>
          <w:color w:val="auto"/>
          <w:sz w:val="18"/>
          <w:szCs w:val="18"/>
        </w:rPr>
        <w:t>1</w:t>
      </w:r>
      <w:r w:rsidR="003046E0" w:rsidRPr="00AE391C">
        <w:rPr>
          <w:rFonts w:hint="eastAsia"/>
          <w:color w:val="auto"/>
          <w:sz w:val="18"/>
          <w:szCs w:val="18"/>
        </w:rPr>
        <w:t>号</w:t>
      </w:r>
    </w:p>
    <w:p w:rsidR="003046E0" w:rsidRPr="00AE391C" w:rsidRDefault="003046E0" w:rsidP="003046E0">
      <w:pPr>
        <w:spacing w:line="600" w:lineRule="exact"/>
        <w:ind w:rightChars="12" w:right="25"/>
        <w:jc w:val="right"/>
        <w:rPr>
          <w:bCs/>
          <w:sz w:val="18"/>
          <w:szCs w:val="18"/>
        </w:rPr>
      </w:pPr>
    </w:p>
    <w:p w:rsidR="003046E0" w:rsidRPr="00AE391C" w:rsidRDefault="003046E0" w:rsidP="003046E0">
      <w:pPr>
        <w:spacing w:line="360" w:lineRule="auto"/>
        <w:rPr>
          <w:szCs w:val="21"/>
        </w:rPr>
      </w:pPr>
      <w:r w:rsidRPr="00AE391C">
        <w:rPr>
          <w:rFonts w:hint="eastAsia"/>
          <w:szCs w:val="21"/>
        </w:rPr>
        <w:t>成商集团股份有限公司全体股东：</w:t>
      </w:r>
    </w:p>
    <w:p w:rsidR="003046E0" w:rsidRPr="00AE391C" w:rsidRDefault="003046E0" w:rsidP="003046E0">
      <w:pPr>
        <w:spacing w:line="360" w:lineRule="auto"/>
        <w:rPr>
          <w:szCs w:val="21"/>
        </w:rPr>
      </w:pPr>
    </w:p>
    <w:p w:rsidR="003046E0" w:rsidRPr="00AE391C" w:rsidRDefault="003046E0" w:rsidP="003046E0">
      <w:pPr>
        <w:spacing w:line="360" w:lineRule="auto"/>
        <w:ind w:firstLineChars="200" w:firstLine="420"/>
        <w:rPr>
          <w:szCs w:val="21"/>
        </w:rPr>
      </w:pPr>
      <w:r w:rsidRPr="00AE391C">
        <w:rPr>
          <w:rFonts w:hint="eastAsia"/>
          <w:szCs w:val="21"/>
        </w:rPr>
        <w:t>我们审计了后附的成商集团股份有限公司（以下简称</w:t>
      </w:r>
      <w:r w:rsidR="009F47A4" w:rsidRPr="00AE391C">
        <w:rPr>
          <w:rFonts w:hint="eastAsia"/>
          <w:szCs w:val="21"/>
        </w:rPr>
        <w:t>“</w:t>
      </w:r>
      <w:r w:rsidRPr="00AE391C">
        <w:rPr>
          <w:rFonts w:hint="eastAsia"/>
          <w:szCs w:val="21"/>
        </w:rPr>
        <w:t>成商集团公司</w:t>
      </w:r>
      <w:r w:rsidR="009F47A4" w:rsidRPr="00AE391C">
        <w:rPr>
          <w:rFonts w:hint="eastAsia"/>
          <w:szCs w:val="21"/>
        </w:rPr>
        <w:t>”或“公司”</w:t>
      </w:r>
      <w:r w:rsidRPr="00AE391C">
        <w:rPr>
          <w:rFonts w:hint="eastAsia"/>
          <w:szCs w:val="21"/>
        </w:rPr>
        <w:t>）</w:t>
      </w:r>
      <w:r w:rsidR="009F47A4" w:rsidRPr="00AE391C">
        <w:rPr>
          <w:rFonts w:hint="eastAsia"/>
          <w:szCs w:val="21"/>
        </w:rPr>
        <w:t>的</w:t>
      </w:r>
      <w:r w:rsidRPr="00AE391C">
        <w:rPr>
          <w:rFonts w:hint="eastAsia"/>
          <w:szCs w:val="21"/>
        </w:rPr>
        <w:t>财务报表，包括</w:t>
      </w:r>
      <w:smartTag w:uri="urn:schemas-microsoft-com:office:smarttags" w:element="chsdate">
        <w:smartTagPr>
          <w:attr w:name="IsROCDate" w:val="False"/>
          <w:attr w:name="IsLunarDate" w:val="False"/>
          <w:attr w:name="Day" w:val="31"/>
          <w:attr w:name="Month" w:val="12"/>
          <w:attr w:name="Year" w:val="2013"/>
        </w:smartTagPr>
        <w:r w:rsidRPr="00AE391C">
          <w:rPr>
            <w:rFonts w:hint="eastAsia"/>
            <w:szCs w:val="21"/>
          </w:rPr>
          <w:t>2013年12月31日</w:t>
        </w:r>
      </w:smartTag>
      <w:r w:rsidRPr="00AE391C">
        <w:rPr>
          <w:rFonts w:hint="eastAsia"/>
          <w:szCs w:val="21"/>
        </w:rPr>
        <w:t>的合并</w:t>
      </w:r>
      <w:r w:rsidR="009F47A4" w:rsidRPr="00AE391C">
        <w:rPr>
          <w:rFonts w:hint="eastAsia"/>
          <w:szCs w:val="21"/>
        </w:rPr>
        <w:t>及</w:t>
      </w:r>
      <w:r w:rsidRPr="00AE391C">
        <w:rPr>
          <w:rFonts w:hint="eastAsia"/>
          <w:szCs w:val="21"/>
        </w:rPr>
        <w:t>公司资产负债表，2013</w:t>
      </w:r>
      <w:r w:rsidR="009F47A4" w:rsidRPr="00AE391C">
        <w:rPr>
          <w:rFonts w:hint="eastAsia"/>
          <w:szCs w:val="21"/>
        </w:rPr>
        <w:t>年度的合并及公司利润表、合并及公司现金流量表</w:t>
      </w:r>
      <w:r w:rsidR="00EF7B7A" w:rsidRPr="00AE391C">
        <w:rPr>
          <w:rFonts w:hint="eastAsia"/>
          <w:szCs w:val="21"/>
        </w:rPr>
        <w:t>和</w:t>
      </w:r>
      <w:r w:rsidR="009F47A4" w:rsidRPr="00AE391C">
        <w:rPr>
          <w:rFonts w:hint="eastAsia"/>
          <w:szCs w:val="21"/>
        </w:rPr>
        <w:t>合并及</w:t>
      </w:r>
      <w:r w:rsidRPr="00AE391C">
        <w:rPr>
          <w:rFonts w:hint="eastAsia"/>
          <w:szCs w:val="21"/>
        </w:rPr>
        <w:t>公司股东权益变动表以及财务报表附注。</w:t>
      </w:r>
    </w:p>
    <w:p w:rsidR="003046E0" w:rsidRPr="00AE391C" w:rsidRDefault="003046E0" w:rsidP="003046E0">
      <w:pPr>
        <w:spacing w:line="360" w:lineRule="auto"/>
        <w:ind w:firstLineChars="200" w:firstLine="420"/>
        <w:rPr>
          <w:szCs w:val="21"/>
        </w:rPr>
      </w:pPr>
    </w:p>
    <w:p w:rsidR="003046E0" w:rsidRPr="00AE391C" w:rsidRDefault="003046E0" w:rsidP="003046E0">
      <w:pPr>
        <w:spacing w:line="480" w:lineRule="auto"/>
        <w:ind w:firstLineChars="200" w:firstLine="420"/>
        <w:outlineLvl w:val="0"/>
        <w:rPr>
          <w:szCs w:val="21"/>
        </w:rPr>
      </w:pPr>
      <w:r w:rsidRPr="00AE391C">
        <w:rPr>
          <w:rFonts w:hint="eastAsia"/>
          <w:szCs w:val="21"/>
        </w:rPr>
        <w:t>（1）管理层对财务报表的责任</w:t>
      </w:r>
    </w:p>
    <w:p w:rsidR="003046E0" w:rsidRPr="00AE391C" w:rsidRDefault="003046E0" w:rsidP="003046E0">
      <w:pPr>
        <w:spacing w:line="360" w:lineRule="auto"/>
        <w:ind w:firstLineChars="200" w:firstLine="420"/>
        <w:rPr>
          <w:szCs w:val="21"/>
        </w:rPr>
      </w:pPr>
      <w:r w:rsidRPr="00AE391C">
        <w:rPr>
          <w:rFonts w:hint="eastAsia"/>
          <w:szCs w:val="21"/>
        </w:rPr>
        <w:t>编制和公允列报财务报表是成商集团公司管理层的责任，这种责任包括：(1)按照企业会计准则的规定编制财务报表，并使其实现公允反映；(2)设计、执行和维护必要的内部控制，以使财务报表不存在由于舞弊或错误导致的重大错报。</w:t>
      </w:r>
    </w:p>
    <w:p w:rsidR="003046E0" w:rsidRPr="00AE391C" w:rsidRDefault="003046E0" w:rsidP="003046E0">
      <w:pPr>
        <w:spacing w:line="360" w:lineRule="auto"/>
        <w:ind w:firstLineChars="200" w:firstLine="420"/>
        <w:rPr>
          <w:szCs w:val="21"/>
        </w:rPr>
      </w:pPr>
    </w:p>
    <w:p w:rsidR="003046E0" w:rsidRPr="00AE391C" w:rsidRDefault="003046E0" w:rsidP="003046E0">
      <w:pPr>
        <w:spacing w:line="480" w:lineRule="auto"/>
        <w:ind w:firstLineChars="200" w:firstLine="420"/>
        <w:outlineLvl w:val="0"/>
        <w:rPr>
          <w:szCs w:val="21"/>
        </w:rPr>
      </w:pPr>
      <w:r w:rsidRPr="00AE391C">
        <w:rPr>
          <w:rFonts w:hint="eastAsia"/>
          <w:szCs w:val="21"/>
        </w:rPr>
        <w:t>（2）注册会计师的责任</w:t>
      </w:r>
    </w:p>
    <w:p w:rsidR="003046E0" w:rsidRPr="00AE391C" w:rsidRDefault="003046E0" w:rsidP="003046E0">
      <w:pPr>
        <w:spacing w:line="360" w:lineRule="auto"/>
        <w:ind w:firstLineChars="200" w:firstLine="420"/>
        <w:rPr>
          <w:szCs w:val="21"/>
        </w:rPr>
      </w:pPr>
      <w:r w:rsidRPr="00AE391C">
        <w:rPr>
          <w:rFonts w:hint="eastAsia"/>
          <w:szCs w:val="21"/>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3046E0" w:rsidRPr="00AE391C" w:rsidRDefault="003046E0" w:rsidP="003046E0">
      <w:pPr>
        <w:spacing w:line="360" w:lineRule="auto"/>
        <w:ind w:firstLineChars="200" w:firstLine="420"/>
        <w:rPr>
          <w:szCs w:val="21"/>
        </w:rPr>
      </w:pPr>
      <w:r w:rsidRPr="00AE391C">
        <w:rPr>
          <w:rFonts w:hint="eastAsia"/>
          <w:szCs w:val="21"/>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rsidR="003046E0" w:rsidRPr="00AE391C" w:rsidRDefault="003046E0" w:rsidP="003046E0">
      <w:pPr>
        <w:spacing w:line="360" w:lineRule="auto"/>
        <w:ind w:firstLineChars="200" w:firstLine="420"/>
        <w:rPr>
          <w:szCs w:val="21"/>
        </w:rPr>
      </w:pPr>
      <w:r w:rsidRPr="00AE391C">
        <w:rPr>
          <w:rFonts w:hint="eastAsia"/>
          <w:szCs w:val="21"/>
        </w:rPr>
        <w:t>我们相信，我们获取的审计证据是充分、适当的，为发表审计意见提供了基础。</w:t>
      </w:r>
    </w:p>
    <w:p w:rsidR="003046E0" w:rsidRPr="00AE391C" w:rsidRDefault="003046E0" w:rsidP="003046E0">
      <w:pPr>
        <w:spacing w:line="360" w:lineRule="auto"/>
        <w:ind w:firstLineChars="200" w:firstLine="420"/>
        <w:rPr>
          <w:szCs w:val="21"/>
        </w:rPr>
      </w:pPr>
    </w:p>
    <w:p w:rsidR="003046E0" w:rsidRPr="00AE391C" w:rsidRDefault="003046E0" w:rsidP="003046E0">
      <w:pPr>
        <w:spacing w:line="480" w:lineRule="auto"/>
        <w:ind w:firstLineChars="200" w:firstLine="420"/>
        <w:outlineLvl w:val="0"/>
        <w:rPr>
          <w:szCs w:val="21"/>
        </w:rPr>
      </w:pPr>
      <w:r w:rsidRPr="00AE391C">
        <w:rPr>
          <w:rFonts w:hint="eastAsia"/>
          <w:szCs w:val="21"/>
        </w:rPr>
        <w:t>（3）审计意见</w:t>
      </w:r>
    </w:p>
    <w:p w:rsidR="003046E0" w:rsidRPr="00AE391C" w:rsidRDefault="003046E0" w:rsidP="003046E0">
      <w:pPr>
        <w:spacing w:line="360" w:lineRule="auto"/>
        <w:ind w:firstLineChars="200" w:firstLine="420"/>
        <w:rPr>
          <w:szCs w:val="21"/>
        </w:rPr>
      </w:pPr>
      <w:r w:rsidRPr="00AE391C">
        <w:rPr>
          <w:rFonts w:hint="eastAsia"/>
          <w:szCs w:val="21"/>
        </w:rPr>
        <w:t>我们认为，</w:t>
      </w:r>
      <w:r w:rsidR="009F47A4" w:rsidRPr="00AE391C">
        <w:rPr>
          <w:rFonts w:hint="eastAsia"/>
          <w:szCs w:val="21"/>
        </w:rPr>
        <w:t>上述</w:t>
      </w:r>
      <w:r w:rsidRPr="00AE391C">
        <w:rPr>
          <w:rFonts w:hint="eastAsia"/>
          <w:szCs w:val="21"/>
        </w:rPr>
        <w:t>财务报表在所有重大方面按照企业会计准则的规定编制，公允反映了成商集团</w:t>
      </w:r>
      <w:r w:rsidR="009F47A4" w:rsidRPr="00AE391C">
        <w:rPr>
          <w:rFonts w:hint="eastAsia"/>
          <w:szCs w:val="21"/>
        </w:rPr>
        <w:t>股份有限</w:t>
      </w:r>
      <w:r w:rsidRPr="00AE391C">
        <w:rPr>
          <w:rFonts w:hint="eastAsia"/>
          <w:szCs w:val="21"/>
        </w:rPr>
        <w:t>公司</w:t>
      </w:r>
      <w:smartTag w:uri="urn:schemas-microsoft-com:office:smarttags" w:element="chsdate">
        <w:smartTagPr>
          <w:attr w:name="Year" w:val="2013"/>
          <w:attr w:name="Month" w:val="12"/>
          <w:attr w:name="Day" w:val="31"/>
          <w:attr w:name="IsLunarDate" w:val="False"/>
          <w:attr w:name="IsROCDate" w:val="False"/>
        </w:smartTagPr>
        <w:r w:rsidRPr="00AE391C">
          <w:rPr>
            <w:rFonts w:hint="eastAsia"/>
            <w:szCs w:val="21"/>
          </w:rPr>
          <w:t>2013年12月31日</w:t>
        </w:r>
      </w:smartTag>
      <w:r w:rsidR="009F47A4" w:rsidRPr="00AE391C">
        <w:rPr>
          <w:rFonts w:hint="eastAsia"/>
          <w:szCs w:val="21"/>
        </w:rPr>
        <w:t>合并及</w:t>
      </w:r>
      <w:r w:rsidRPr="00AE391C">
        <w:rPr>
          <w:rFonts w:hint="eastAsia"/>
          <w:szCs w:val="21"/>
        </w:rPr>
        <w:t>公司</w:t>
      </w:r>
      <w:r w:rsidR="009F47A4" w:rsidRPr="00AE391C">
        <w:rPr>
          <w:rFonts w:hint="eastAsia"/>
          <w:szCs w:val="21"/>
        </w:rPr>
        <w:t>的</w:t>
      </w:r>
      <w:r w:rsidRPr="00AE391C">
        <w:rPr>
          <w:rFonts w:hint="eastAsia"/>
          <w:szCs w:val="21"/>
        </w:rPr>
        <w:t>财务状况以及2013</w:t>
      </w:r>
      <w:r w:rsidR="009F47A4" w:rsidRPr="00AE391C">
        <w:rPr>
          <w:rFonts w:hint="eastAsia"/>
          <w:szCs w:val="21"/>
        </w:rPr>
        <w:t>年度合并及</w:t>
      </w:r>
      <w:r w:rsidRPr="00AE391C">
        <w:rPr>
          <w:rFonts w:hint="eastAsia"/>
          <w:szCs w:val="21"/>
        </w:rPr>
        <w:t>公司经营成果和现金流量。</w:t>
      </w:r>
    </w:p>
    <w:p w:rsidR="003046E0" w:rsidRPr="00AE391C" w:rsidRDefault="003046E0" w:rsidP="003046E0">
      <w:pPr>
        <w:spacing w:line="360" w:lineRule="auto"/>
        <w:rPr>
          <w:rFonts w:ascii="仿宋_GB2312" w:eastAsia="仿宋_GB2312"/>
          <w:sz w:val="24"/>
        </w:rPr>
      </w:pPr>
    </w:p>
    <w:p w:rsidR="003046E0" w:rsidRPr="00AE391C" w:rsidRDefault="003046E0" w:rsidP="003046E0">
      <w:pPr>
        <w:spacing w:line="360" w:lineRule="auto"/>
        <w:rPr>
          <w:szCs w:val="21"/>
        </w:rPr>
      </w:pPr>
    </w:p>
    <w:p w:rsidR="003046E0" w:rsidRPr="00AE391C" w:rsidRDefault="003046E0" w:rsidP="003046E0">
      <w:pPr>
        <w:spacing w:line="360" w:lineRule="auto"/>
        <w:rPr>
          <w:szCs w:val="21"/>
        </w:rPr>
      </w:pPr>
    </w:p>
    <w:p w:rsidR="003046E0" w:rsidRPr="00AE391C" w:rsidRDefault="003046E0" w:rsidP="003046E0">
      <w:pPr>
        <w:spacing w:line="360" w:lineRule="auto"/>
        <w:rPr>
          <w:szCs w:val="21"/>
        </w:rPr>
      </w:pPr>
    </w:p>
    <w:p w:rsidR="003046E0" w:rsidRPr="00AE391C" w:rsidRDefault="003046E0" w:rsidP="003046E0">
      <w:pPr>
        <w:spacing w:line="360" w:lineRule="auto"/>
        <w:rPr>
          <w:szCs w:val="21"/>
        </w:rPr>
      </w:pPr>
    </w:p>
    <w:p w:rsidR="003046E0" w:rsidRPr="00AE391C" w:rsidRDefault="003046E0" w:rsidP="003046E0">
      <w:pPr>
        <w:spacing w:line="360" w:lineRule="auto"/>
        <w:rPr>
          <w:szCs w:val="21"/>
        </w:rPr>
      </w:pPr>
    </w:p>
    <w:p w:rsidR="003046E0" w:rsidRPr="00AE391C" w:rsidRDefault="003046E0" w:rsidP="003046E0">
      <w:pPr>
        <w:spacing w:line="360" w:lineRule="auto"/>
        <w:rPr>
          <w:szCs w:val="21"/>
        </w:rPr>
      </w:pPr>
    </w:p>
    <w:tbl>
      <w:tblPr>
        <w:tblW w:w="0" w:type="auto"/>
        <w:tblLook w:val="01E0"/>
      </w:tblPr>
      <w:tblGrid>
        <w:gridCol w:w="4503"/>
        <w:gridCol w:w="1417"/>
        <w:gridCol w:w="2693"/>
      </w:tblGrid>
      <w:tr w:rsidR="003046E0" w:rsidRPr="00AE391C" w:rsidTr="003046E0">
        <w:tc>
          <w:tcPr>
            <w:tcW w:w="4503" w:type="dxa"/>
            <w:shd w:val="clear" w:color="auto" w:fill="auto"/>
          </w:tcPr>
          <w:p w:rsidR="003046E0" w:rsidRPr="00AE391C" w:rsidRDefault="003046E0" w:rsidP="003046E0">
            <w:pPr>
              <w:spacing w:line="300" w:lineRule="atLeast"/>
              <w:jc w:val="center"/>
              <w:rPr>
                <w:szCs w:val="21"/>
              </w:rPr>
            </w:pPr>
            <w:r w:rsidRPr="00AE391C">
              <w:rPr>
                <w:rFonts w:hint="eastAsia"/>
                <w:szCs w:val="21"/>
              </w:rPr>
              <w:t>瑞华会计师事务所（特殊普通合伙）</w:t>
            </w:r>
          </w:p>
        </w:tc>
        <w:tc>
          <w:tcPr>
            <w:tcW w:w="1417" w:type="dxa"/>
            <w:shd w:val="clear" w:color="auto" w:fill="auto"/>
          </w:tcPr>
          <w:p w:rsidR="003046E0" w:rsidRPr="00AE391C" w:rsidRDefault="003046E0" w:rsidP="003046E0">
            <w:pPr>
              <w:spacing w:line="300" w:lineRule="atLeast"/>
              <w:jc w:val="center"/>
              <w:rPr>
                <w:szCs w:val="21"/>
              </w:rPr>
            </w:pPr>
          </w:p>
        </w:tc>
        <w:tc>
          <w:tcPr>
            <w:tcW w:w="2693" w:type="dxa"/>
            <w:shd w:val="clear" w:color="auto" w:fill="auto"/>
          </w:tcPr>
          <w:p w:rsidR="003046E0" w:rsidRPr="00AE391C" w:rsidRDefault="003046E0" w:rsidP="003046E0">
            <w:pPr>
              <w:spacing w:line="300" w:lineRule="atLeast"/>
              <w:jc w:val="center"/>
              <w:rPr>
                <w:szCs w:val="21"/>
              </w:rPr>
            </w:pPr>
            <w:r w:rsidRPr="00AE391C">
              <w:rPr>
                <w:rFonts w:hint="eastAsia"/>
                <w:szCs w:val="21"/>
              </w:rPr>
              <w:t>中国注册会计师</w:t>
            </w:r>
          </w:p>
        </w:tc>
      </w:tr>
      <w:tr w:rsidR="003046E0" w:rsidRPr="00AE391C" w:rsidTr="003046E0">
        <w:tc>
          <w:tcPr>
            <w:tcW w:w="4503" w:type="dxa"/>
            <w:shd w:val="clear" w:color="auto" w:fill="auto"/>
          </w:tcPr>
          <w:p w:rsidR="003046E0" w:rsidRPr="00AE391C" w:rsidRDefault="003046E0" w:rsidP="003046E0">
            <w:pPr>
              <w:spacing w:line="300" w:lineRule="atLeast"/>
              <w:jc w:val="center"/>
              <w:rPr>
                <w:szCs w:val="21"/>
              </w:rPr>
            </w:pPr>
          </w:p>
        </w:tc>
        <w:tc>
          <w:tcPr>
            <w:tcW w:w="1417" w:type="dxa"/>
            <w:shd w:val="clear" w:color="auto" w:fill="auto"/>
          </w:tcPr>
          <w:p w:rsidR="003046E0" w:rsidRPr="00AE391C" w:rsidRDefault="003046E0" w:rsidP="003046E0">
            <w:pPr>
              <w:spacing w:line="300" w:lineRule="atLeast"/>
              <w:jc w:val="center"/>
              <w:rPr>
                <w:szCs w:val="21"/>
              </w:rPr>
            </w:pPr>
          </w:p>
        </w:tc>
        <w:tc>
          <w:tcPr>
            <w:tcW w:w="2693" w:type="dxa"/>
            <w:shd w:val="clear" w:color="auto" w:fill="auto"/>
          </w:tcPr>
          <w:p w:rsidR="003046E0" w:rsidRPr="00AE391C" w:rsidRDefault="003046E0" w:rsidP="003046E0">
            <w:pPr>
              <w:spacing w:line="300" w:lineRule="atLeast"/>
              <w:jc w:val="center"/>
              <w:rPr>
                <w:szCs w:val="21"/>
              </w:rPr>
            </w:pPr>
          </w:p>
        </w:tc>
      </w:tr>
      <w:tr w:rsidR="003046E0" w:rsidRPr="00AE391C" w:rsidTr="003046E0">
        <w:tc>
          <w:tcPr>
            <w:tcW w:w="4503" w:type="dxa"/>
            <w:shd w:val="clear" w:color="auto" w:fill="auto"/>
          </w:tcPr>
          <w:p w:rsidR="003046E0" w:rsidRPr="00AE391C" w:rsidRDefault="003046E0" w:rsidP="003046E0">
            <w:pPr>
              <w:spacing w:line="300" w:lineRule="atLeast"/>
              <w:jc w:val="center"/>
              <w:rPr>
                <w:szCs w:val="21"/>
              </w:rPr>
            </w:pPr>
            <w:r w:rsidRPr="00AE391C">
              <w:rPr>
                <w:rFonts w:hint="eastAsia"/>
                <w:szCs w:val="21"/>
              </w:rPr>
              <w:t>中国·北京</w:t>
            </w:r>
          </w:p>
        </w:tc>
        <w:tc>
          <w:tcPr>
            <w:tcW w:w="1417" w:type="dxa"/>
            <w:shd w:val="clear" w:color="auto" w:fill="auto"/>
          </w:tcPr>
          <w:p w:rsidR="003046E0" w:rsidRPr="00AE391C" w:rsidRDefault="003046E0" w:rsidP="003046E0">
            <w:pPr>
              <w:spacing w:line="300" w:lineRule="atLeast"/>
              <w:jc w:val="center"/>
              <w:rPr>
                <w:szCs w:val="21"/>
              </w:rPr>
            </w:pPr>
          </w:p>
        </w:tc>
        <w:tc>
          <w:tcPr>
            <w:tcW w:w="2693" w:type="dxa"/>
            <w:shd w:val="clear" w:color="auto" w:fill="auto"/>
          </w:tcPr>
          <w:p w:rsidR="003046E0" w:rsidRPr="00AE391C" w:rsidRDefault="003046E0" w:rsidP="003046E0">
            <w:pPr>
              <w:spacing w:line="300" w:lineRule="atLeast"/>
              <w:jc w:val="center"/>
              <w:rPr>
                <w:szCs w:val="21"/>
              </w:rPr>
            </w:pPr>
          </w:p>
        </w:tc>
      </w:tr>
      <w:tr w:rsidR="003046E0" w:rsidRPr="00AE391C" w:rsidTr="003046E0">
        <w:tc>
          <w:tcPr>
            <w:tcW w:w="4503" w:type="dxa"/>
            <w:shd w:val="clear" w:color="auto" w:fill="auto"/>
          </w:tcPr>
          <w:p w:rsidR="003046E0" w:rsidRPr="00AE391C" w:rsidRDefault="003046E0" w:rsidP="003046E0">
            <w:pPr>
              <w:spacing w:line="300" w:lineRule="atLeast"/>
              <w:jc w:val="center"/>
              <w:rPr>
                <w:szCs w:val="21"/>
              </w:rPr>
            </w:pPr>
          </w:p>
        </w:tc>
        <w:tc>
          <w:tcPr>
            <w:tcW w:w="1417" w:type="dxa"/>
            <w:shd w:val="clear" w:color="auto" w:fill="auto"/>
          </w:tcPr>
          <w:p w:rsidR="003046E0" w:rsidRPr="00AE391C" w:rsidRDefault="003046E0" w:rsidP="003046E0">
            <w:pPr>
              <w:spacing w:line="300" w:lineRule="atLeast"/>
              <w:jc w:val="center"/>
              <w:rPr>
                <w:szCs w:val="21"/>
              </w:rPr>
            </w:pPr>
          </w:p>
        </w:tc>
        <w:tc>
          <w:tcPr>
            <w:tcW w:w="2693" w:type="dxa"/>
            <w:shd w:val="clear" w:color="auto" w:fill="auto"/>
          </w:tcPr>
          <w:p w:rsidR="003046E0" w:rsidRPr="00AE391C" w:rsidRDefault="003046E0" w:rsidP="003046E0">
            <w:pPr>
              <w:spacing w:line="300" w:lineRule="atLeast"/>
              <w:jc w:val="center"/>
              <w:rPr>
                <w:szCs w:val="21"/>
              </w:rPr>
            </w:pPr>
          </w:p>
        </w:tc>
      </w:tr>
      <w:tr w:rsidR="003046E0" w:rsidRPr="00AE391C" w:rsidTr="003046E0">
        <w:tc>
          <w:tcPr>
            <w:tcW w:w="4503" w:type="dxa"/>
            <w:shd w:val="clear" w:color="auto" w:fill="auto"/>
          </w:tcPr>
          <w:p w:rsidR="003046E0" w:rsidRPr="00AE391C" w:rsidRDefault="003046E0" w:rsidP="003046E0">
            <w:pPr>
              <w:spacing w:line="400" w:lineRule="exact"/>
              <w:jc w:val="center"/>
              <w:rPr>
                <w:spacing w:val="6"/>
                <w:szCs w:val="21"/>
              </w:rPr>
            </w:pPr>
            <w:smartTag w:uri="urn:schemas-microsoft-com:office:smarttags" w:element="chsdate">
              <w:smartTagPr>
                <w:attr w:name="Year" w:val="2014"/>
                <w:attr w:name="Month" w:val="2"/>
                <w:attr w:name="Day" w:val="24"/>
                <w:attr w:name="IsLunarDate" w:val="False"/>
                <w:attr w:name="IsROCDate" w:val="False"/>
              </w:smartTagPr>
              <w:r w:rsidRPr="00AE391C">
                <w:rPr>
                  <w:rFonts w:hint="eastAsia"/>
                  <w:spacing w:val="6"/>
                  <w:szCs w:val="21"/>
                </w:rPr>
                <w:t>二〇一四年二月二十四日</w:t>
              </w:r>
            </w:smartTag>
          </w:p>
        </w:tc>
        <w:tc>
          <w:tcPr>
            <w:tcW w:w="1417" w:type="dxa"/>
            <w:shd w:val="clear" w:color="auto" w:fill="auto"/>
          </w:tcPr>
          <w:p w:rsidR="003046E0" w:rsidRPr="00AE391C" w:rsidRDefault="003046E0" w:rsidP="003046E0">
            <w:pPr>
              <w:spacing w:line="300" w:lineRule="atLeast"/>
              <w:jc w:val="center"/>
              <w:rPr>
                <w:szCs w:val="21"/>
              </w:rPr>
            </w:pPr>
          </w:p>
        </w:tc>
        <w:tc>
          <w:tcPr>
            <w:tcW w:w="2693" w:type="dxa"/>
            <w:tcBorders>
              <w:bottom w:val="single" w:sz="4" w:space="0" w:color="auto"/>
            </w:tcBorders>
            <w:shd w:val="clear" w:color="auto" w:fill="auto"/>
          </w:tcPr>
          <w:p w:rsidR="003046E0" w:rsidRPr="00AE391C" w:rsidRDefault="003046E0" w:rsidP="003046E0">
            <w:pPr>
              <w:spacing w:line="300" w:lineRule="atLeast"/>
              <w:jc w:val="center"/>
              <w:rPr>
                <w:szCs w:val="21"/>
              </w:rPr>
            </w:pPr>
          </w:p>
        </w:tc>
      </w:tr>
      <w:tr w:rsidR="003046E0" w:rsidRPr="00AE391C" w:rsidTr="003046E0">
        <w:tc>
          <w:tcPr>
            <w:tcW w:w="4503" w:type="dxa"/>
            <w:shd w:val="clear" w:color="auto" w:fill="auto"/>
          </w:tcPr>
          <w:p w:rsidR="003046E0" w:rsidRPr="00AE391C" w:rsidRDefault="003046E0" w:rsidP="003046E0">
            <w:pPr>
              <w:spacing w:line="300" w:lineRule="atLeast"/>
              <w:jc w:val="center"/>
              <w:rPr>
                <w:spacing w:val="6"/>
                <w:szCs w:val="21"/>
              </w:rPr>
            </w:pPr>
          </w:p>
        </w:tc>
        <w:tc>
          <w:tcPr>
            <w:tcW w:w="1417" w:type="dxa"/>
            <w:shd w:val="clear" w:color="auto" w:fill="auto"/>
          </w:tcPr>
          <w:p w:rsidR="003046E0" w:rsidRPr="00AE391C" w:rsidRDefault="003046E0" w:rsidP="003046E0">
            <w:pPr>
              <w:spacing w:line="300" w:lineRule="atLeast"/>
              <w:jc w:val="center"/>
              <w:rPr>
                <w:szCs w:val="21"/>
              </w:rPr>
            </w:pPr>
          </w:p>
        </w:tc>
        <w:tc>
          <w:tcPr>
            <w:tcW w:w="2693" w:type="dxa"/>
            <w:tcBorders>
              <w:top w:val="single" w:sz="4" w:space="0" w:color="auto"/>
            </w:tcBorders>
            <w:shd w:val="clear" w:color="auto" w:fill="auto"/>
          </w:tcPr>
          <w:p w:rsidR="003046E0" w:rsidRPr="00AE391C" w:rsidRDefault="003046E0" w:rsidP="003046E0">
            <w:pPr>
              <w:spacing w:line="300" w:lineRule="atLeast"/>
              <w:jc w:val="center"/>
              <w:rPr>
                <w:szCs w:val="21"/>
              </w:rPr>
            </w:pPr>
            <w:r w:rsidRPr="00AE391C">
              <w:rPr>
                <w:rFonts w:hint="eastAsia"/>
                <w:szCs w:val="21"/>
              </w:rPr>
              <w:t>武丽波</w:t>
            </w:r>
          </w:p>
        </w:tc>
      </w:tr>
      <w:tr w:rsidR="003046E0" w:rsidRPr="00AE391C" w:rsidTr="003046E0">
        <w:tc>
          <w:tcPr>
            <w:tcW w:w="4503" w:type="dxa"/>
            <w:shd w:val="clear" w:color="auto" w:fill="auto"/>
          </w:tcPr>
          <w:p w:rsidR="003046E0" w:rsidRPr="00AE391C" w:rsidRDefault="003046E0" w:rsidP="003046E0">
            <w:pPr>
              <w:spacing w:line="300" w:lineRule="atLeast"/>
              <w:jc w:val="center"/>
              <w:rPr>
                <w:szCs w:val="21"/>
              </w:rPr>
            </w:pPr>
          </w:p>
        </w:tc>
        <w:tc>
          <w:tcPr>
            <w:tcW w:w="1417" w:type="dxa"/>
            <w:shd w:val="clear" w:color="auto" w:fill="auto"/>
          </w:tcPr>
          <w:p w:rsidR="003046E0" w:rsidRPr="00AE391C" w:rsidRDefault="003046E0" w:rsidP="003046E0">
            <w:pPr>
              <w:spacing w:line="300" w:lineRule="atLeast"/>
              <w:jc w:val="center"/>
              <w:rPr>
                <w:szCs w:val="21"/>
              </w:rPr>
            </w:pPr>
          </w:p>
        </w:tc>
        <w:tc>
          <w:tcPr>
            <w:tcW w:w="2693" w:type="dxa"/>
            <w:shd w:val="clear" w:color="auto" w:fill="auto"/>
          </w:tcPr>
          <w:p w:rsidR="003046E0" w:rsidRPr="00AE391C" w:rsidRDefault="003046E0" w:rsidP="003046E0">
            <w:pPr>
              <w:spacing w:line="300" w:lineRule="atLeast"/>
              <w:jc w:val="center"/>
              <w:rPr>
                <w:szCs w:val="21"/>
              </w:rPr>
            </w:pPr>
          </w:p>
        </w:tc>
      </w:tr>
      <w:tr w:rsidR="003046E0" w:rsidRPr="00AE391C" w:rsidTr="003046E0">
        <w:tc>
          <w:tcPr>
            <w:tcW w:w="4503" w:type="dxa"/>
            <w:shd w:val="clear" w:color="auto" w:fill="auto"/>
          </w:tcPr>
          <w:p w:rsidR="003046E0" w:rsidRPr="00AE391C" w:rsidRDefault="003046E0" w:rsidP="003046E0">
            <w:pPr>
              <w:spacing w:line="300" w:lineRule="atLeast"/>
              <w:jc w:val="center"/>
              <w:rPr>
                <w:szCs w:val="21"/>
              </w:rPr>
            </w:pPr>
          </w:p>
        </w:tc>
        <w:tc>
          <w:tcPr>
            <w:tcW w:w="1417" w:type="dxa"/>
            <w:shd w:val="clear" w:color="auto" w:fill="auto"/>
          </w:tcPr>
          <w:p w:rsidR="003046E0" w:rsidRPr="00AE391C" w:rsidRDefault="003046E0" w:rsidP="003046E0">
            <w:pPr>
              <w:spacing w:line="300" w:lineRule="atLeast"/>
              <w:jc w:val="center"/>
              <w:rPr>
                <w:szCs w:val="21"/>
              </w:rPr>
            </w:pPr>
          </w:p>
        </w:tc>
        <w:tc>
          <w:tcPr>
            <w:tcW w:w="2693" w:type="dxa"/>
            <w:shd w:val="clear" w:color="auto" w:fill="auto"/>
          </w:tcPr>
          <w:p w:rsidR="003046E0" w:rsidRPr="00AE391C" w:rsidRDefault="003046E0" w:rsidP="003046E0">
            <w:pPr>
              <w:spacing w:line="300" w:lineRule="atLeast"/>
              <w:jc w:val="center"/>
              <w:rPr>
                <w:szCs w:val="21"/>
              </w:rPr>
            </w:pPr>
            <w:r w:rsidRPr="00AE391C">
              <w:rPr>
                <w:rFonts w:hint="eastAsia"/>
                <w:szCs w:val="21"/>
              </w:rPr>
              <w:t>中国注册会计师</w:t>
            </w:r>
          </w:p>
        </w:tc>
      </w:tr>
      <w:tr w:rsidR="003046E0" w:rsidRPr="00AE391C" w:rsidTr="003046E0">
        <w:tc>
          <w:tcPr>
            <w:tcW w:w="4503" w:type="dxa"/>
            <w:shd w:val="clear" w:color="auto" w:fill="auto"/>
          </w:tcPr>
          <w:p w:rsidR="003046E0" w:rsidRPr="00AE391C" w:rsidRDefault="003046E0" w:rsidP="003046E0">
            <w:pPr>
              <w:spacing w:line="300" w:lineRule="atLeast"/>
              <w:jc w:val="center"/>
              <w:rPr>
                <w:rFonts w:ascii="黑体" w:eastAsia="黑体" w:hAnsi="黑体"/>
                <w:szCs w:val="21"/>
              </w:rPr>
            </w:pPr>
          </w:p>
        </w:tc>
        <w:tc>
          <w:tcPr>
            <w:tcW w:w="1417" w:type="dxa"/>
            <w:shd w:val="clear" w:color="auto" w:fill="auto"/>
          </w:tcPr>
          <w:p w:rsidR="003046E0" w:rsidRPr="00AE391C" w:rsidRDefault="003046E0" w:rsidP="003046E0">
            <w:pPr>
              <w:spacing w:line="300" w:lineRule="atLeast"/>
              <w:jc w:val="center"/>
              <w:rPr>
                <w:rFonts w:ascii="黑体" w:eastAsia="黑体" w:hAnsi="黑体"/>
                <w:szCs w:val="21"/>
              </w:rPr>
            </w:pPr>
          </w:p>
        </w:tc>
        <w:tc>
          <w:tcPr>
            <w:tcW w:w="2693" w:type="dxa"/>
            <w:shd w:val="clear" w:color="auto" w:fill="auto"/>
          </w:tcPr>
          <w:p w:rsidR="003046E0" w:rsidRPr="00AE391C" w:rsidRDefault="003046E0" w:rsidP="003046E0">
            <w:pPr>
              <w:spacing w:line="300" w:lineRule="atLeast"/>
              <w:jc w:val="center"/>
              <w:rPr>
                <w:rFonts w:ascii="黑体" w:eastAsia="黑体" w:hAnsi="黑体"/>
                <w:szCs w:val="21"/>
              </w:rPr>
            </w:pPr>
          </w:p>
        </w:tc>
      </w:tr>
      <w:tr w:rsidR="003046E0" w:rsidRPr="00AE391C" w:rsidTr="003046E0">
        <w:tc>
          <w:tcPr>
            <w:tcW w:w="4503" w:type="dxa"/>
            <w:shd w:val="clear" w:color="auto" w:fill="auto"/>
          </w:tcPr>
          <w:p w:rsidR="003046E0" w:rsidRPr="00AE391C" w:rsidRDefault="003046E0" w:rsidP="003046E0">
            <w:pPr>
              <w:spacing w:line="300" w:lineRule="atLeast"/>
              <w:jc w:val="center"/>
              <w:rPr>
                <w:rFonts w:ascii="黑体" w:eastAsia="黑体" w:hAnsi="黑体"/>
                <w:szCs w:val="21"/>
              </w:rPr>
            </w:pPr>
          </w:p>
        </w:tc>
        <w:tc>
          <w:tcPr>
            <w:tcW w:w="1417" w:type="dxa"/>
            <w:shd w:val="clear" w:color="auto" w:fill="auto"/>
          </w:tcPr>
          <w:p w:rsidR="003046E0" w:rsidRPr="00AE391C" w:rsidRDefault="003046E0" w:rsidP="003046E0">
            <w:pPr>
              <w:spacing w:line="300" w:lineRule="atLeast"/>
              <w:jc w:val="center"/>
              <w:rPr>
                <w:rFonts w:ascii="黑体" w:eastAsia="黑体" w:hAnsi="黑体"/>
                <w:szCs w:val="21"/>
              </w:rPr>
            </w:pPr>
          </w:p>
        </w:tc>
        <w:tc>
          <w:tcPr>
            <w:tcW w:w="2693" w:type="dxa"/>
            <w:shd w:val="clear" w:color="auto" w:fill="auto"/>
          </w:tcPr>
          <w:p w:rsidR="003046E0" w:rsidRPr="00AE391C" w:rsidRDefault="003046E0" w:rsidP="003046E0">
            <w:pPr>
              <w:spacing w:line="300" w:lineRule="atLeast"/>
              <w:jc w:val="center"/>
              <w:rPr>
                <w:rFonts w:ascii="黑体" w:eastAsia="黑体" w:hAnsi="黑体"/>
                <w:szCs w:val="21"/>
              </w:rPr>
            </w:pPr>
          </w:p>
        </w:tc>
      </w:tr>
      <w:tr w:rsidR="003046E0" w:rsidRPr="00AE391C" w:rsidTr="003046E0">
        <w:tc>
          <w:tcPr>
            <w:tcW w:w="4503" w:type="dxa"/>
            <w:shd w:val="clear" w:color="auto" w:fill="auto"/>
          </w:tcPr>
          <w:p w:rsidR="003046E0" w:rsidRPr="00AE391C" w:rsidRDefault="003046E0" w:rsidP="003046E0">
            <w:pPr>
              <w:spacing w:line="300" w:lineRule="atLeast"/>
              <w:jc w:val="center"/>
              <w:rPr>
                <w:rFonts w:ascii="黑体" w:eastAsia="黑体" w:hAnsi="黑体"/>
                <w:szCs w:val="21"/>
              </w:rPr>
            </w:pPr>
          </w:p>
        </w:tc>
        <w:tc>
          <w:tcPr>
            <w:tcW w:w="1417" w:type="dxa"/>
            <w:shd w:val="clear" w:color="auto" w:fill="auto"/>
          </w:tcPr>
          <w:p w:rsidR="003046E0" w:rsidRPr="00AE391C" w:rsidRDefault="003046E0" w:rsidP="003046E0">
            <w:pPr>
              <w:spacing w:line="300" w:lineRule="atLeast"/>
              <w:jc w:val="center"/>
              <w:rPr>
                <w:rFonts w:ascii="黑体" w:eastAsia="黑体" w:hAnsi="黑体"/>
                <w:szCs w:val="21"/>
              </w:rPr>
            </w:pPr>
          </w:p>
        </w:tc>
        <w:tc>
          <w:tcPr>
            <w:tcW w:w="2693" w:type="dxa"/>
            <w:shd w:val="clear" w:color="auto" w:fill="auto"/>
          </w:tcPr>
          <w:p w:rsidR="003046E0" w:rsidRPr="00AE391C" w:rsidRDefault="003046E0" w:rsidP="003046E0">
            <w:pPr>
              <w:spacing w:line="300" w:lineRule="atLeast"/>
              <w:jc w:val="center"/>
              <w:rPr>
                <w:szCs w:val="21"/>
              </w:rPr>
            </w:pPr>
          </w:p>
        </w:tc>
      </w:tr>
      <w:tr w:rsidR="003046E0" w:rsidRPr="00AE391C" w:rsidTr="003046E0">
        <w:tc>
          <w:tcPr>
            <w:tcW w:w="4503" w:type="dxa"/>
            <w:shd w:val="clear" w:color="auto" w:fill="auto"/>
          </w:tcPr>
          <w:p w:rsidR="003046E0" w:rsidRPr="00AE391C" w:rsidRDefault="003046E0" w:rsidP="003046E0">
            <w:pPr>
              <w:spacing w:line="300" w:lineRule="atLeast"/>
              <w:jc w:val="center"/>
              <w:rPr>
                <w:rFonts w:ascii="黑体" w:eastAsia="黑体" w:hAnsi="黑体"/>
                <w:szCs w:val="21"/>
              </w:rPr>
            </w:pPr>
          </w:p>
        </w:tc>
        <w:tc>
          <w:tcPr>
            <w:tcW w:w="1417" w:type="dxa"/>
            <w:shd w:val="clear" w:color="auto" w:fill="auto"/>
          </w:tcPr>
          <w:p w:rsidR="003046E0" w:rsidRPr="00AE391C" w:rsidRDefault="003046E0" w:rsidP="003046E0">
            <w:pPr>
              <w:spacing w:line="300" w:lineRule="atLeast"/>
              <w:jc w:val="center"/>
              <w:rPr>
                <w:rFonts w:ascii="黑体" w:eastAsia="黑体" w:hAnsi="黑体"/>
                <w:szCs w:val="21"/>
              </w:rPr>
            </w:pPr>
          </w:p>
        </w:tc>
        <w:tc>
          <w:tcPr>
            <w:tcW w:w="2693" w:type="dxa"/>
            <w:tcBorders>
              <w:bottom w:val="single" w:sz="4" w:space="0" w:color="auto"/>
            </w:tcBorders>
            <w:shd w:val="clear" w:color="auto" w:fill="auto"/>
          </w:tcPr>
          <w:p w:rsidR="003046E0" w:rsidRPr="00AE391C" w:rsidRDefault="003046E0" w:rsidP="003046E0">
            <w:pPr>
              <w:spacing w:line="300" w:lineRule="atLeast"/>
              <w:jc w:val="center"/>
              <w:rPr>
                <w:szCs w:val="21"/>
              </w:rPr>
            </w:pPr>
          </w:p>
        </w:tc>
      </w:tr>
      <w:tr w:rsidR="003046E0" w:rsidRPr="00AE391C" w:rsidTr="003046E0">
        <w:tc>
          <w:tcPr>
            <w:tcW w:w="4503" w:type="dxa"/>
            <w:shd w:val="clear" w:color="auto" w:fill="auto"/>
          </w:tcPr>
          <w:p w:rsidR="003046E0" w:rsidRPr="00AE391C" w:rsidRDefault="003046E0" w:rsidP="003046E0">
            <w:pPr>
              <w:spacing w:line="300" w:lineRule="atLeast"/>
              <w:rPr>
                <w:rFonts w:ascii="黑体" w:eastAsia="黑体" w:hAnsi="黑体"/>
                <w:szCs w:val="21"/>
              </w:rPr>
            </w:pPr>
          </w:p>
        </w:tc>
        <w:tc>
          <w:tcPr>
            <w:tcW w:w="1417" w:type="dxa"/>
            <w:shd w:val="clear" w:color="auto" w:fill="auto"/>
          </w:tcPr>
          <w:p w:rsidR="003046E0" w:rsidRPr="00AE391C" w:rsidRDefault="003046E0" w:rsidP="003046E0">
            <w:pPr>
              <w:spacing w:line="300" w:lineRule="atLeast"/>
              <w:rPr>
                <w:rFonts w:ascii="黑体" w:eastAsia="黑体" w:hAnsi="黑体"/>
                <w:szCs w:val="21"/>
              </w:rPr>
            </w:pPr>
          </w:p>
        </w:tc>
        <w:tc>
          <w:tcPr>
            <w:tcW w:w="2693" w:type="dxa"/>
            <w:tcBorders>
              <w:top w:val="single" w:sz="4" w:space="0" w:color="auto"/>
            </w:tcBorders>
            <w:shd w:val="clear" w:color="auto" w:fill="auto"/>
          </w:tcPr>
          <w:p w:rsidR="003046E0" w:rsidRPr="00AE391C" w:rsidRDefault="003046E0" w:rsidP="003046E0">
            <w:pPr>
              <w:spacing w:line="300" w:lineRule="atLeast"/>
              <w:jc w:val="center"/>
              <w:rPr>
                <w:szCs w:val="21"/>
              </w:rPr>
            </w:pPr>
            <w:r w:rsidRPr="00AE391C">
              <w:rPr>
                <w:rFonts w:hint="eastAsia"/>
                <w:szCs w:val="21"/>
              </w:rPr>
              <w:t>韩文秀</w:t>
            </w:r>
          </w:p>
        </w:tc>
      </w:tr>
    </w:tbl>
    <w:p w:rsidR="003046E0" w:rsidRPr="00AE391C" w:rsidRDefault="003046E0" w:rsidP="003046E0">
      <w:pPr>
        <w:pStyle w:val="2"/>
      </w:pPr>
    </w:p>
    <w:p w:rsidR="003046E0" w:rsidRPr="00AE391C" w:rsidRDefault="003046E0" w:rsidP="003046E0">
      <w:pPr>
        <w:pStyle w:val="2"/>
      </w:pPr>
    </w:p>
    <w:p w:rsidR="003046E0" w:rsidRPr="00AE391C" w:rsidRDefault="003046E0" w:rsidP="003046E0"/>
    <w:p w:rsidR="003046E0" w:rsidRPr="00AE391C" w:rsidRDefault="003046E0" w:rsidP="003046E0"/>
    <w:p w:rsidR="003046E0" w:rsidRPr="00AE391C" w:rsidRDefault="003046E0" w:rsidP="003046E0"/>
    <w:p w:rsidR="003046E0" w:rsidRPr="00AE391C" w:rsidRDefault="003046E0" w:rsidP="003046E0"/>
    <w:p w:rsidR="003046E0" w:rsidRPr="00AE391C" w:rsidRDefault="003046E0" w:rsidP="003046E0"/>
    <w:p w:rsidR="003046E0" w:rsidRPr="00AE391C" w:rsidRDefault="003046E0" w:rsidP="003046E0"/>
    <w:p w:rsidR="003046E0" w:rsidRPr="00AE391C" w:rsidRDefault="003046E0" w:rsidP="003046E0"/>
    <w:p w:rsidR="003046E0" w:rsidRPr="00AE391C" w:rsidRDefault="003046E0" w:rsidP="003046E0"/>
    <w:p w:rsidR="003046E0" w:rsidRPr="00AE391C" w:rsidRDefault="003046E0" w:rsidP="003046E0"/>
    <w:p w:rsidR="003046E0" w:rsidRPr="00AE391C" w:rsidRDefault="003046E0" w:rsidP="003046E0"/>
    <w:p w:rsidR="003046E0" w:rsidRPr="00AE391C" w:rsidRDefault="003046E0" w:rsidP="003046E0"/>
    <w:p w:rsidR="003046E0" w:rsidRPr="00AE391C" w:rsidRDefault="003046E0" w:rsidP="003046E0">
      <w:r w:rsidRPr="00AE391C">
        <w:rPr>
          <w:rFonts w:hint="eastAsia"/>
        </w:rPr>
        <w:t>.</w:t>
      </w:r>
    </w:p>
    <w:p w:rsidR="003046E0" w:rsidRPr="00AE391C" w:rsidRDefault="003046E0" w:rsidP="003046E0"/>
    <w:p w:rsidR="003046E0" w:rsidRPr="00AE391C" w:rsidRDefault="003046E0" w:rsidP="003046E0"/>
    <w:p w:rsidR="003046E0" w:rsidRPr="00AE391C" w:rsidRDefault="003046E0" w:rsidP="003046E0"/>
    <w:p w:rsidR="003046E0" w:rsidRPr="00AE391C" w:rsidRDefault="003046E0" w:rsidP="003046E0"/>
    <w:p w:rsidR="003046E0" w:rsidRPr="00AE391C" w:rsidRDefault="003046E0" w:rsidP="003046E0"/>
    <w:p w:rsidR="003046E0" w:rsidRPr="00AE391C" w:rsidRDefault="003046E0" w:rsidP="003046E0">
      <w:pPr>
        <w:pStyle w:val="2"/>
      </w:pPr>
      <w:r w:rsidRPr="00AE391C">
        <w:rPr>
          <w:rFonts w:hint="eastAsia"/>
        </w:rPr>
        <w:t>(</w:t>
      </w:r>
      <w:r w:rsidRPr="00AE391C">
        <w:rPr>
          <w:rFonts w:hint="eastAsia"/>
        </w:rPr>
        <w:t>一</w:t>
      </w:r>
      <w:r w:rsidRPr="00AE391C">
        <w:rPr>
          <w:rFonts w:hint="eastAsia"/>
        </w:rPr>
        <w:t>)</w:t>
      </w:r>
      <w:r w:rsidRPr="00AE391C">
        <w:rPr>
          <w:rFonts w:hint="eastAsia"/>
        </w:rPr>
        <w:t>财务报表</w:t>
      </w:r>
    </w:p>
    <w:p w:rsidR="003046E0" w:rsidRPr="00AE391C" w:rsidRDefault="003046E0" w:rsidP="003046E0">
      <w:pPr>
        <w:jc w:val="center"/>
        <w:rPr>
          <w:b/>
          <w:bCs/>
        </w:rPr>
      </w:pPr>
    </w:p>
    <w:p w:rsidR="003046E0" w:rsidRPr="00AE391C" w:rsidRDefault="003046E0" w:rsidP="003046E0">
      <w:pPr>
        <w:jc w:val="center"/>
        <w:rPr>
          <w:b/>
          <w:bCs/>
        </w:rPr>
      </w:pPr>
      <w:r w:rsidRPr="00AE391C">
        <w:rPr>
          <w:rFonts w:hint="eastAsia"/>
          <w:b/>
          <w:bCs/>
        </w:rPr>
        <w:t>合并资产负债表</w:t>
      </w:r>
    </w:p>
    <w:p w:rsidR="003046E0" w:rsidRPr="00AE391C" w:rsidRDefault="003046E0" w:rsidP="003046E0">
      <w:pPr>
        <w:jc w:val="center"/>
        <w:rPr>
          <w:b/>
          <w:bCs/>
        </w:rPr>
      </w:pPr>
    </w:p>
    <w:p w:rsidR="003046E0" w:rsidRPr="00AE391C" w:rsidRDefault="003046E0" w:rsidP="003046E0">
      <w:r w:rsidRPr="00AE391C">
        <w:rPr>
          <w:rFonts w:hint="eastAsia"/>
        </w:rPr>
        <w:t xml:space="preserve">编制单位:成商集团股份有限公司             </w:t>
      </w:r>
      <w:smartTag w:uri="urn:schemas-microsoft-com:office:smarttags" w:element="chsdate">
        <w:smartTagPr>
          <w:attr w:name="Year" w:val="2013"/>
          <w:attr w:name="Month" w:val="12"/>
          <w:attr w:name="Day" w:val="31"/>
          <w:attr w:name="IsLunarDate" w:val="False"/>
          <w:attr w:name="IsROCDate" w:val="False"/>
        </w:smartTagPr>
        <w:r w:rsidRPr="00AE391C">
          <w:rPr>
            <w:rFonts w:hint="eastAsia"/>
          </w:rPr>
          <w:t>2013年12月31日</w:t>
        </w:r>
      </w:smartTag>
      <w:r w:rsidRPr="00AE391C">
        <w:rPr>
          <w:rFonts w:hint="eastAsia"/>
        </w:rPr>
        <w:t xml:space="preserve">          单位:元 币种:人民币</w:t>
      </w:r>
    </w:p>
    <w:tbl>
      <w:tblPr>
        <w:tblW w:w="9301" w:type="dxa"/>
        <w:tblInd w:w="100" w:type="dxa"/>
        <w:tblBorders>
          <w:top w:val="single" w:sz="4" w:space="0" w:color="auto"/>
          <w:left w:val="single" w:sz="4" w:space="0" w:color="auto"/>
          <w:bottom w:val="single" w:sz="4" w:space="0" w:color="auto"/>
          <w:right w:val="single" w:sz="4" w:space="0" w:color="auto"/>
        </w:tblBorders>
        <w:tblLook w:val="0000"/>
      </w:tblPr>
      <w:tblGrid>
        <w:gridCol w:w="3006"/>
        <w:gridCol w:w="900"/>
        <w:gridCol w:w="2800"/>
        <w:gridCol w:w="2595"/>
      </w:tblGrid>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cs="宋体" w:hint="eastAsia"/>
                <w:b/>
                <w:bCs/>
                <w:sz w:val="18"/>
                <w:szCs w:val="18"/>
              </w:rPr>
              <w:t>项目</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b/>
                <w:sz w:val="18"/>
                <w:szCs w:val="18"/>
              </w:rPr>
            </w:pPr>
            <w:r w:rsidRPr="00AE391C">
              <w:rPr>
                <w:rFonts w:cs="宋体" w:hint="eastAsia"/>
                <w:b/>
                <w:sz w:val="18"/>
                <w:szCs w:val="18"/>
              </w:rPr>
              <w:t>附注五</w:t>
            </w:r>
          </w:p>
        </w:tc>
        <w:tc>
          <w:tcPr>
            <w:tcW w:w="150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cs="宋体" w:hint="eastAsia"/>
                <w:b/>
                <w:bCs/>
                <w:sz w:val="18"/>
                <w:szCs w:val="18"/>
              </w:rPr>
              <w:t>期末余额</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cs="宋体" w:hint="eastAsia"/>
                <w:b/>
                <w:bCs/>
                <w:sz w:val="18"/>
                <w:szCs w:val="18"/>
              </w:rPr>
              <w:t>年初余额</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流动资产：</w:t>
            </w:r>
          </w:p>
        </w:tc>
        <w:tc>
          <w:tcPr>
            <w:tcW w:w="3384" w:type="pct"/>
            <w:gridSpan w:val="3"/>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rPr>
                <w:rFonts w:cs="宋体"/>
                <w:sz w:val="18"/>
                <w:szCs w:val="18"/>
              </w:rPr>
            </w:pP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货币资金</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1</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77,588,465.08</w:t>
            </w:r>
          </w:p>
          <w:p w:rsidR="003046E0" w:rsidRPr="00AE391C" w:rsidRDefault="003046E0" w:rsidP="003046E0">
            <w:pPr>
              <w:jc w:val="right"/>
              <w:rPr>
                <w:sz w:val="18"/>
                <w:szCs w:val="18"/>
              </w:rPr>
            </w:pP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127,505,433.29</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结算备付金</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拆出资金</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交易性金融资产</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应收票据</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应收账款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3</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11,180,633.55</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11,132,424.19</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预付款项</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5</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13,002,635.74</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rFonts w:ascii="Arial Narrow" w:hAnsi="Arial Narrow" w:cs="宋体"/>
                <w:sz w:val="18"/>
                <w:szCs w:val="18"/>
              </w:rPr>
            </w:pPr>
            <w:r w:rsidRPr="00AE391C">
              <w:rPr>
                <w:rFonts w:ascii="Arial Narrow" w:hAnsi="Arial Narrow"/>
                <w:sz w:val="18"/>
                <w:szCs w:val="18"/>
              </w:rPr>
              <w:t xml:space="preserve">               </w:t>
            </w:r>
            <w:r w:rsidRPr="00AE391C">
              <w:rPr>
                <w:sz w:val="18"/>
                <w:szCs w:val="18"/>
              </w:rPr>
              <w:t xml:space="preserve">    4,979,347.47 </w:t>
            </w:r>
          </w:p>
          <w:p w:rsidR="003046E0" w:rsidRPr="00AE391C" w:rsidRDefault="003046E0" w:rsidP="003046E0">
            <w:pPr>
              <w:jc w:val="right"/>
              <w:rPr>
                <w:sz w:val="18"/>
                <w:szCs w:val="18"/>
              </w:rPr>
            </w:pPr>
            <w:r w:rsidRPr="00AE391C">
              <w:rPr>
                <w:sz w:val="18"/>
                <w:szCs w:val="18"/>
              </w:rPr>
              <w:t xml:space="preserve">                4,979,347.47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应收保费</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应收分保账款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应收分保合同准备金</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应收利息</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应收股利</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2</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3,519,000.00</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939,145.98</w:t>
            </w:r>
          </w:p>
        </w:tc>
      </w:tr>
      <w:tr w:rsidR="003046E0" w:rsidRPr="00AE391C" w:rsidTr="003046E0">
        <w:trPr>
          <w:trHeight w:hRule="exact" w:val="480"/>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其他应收款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4</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96,181,584.99</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104,498,626.1</w:t>
            </w:r>
            <w:r w:rsidRPr="00AE391C">
              <w:rPr>
                <w:rFonts w:hint="eastAsia"/>
                <w:sz w:val="18"/>
                <w:szCs w:val="18"/>
              </w:rPr>
              <w:t>0</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买入返售金融资产</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存货</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6</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189,227,286.94</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180,990,226.84</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一年内到期的非流动资产</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BE3E16" w:rsidP="00BE3E16">
            <w:pPr>
              <w:wordWrap w:val="0"/>
              <w:jc w:val="right"/>
              <w:rPr>
                <w:sz w:val="18"/>
                <w:szCs w:val="18"/>
              </w:rPr>
            </w:pPr>
            <w:r>
              <w:rPr>
                <w:rFonts w:hint="eastAsia"/>
                <w:sz w:val="18"/>
                <w:szCs w:val="18"/>
              </w:rPr>
              <w:t xml:space="preserve"> -</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BE3E16" w:rsidP="00BE3E16">
            <w:pPr>
              <w:jc w:val="right"/>
              <w:rPr>
                <w:sz w:val="18"/>
                <w:szCs w:val="18"/>
              </w:rPr>
            </w:pPr>
            <w:r>
              <w:rPr>
                <w:rFonts w:hint="eastAsia"/>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其他流动资产</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BE3E16" w:rsidP="00BE3E16">
            <w:pPr>
              <w:jc w:val="right"/>
              <w:rPr>
                <w:sz w:val="18"/>
                <w:szCs w:val="18"/>
              </w:rPr>
            </w:pPr>
            <w:r>
              <w:rPr>
                <w:rFonts w:hint="eastAsia"/>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BE3E16">
            <w:pPr>
              <w:jc w:val="right"/>
              <w:rPr>
                <w:sz w:val="18"/>
                <w:szCs w:val="18"/>
              </w:rPr>
            </w:pPr>
            <w:r w:rsidRPr="00AE391C">
              <w:rPr>
                <w:sz w:val="18"/>
                <w:szCs w:val="18"/>
              </w:rPr>
              <w:t xml:space="preserve">-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流动资产合计</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390,699,606.30</w:t>
            </w:r>
          </w:p>
          <w:p w:rsidR="003046E0" w:rsidRPr="00AE391C" w:rsidRDefault="003046E0" w:rsidP="003046E0">
            <w:pPr>
              <w:jc w:val="right"/>
              <w:rPr>
                <w:sz w:val="18"/>
                <w:szCs w:val="18"/>
              </w:rPr>
            </w:pP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430,045,203.8</w:t>
            </w:r>
            <w:r w:rsidRPr="00AE391C">
              <w:rPr>
                <w:rFonts w:hint="eastAsia"/>
                <w:sz w:val="18"/>
                <w:szCs w:val="18"/>
              </w:rPr>
              <w:t>7</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非流动资产：</w:t>
            </w:r>
          </w:p>
        </w:tc>
        <w:tc>
          <w:tcPr>
            <w:tcW w:w="3384" w:type="pct"/>
            <w:gridSpan w:val="3"/>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发放委托贷款及垫款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BE3E16" w:rsidP="00BE3E16">
            <w:pPr>
              <w:jc w:val="right"/>
              <w:rPr>
                <w:sz w:val="18"/>
                <w:szCs w:val="18"/>
              </w:rPr>
            </w:pPr>
            <w:r>
              <w:rPr>
                <w:rFonts w:hint="eastAsia"/>
                <w:sz w:val="18"/>
                <w:szCs w:val="18"/>
              </w:rPr>
              <w:t>-</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BE3E16" w:rsidP="00BE3E16">
            <w:pPr>
              <w:jc w:val="right"/>
              <w:rPr>
                <w:sz w:val="18"/>
                <w:szCs w:val="18"/>
              </w:rPr>
            </w:pPr>
            <w:r>
              <w:rPr>
                <w:rFonts w:hint="eastAsia"/>
                <w:sz w:val="18"/>
                <w:szCs w:val="18"/>
              </w:rPr>
              <w:t>-</w:t>
            </w:r>
          </w:p>
        </w:tc>
      </w:tr>
      <w:tr w:rsidR="003046E0" w:rsidRPr="00BE3E16"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可供出售金融资产</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BE3E16" w:rsidP="00BE3E16">
            <w:pPr>
              <w:jc w:val="right"/>
              <w:rPr>
                <w:sz w:val="18"/>
                <w:szCs w:val="18"/>
              </w:rPr>
            </w:pPr>
            <w:r>
              <w:rPr>
                <w:rFonts w:hint="eastAsia"/>
                <w:sz w:val="18"/>
                <w:szCs w:val="18"/>
              </w:rPr>
              <w:t>-</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BE3E16" w:rsidP="00BE3E16">
            <w:pPr>
              <w:jc w:val="right"/>
              <w:rPr>
                <w:sz w:val="18"/>
                <w:szCs w:val="18"/>
              </w:rPr>
            </w:pPr>
            <w:r>
              <w:rPr>
                <w:rFonts w:hint="eastAsia"/>
                <w:sz w:val="18"/>
                <w:szCs w:val="18"/>
              </w:rPr>
              <w:t xml:space="preserve">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持有至到期投资</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BE3E16" w:rsidP="001628CB">
            <w:pPr>
              <w:jc w:val="right"/>
              <w:rPr>
                <w:sz w:val="18"/>
                <w:szCs w:val="18"/>
              </w:rPr>
            </w:pPr>
            <w:r>
              <w:rPr>
                <w:rFonts w:hint="eastAsia"/>
                <w:vanish/>
                <w:sz w:val="18"/>
                <w:szCs w:val="18"/>
              </w:rPr>
              <w:t xml:space="preserve">                                    </w:t>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1628CB">
              <w:rPr>
                <w:rFonts w:hint="eastAsia"/>
                <w:vanish/>
                <w:sz w:val="18"/>
                <w:szCs w:val="18"/>
              </w:rPr>
              <w:pgNum/>
            </w:r>
            <w:r w:rsidR="003046E0"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BE3E16" w:rsidP="001628CB">
            <w:pPr>
              <w:jc w:val="right"/>
              <w:rPr>
                <w:sz w:val="18"/>
                <w:szCs w:val="18"/>
              </w:rPr>
            </w:pPr>
            <w:r>
              <w:rPr>
                <w:rFonts w:hint="eastAsia"/>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长期应收款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1628CB" w:rsidP="003046E0">
            <w:pPr>
              <w:jc w:val="right"/>
              <w:rPr>
                <w:sz w:val="18"/>
                <w:szCs w:val="18"/>
              </w:rPr>
            </w:pPr>
            <w:r>
              <w:rPr>
                <w:rFonts w:hint="eastAsia"/>
                <w:sz w:val="18"/>
                <w:szCs w:val="18"/>
              </w:rPr>
              <w:t>-</w:t>
            </w:r>
            <w:r>
              <w:rPr>
                <w:sz w:val="18"/>
                <w:szCs w:val="18"/>
              </w:rPr>
              <w:t xml:space="preserve">                </w:t>
            </w:r>
            <w:r w:rsidR="003046E0" w:rsidRPr="00AE391C">
              <w:rPr>
                <w:sz w:val="18"/>
                <w:szCs w:val="18"/>
              </w:rPr>
              <w:t xml:space="preserve">   </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长期股权投资</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8</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136,893,996.37</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211,781,621.83</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投资性房地产</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9</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109,095,044.90</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99,844,140.88               99,844,140.88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固定资产</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10</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840,321,930.59</w:t>
            </w:r>
          </w:p>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840,321,930.59</w:t>
            </w:r>
          </w:p>
          <w:p w:rsidR="003046E0" w:rsidRPr="00AE391C" w:rsidRDefault="003046E0" w:rsidP="003046E0">
            <w:pPr>
              <w:jc w:val="right"/>
              <w:rPr>
                <w:sz w:val="18"/>
                <w:szCs w:val="18"/>
              </w:rPr>
            </w:pPr>
            <w:r w:rsidRPr="00AE391C">
              <w:rPr>
                <w:sz w:val="18"/>
                <w:szCs w:val="18"/>
              </w:rPr>
              <w:t xml:space="preserve"> </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448,223,953.61              448,223,953.61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在建工程</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11</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364,058,593.37</w:t>
            </w:r>
          </w:p>
          <w:p w:rsidR="003046E0" w:rsidRPr="00AE391C" w:rsidRDefault="003046E0" w:rsidP="003046E0">
            <w:pPr>
              <w:jc w:val="right"/>
              <w:rPr>
                <w:sz w:val="18"/>
                <w:szCs w:val="18"/>
              </w:rPr>
            </w:pP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660,166,508.46</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工程物资</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固定资产清理</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生产性生物资产</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油气资产</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无形资产</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12</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401,702,176.39</w:t>
            </w:r>
          </w:p>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401,702,176.39</w:t>
            </w:r>
          </w:p>
          <w:p w:rsidR="003046E0" w:rsidRPr="00AE391C" w:rsidRDefault="003046E0" w:rsidP="003046E0">
            <w:pPr>
              <w:jc w:val="right"/>
              <w:rPr>
                <w:sz w:val="18"/>
                <w:szCs w:val="18"/>
              </w:rPr>
            </w:pPr>
            <w:r w:rsidRPr="00AE391C">
              <w:rPr>
                <w:sz w:val="18"/>
                <w:szCs w:val="18"/>
              </w:rPr>
              <w:t>401,702,176.39</w:t>
            </w:r>
          </w:p>
          <w:p w:rsidR="003046E0" w:rsidRPr="00AE391C" w:rsidRDefault="003046E0" w:rsidP="003046E0">
            <w:pPr>
              <w:jc w:val="right"/>
              <w:rPr>
                <w:sz w:val="18"/>
                <w:szCs w:val="18"/>
              </w:rPr>
            </w:pP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rFonts w:hint="eastAsia"/>
                <w:sz w:val="18"/>
                <w:szCs w:val="18"/>
              </w:rPr>
              <w:t>311,342,462.90</w:t>
            </w:r>
            <w:r w:rsidRPr="00AE391C">
              <w:rPr>
                <w:sz w:val="18"/>
                <w:szCs w:val="18"/>
              </w:rPr>
              <w:t xml:space="preserve">             311,342,462.90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开发支出</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商誉</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13</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26,740,083.09</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31,778,249.77</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长期待摊费用</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14</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21,864,347.70</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22,019,219.12</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递延所得税资产</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15</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19,512,985.16</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ind w:right="90"/>
              <w:jc w:val="right"/>
              <w:rPr>
                <w:sz w:val="18"/>
                <w:szCs w:val="18"/>
              </w:rPr>
            </w:pPr>
            <w:r w:rsidRPr="00AE391C">
              <w:rPr>
                <w:sz w:val="18"/>
                <w:szCs w:val="18"/>
              </w:rPr>
              <w:t xml:space="preserve">   16,865,484.93                16,865,484.93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其他非流动资产</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非流动资产合计</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1,920,189,157.57</w:t>
            </w:r>
          </w:p>
          <w:p w:rsidR="003046E0" w:rsidRPr="00AE391C" w:rsidRDefault="003046E0" w:rsidP="003046E0">
            <w:pPr>
              <w:jc w:val="right"/>
              <w:rPr>
                <w:sz w:val="18"/>
                <w:szCs w:val="18"/>
              </w:rPr>
            </w:pP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1,802,021,641.50</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资产总计</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2,310,888,763.87</w:t>
            </w:r>
          </w:p>
          <w:p w:rsidR="003046E0" w:rsidRPr="00AE391C" w:rsidRDefault="003046E0" w:rsidP="003046E0">
            <w:pPr>
              <w:jc w:val="right"/>
              <w:rPr>
                <w:sz w:val="18"/>
                <w:szCs w:val="18"/>
              </w:rPr>
            </w:pP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2,232,066,845.3</w:t>
            </w:r>
            <w:r w:rsidRPr="00AE391C">
              <w:rPr>
                <w:rFonts w:hint="eastAsia"/>
                <w:sz w:val="18"/>
                <w:szCs w:val="18"/>
              </w:rPr>
              <w:t>7</w:t>
            </w:r>
          </w:p>
          <w:p w:rsidR="003046E0" w:rsidRPr="00AE391C" w:rsidRDefault="003046E0" w:rsidP="003046E0">
            <w:pPr>
              <w:jc w:val="right"/>
              <w:rPr>
                <w:sz w:val="18"/>
                <w:szCs w:val="18"/>
              </w:rPr>
            </w:pP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流动负债：</w:t>
            </w:r>
          </w:p>
        </w:tc>
        <w:tc>
          <w:tcPr>
            <w:tcW w:w="3384" w:type="pct"/>
            <w:gridSpan w:val="3"/>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5D4797">
        <w:trPr>
          <w:trHeight w:hRule="exact" w:val="412"/>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短期借款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18</w:t>
            </w:r>
          </w:p>
        </w:tc>
        <w:tc>
          <w:tcPr>
            <w:tcW w:w="1505" w:type="pct"/>
            <w:tcBorders>
              <w:top w:val="outset" w:sz="6" w:space="0" w:color="auto"/>
              <w:left w:val="outset" w:sz="6" w:space="0" w:color="auto"/>
              <w:bottom w:val="outset" w:sz="6" w:space="0" w:color="auto"/>
              <w:right w:val="outset" w:sz="6" w:space="0" w:color="auto"/>
            </w:tcBorders>
            <w:vAlign w:val="bottom"/>
          </w:tcPr>
          <w:p w:rsidR="003046E0" w:rsidRPr="00AE391C" w:rsidRDefault="005D4797" w:rsidP="005D4797">
            <w:pPr>
              <w:jc w:val="center"/>
              <w:rPr>
                <w:sz w:val="18"/>
                <w:szCs w:val="18"/>
              </w:rPr>
            </w:pPr>
            <w:r w:rsidRPr="00AE391C">
              <w:rPr>
                <w:rFonts w:hint="eastAsia"/>
                <w:sz w:val="18"/>
                <w:szCs w:val="18"/>
              </w:rPr>
              <w:t xml:space="preserve">               </w:t>
            </w:r>
            <w:r w:rsidR="003046E0" w:rsidRPr="00AE391C">
              <w:rPr>
                <w:sz w:val="18"/>
                <w:szCs w:val="18"/>
              </w:rPr>
              <w:t>25,000,000.00</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D4797">
            <w:pPr>
              <w:jc w:val="right"/>
              <w:rPr>
                <w:sz w:val="18"/>
                <w:szCs w:val="18"/>
              </w:rPr>
            </w:pPr>
            <w:r w:rsidRPr="00AE391C">
              <w:rPr>
                <w:sz w:val="18"/>
                <w:szCs w:val="18"/>
              </w:rPr>
              <w:t>120,000,000.00</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向中央银行借款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1628CB" w:rsidP="003046E0">
            <w:pPr>
              <w:jc w:val="right"/>
              <w:rPr>
                <w:sz w:val="18"/>
                <w:szCs w:val="18"/>
              </w:rPr>
            </w:pPr>
            <w:r>
              <w:rPr>
                <w:rFonts w:hint="eastAsia"/>
                <w:sz w:val="18"/>
                <w:szCs w:val="18"/>
              </w:rPr>
              <w:t>-</w:t>
            </w:r>
            <w:r>
              <w:rPr>
                <w:sz w:val="18"/>
                <w:szCs w:val="18"/>
              </w:rPr>
              <w:t xml:space="preserve">                               </w:t>
            </w:r>
            <w:r w:rsidR="003046E0" w:rsidRPr="00AE391C">
              <w:rPr>
                <w:sz w:val="18"/>
                <w:szCs w:val="18"/>
              </w:rPr>
              <w:t xml:space="preserve">   </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吸收存款及同业存放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1628CB" w:rsidP="003046E0">
            <w:pPr>
              <w:jc w:val="right"/>
              <w:rPr>
                <w:sz w:val="18"/>
                <w:szCs w:val="18"/>
              </w:rPr>
            </w:pPr>
            <w:r>
              <w:rPr>
                <w:rFonts w:hint="eastAsia"/>
                <w:sz w:val="18"/>
                <w:szCs w:val="18"/>
              </w:rPr>
              <w:t>-</w:t>
            </w:r>
            <w:r>
              <w:rPr>
                <w:sz w:val="18"/>
                <w:szCs w:val="18"/>
              </w:rPr>
              <w:t xml:space="preserve">                               </w:t>
            </w:r>
            <w:r w:rsidR="003046E0" w:rsidRPr="00AE391C">
              <w:rPr>
                <w:sz w:val="18"/>
                <w:szCs w:val="18"/>
              </w:rPr>
              <w:t xml:space="preserve">   </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拆入资金</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1628CB" w:rsidP="003046E0">
            <w:pPr>
              <w:jc w:val="right"/>
              <w:rPr>
                <w:sz w:val="18"/>
                <w:szCs w:val="18"/>
              </w:rPr>
            </w:pPr>
            <w:r>
              <w:rPr>
                <w:rFonts w:hint="eastAsia"/>
                <w:sz w:val="18"/>
                <w:szCs w:val="18"/>
              </w:rPr>
              <w:t>-</w:t>
            </w:r>
            <w:r>
              <w:rPr>
                <w:sz w:val="18"/>
                <w:szCs w:val="18"/>
              </w:rPr>
              <w:t xml:space="preserve">                               </w:t>
            </w:r>
            <w:r w:rsidR="003046E0" w:rsidRPr="00AE391C">
              <w:rPr>
                <w:sz w:val="18"/>
                <w:szCs w:val="18"/>
              </w:rPr>
              <w:t xml:space="preserve">   </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交易性金融负债</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1628CB" w:rsidP="003046E0">
            <w:pPr>
              <w:jc w:val="right"/>
              <w:rPr>
                <w:sz w:val="18"/>
                <w:szCs w:val="18"/>
              </w:rPr>
            </w:pPr>
            <w:r>
              <w:rPr>
                <w:rFonts w:hint="eastAsia"/>
                <w:sz w:val="18"/>
                <w:szCs w:val="18"/>
              </w:rPr>
              <w:t>-</w:t>
            </w:r>
            <w:r w:rsidR="003046E0" w:rsidRPr="00AE391C">
              <w:rPr>
                <w:sz w:val="18"/>
                <w:szCs w:val="18"/>
              </w:rPr>
              <w:t xml:space="preserve">              </w:t>
            </w:r>
            <w:r>
              <w:rPr>
                <w:sz w:val="18"/>
                <w:szCs w:val="18"/>
              </w:rPr>
              <w:t xml:space="preserve">                 </w:t>
            </w:r>
            <w:r w:rsidR="003046E0" w:rsidRPr="00AE391C">
              <w:rPr>
                <w:sz w:val="18"/>
                <w:szCs w:val="18"/>
              </w:rPr>
              <w:t xml:space="preserve">   </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应付票据</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19</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1,550,000.00</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28,298,204.29</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应付账款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20</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390,949,243.64</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332,649,332.41             332,649,332.41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预收款项</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21</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79,908,469.52</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96,829,284.72                96,829,284.72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卖出回购金融资产款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应付手续费及佣金</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应付职工薪酬</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22</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14,029,657.61</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12,729,501.34                12,729,501.34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应交税费</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23</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13,235,881.96</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32,589,769.93                32,589,769.93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应付利息</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24</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806,444.00</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1,349,743.33</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应付股利</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25</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433,342.30</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688,465.07</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其他应付款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26</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98,753,581.52</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94,341,307.46</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应付分保账款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保险合同准备金</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代理买卖证券款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代理承销证券款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一年内到期的非流动负债</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27</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68,684,400.00</w:t>
            </w:r>
          </w:p>
          <w:p w:rsidR="003046E0" w:rsidRPr="00AE391C" w:rsidRDefault="003046E0" w:rsidP="003046E0">
            <w:pPr>
              <w:jc w:val="right"/>
              <w:rPr>
                <w:sz w:val="18"/>
                <w:szCs w:val="18"/>
              </w:rPr>
            </w:pP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88,684,400.00</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其他流动负债</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28</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155,571,993.20</w:t>
            </w:r>
          </w:p>
          <w:p w:rsidR="003046E0" w:rsidRPr="00AE391C" w:rsidRDefault="003046E0" w:rsidP="003046E0">
            <w:pPr>
              <w:jc w:val="right"/>
              <w:rPr>
                <w:sz w:val="18"/>
                <w:szCs w:val="18"/>
              </w:rPr>
            </w:pPr>
            <w:r w:rsidRPr="00AE391C">
              <w:rPr>
                <w:sz w:val="18"/>
                <w:szCs w:val="18"/>
              </w:rPr>
              <w:t xml:space="preserve">                               -   </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流动负债合计</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848,923,013.75</w:t>
            </w:r>
          </w:p>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848,923,013.75</w:t>
            </w:r>
          </w:p>
          <w:p w:rsidR="003046E0" w:rsidRPr="00AE391C" w:rsidRDefault="003046E0" w:rsidP="003046E0">
            <w:pPr>
              <w:jc w:val="right"/>
              <w:rPr>
                <w:sz w:val="18"/>
                <w:szCs w:val="18"/>
              </w:rPr>
            </w:pPr>
            <w:r w:rsidRPr="00AE391C">
              <w:rPr>
                <w:sz w:val="18"/>
                <w:szCs w:val="18"/>
              </w:rPr>
              <w:t>848,923,013.75</w:t>
            </w:r>
          </w:p>
          <w:p w:rsidR="003046E0" w:rsidRPr="00AE391C" w:rsidRDefault="003046E0" w:rsidP="003046E0">
            <w:pPr>
              <w:jc w:val="right"/>
              <w:rPr>
                <w:sz w:val="18"/>
                <w:szCs w:val="18"/>
              </w:rPr>
            </w:pP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808,160,008.55             808,160,008.55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非流动负债：</w:t>
            </w:r>
          </w:p>
        </w:tc>
        <w:tc>
          <w:tcPr>
            <w:tcW w:w="3384" w:type="pct"/>
            <w:gridSpan w:val="3"/>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长期借款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29</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309,100,200.00</w:t>
            </w:r>
          </w:p>
          <w:p w:rsidR="003046E0" w:rsidRPr="00AE391C" w:rsidRDefault="003046E0" w:rsidP="003046E0">
            <w:pPr>
              <w:jc w:val="right"/>
              <w:rPr>
                <w:sz w:val="18"/>
                <w:szCs w:val="18"/>
              </w:rPr>
            </w:pP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457,784,600.00</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应付债券</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rFonts w:cs="宋体"/>
                <w:sz w:val="18"/>
                <w:szCs w:val="18"/>
              </w:rPr>
            </w:pPr>
            <w:r>
              <w:rPr>
                <w:rFonts w:cs="宋体" w:hint="eastAsia"/>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长期应付款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rFonts w:cs="宋体"/>
                <w:sz w:val="18"/>
                <w:szCs w:val="18"/>
              </w:rPr>
            </w:pPr>
            <w:r>
              <w:rPr>
                <w:rFonts w:cs="宋体" w:hint="eastAsia"/>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专项应付款</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rFonts w:cs="宋体"/>
                <w:sz w:val="18"/>
                <w:szCs w:val="18"/>
              </w:rPr>
            </w:pPr>
            <w:r>
              <w:rPr>
                <w:rFonts w:cs="宋体" w:hint="eastAsia"/>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预计负债</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rFonts w:cs="宋体"/>
                <w:sz w:val="18"/>
                <w:szCs w:val="18"/>
              </w:rPr>
            </w:pPr>
            <w:r>
              <w:rPr>
                <w:rFonts w:cs="宋体" w:hint="eastAsia"/>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递延所得税负债</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15</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8,520,562.14</w:t>
            </w:r>
          </w:p>
          <w:p w:rsidR="003046E0" w:rsidRPr="00AE391C" w:rsidRDefault="003046E0" w:rsidP="003046E0">
            <w:pPr>
              <w:jc w:val="right"/>
              <w:rPr>
                <w:sz w:val="18"/>
                <w:szCs w:val="18"/>
              </w:rPr>
            </w:pP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rFonts w:cs="宋体"/>
                <w:sz w:val="18"/>
                <w:szCs w:val="18"/>
              </w:rPr>
            </w:pPr>
            <w:r w:rsidRPr="00AE391C">
              <w:rPr>
                <w:sz w:val="18"/>
                <w:szCs w:val="18"/>
              </w:rPr>
              <w:t>8,747,852.70</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其他非流动负债</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rFonts w:cs="宋体"/>
                <w:sz w:val="18"/>
                <w:szCs w:val="18"/>
              </w:rPr>
            </w:pPr>
            <w:r>
              <w:rPr>
                <w:rFonts w:cs="宋体" w:hint="eastAsia"/>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非流动负债合计</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317,620,762.14</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466,532,452.70</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负债合计</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1,166,543,775.89</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1,274,692,461.25</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所有者权益（或股东权益）：</w:t>
            </w:r>
          </w:p>
        </w:tc>
        <w:tc>
          <w:tcPr>
            <w:tcW w:w="3384" w:type="pct"/>
            <w:gridSpan w:val="3"/>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实收资本（或股本）</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30</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570,439,657.00</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570,439,657.00             570,439,657.00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资本公积</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31</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30,192,153.20</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30,192,153.20                30,192,153.20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减：库存股</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1628CB" w:rsidP="003046E0">
            <w:pPr>
              <w:jc w:val="right"/>
              <w:rPr>
                <w:sz w:val="18"/>
                <w:szCs w:val="18"/>
              </w:rPr>
            </w:pPr>
            <w:r>
              <w:rPr>
                <w:rFonts w:hint="eastAsia"/>
                <w:sz w:val="18"/>
                <w:szCs w:val="18"/>
              </w:rPr>
              <w:t>-</w:t>
            </w:r>
            <w:r>
              <w:rPr>
                <w:sz w:val="18"/>
                <w:szCs w:val="18"/>
              </w:rPr>
              <w:t xml:space="preserve">                               </w:t>
            </w:r>
            <w:r w:rsidR="003046E0" w:rsidRPr="00AE391C">
              <w:rPr>
                <w:sz w:val="18"/>
                <w:szCs w:val="18"/>
              </w:rPr>
              <w:t xml:space="preserve">   </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专项储备</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1628CB" w:rsidP="003046E0">
            <w:pPr>
              <w:jc w:val="right"/>
              <w:rPr>
                <w:sz w:val="18"/>
                <w:szCs w:val="18"/>
              </w:rPr>
            </w:pPr>
            <w:r>
              <w:rPr>
                <w:rFonts w:hint="eastAsia"/>
                <w:sz w:val="18"/>
                <w:szCs w:val="18"/>
              </w:rPr>
              <w:t>-</w:t>
            </w:r>
            <w:r w:rsidR="003046E0" w:rsidRPr="00AE391C">
              <w:rPr>
                <w:sz w:val="18"/>
                <w:szCs w:val="18"/>
              </w:rPr>
              <w:t xml:space="preserve">           </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r w:rsidR="003046E0" w:rsidRPr="00AE391C">
              <w:rPr>
                <w:rFonts w:hint="eastAsia"/>
                <w:sz w:val="18"/>
                <w:szCs w:val="18"/>
              </w:rPr>
              <w:t xml:space="preserve">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盈余公积</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32</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136,379,908.04</w:t>
            </w:r>
          </w:p>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136,379,908.04</w:t>
            </w:r>
          </w:p>
          <w:p w:rsidR="003046E0" w:rsidRPr="00AE391C" w:rsidRDefault="003046E0" w:rsidP="003046E0">
            <w:pPr>
              <w:jc w:val="right"/>
              <w:rPr>
                <w:sz w:val="18"/>
                <w:szCs w:val="18"/>
              </w:rPr>
            </w:pP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111,812,632.90</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一般风险准备</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1628CB" w:rsidP="003046E0">
            <w:pPr>
              <w:jc w:val="right"/>
              <w:rPr>
                <w:sz w:val="18"/>
                <w:szCs w:val="18"/>
              </w:rPr>
            </w:pPr>
            <w:r>
              <w:rPr>
                <w:rFonts w:hint="eastAsia"/>
                <w:sz w:val="18"/>
                <w:szCs w:val="18"/>
              </w:rPr>
              <w:t>-</w:t>
            </w:r>
            <w:r>
              <w:rPr>
                <w:sz w:val="18"/>
                <w:szCs w:val="18"/>
              </w:rPr>
              <w:t xml:space="preserve">                               </w:t>
            </w:r>
            <w:r w:rsidR="003046E0" w:rsidRPr="00AE391C">
              <w:rPr>
                <w:sz w:val="18"/>
                <w:szCs w:val="18"/>
              </w:rPr>
              <w:t xml:space="preserve">   </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r w:rsidR="003046E0" w:rsidRPr="00AE391C">
              <w:rPr>
                <w:rFonts w:hint="eastAsia"/>
                <w:sz w:val="18"/>
                <w:szCs w:val="18"/>
              </w:rPr>
              <w:t xml:space="preserve">　</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未分配利润</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r w:rsidRPr="00AE391C">
              <w:rPr>
                <w:rFonts w:hint="eastAsia"/>
                <w:sz w:val="18"/>
                <w:szCs w:val="18"/>
              </w:rPr>
              <w:t>33</w:t>
            </w: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378,504,669.21</w:t>
            </w:r>
          </w:p>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378,504,669.21</w:t>
            </w:r>
          </w:p>
          <w:p w:rsidR="003046E0" w:rsidRPr="00AE391C" w:rsidRDefault="003046E0" w:rsidP="003046E0">
            <w:pPr>
              <w:jc w:val="right"/>
              <w:rPr>
                <w:sz w:val="18"/>
                <w:szCs w:val="18"/>
              </w:rPr>
            </w:pPr>
            <w:r w:rsidRPr="00AE391C">
              <w:rPr>
                <w:sz w:val="18"/>
                <w:szCs w:val="18"/>
              </w:rPr>
              <w:t>378,504,669.21</w:t>
            </w:r>
          </w:p>
          <w:p w:rsidR="003046E0" w:rsidRPr="00AE391C" w:rsidRDefault="003046E0" w:rsidP="003046E0">
            <w:pPr>
              <w:jc w:val="right"/>
              <w:rPr>
                <w:sz w:val="18"/>
                <w:szCs w:val="18"/>
              </w:rPr>
            </w:pP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215,679,034.25</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外币报表折算差额</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1628CB" w:rsidP="003046E0">
            <w:pPr>
              <w:jc w:val="right"/>
              <w:rPr>
                <w:sz w:val="18"/>
                <w:szCs w:val="18"/>
              </w:rPr>
            </w:pPr>
            <w:r>
              <w:rPr>
                <w:rFonts w:hint="eastAsia"/>
                <w:sz w:val="18"/>
                <w:szCs w:val="18"/>
              </w:rPr>
              <w:t>-</w:t>
            </w:r>
            <w:r>
              <w:rPr>
                <w:sz w:val="18"/>
                <w:szCs w:val="18"/>
              </w:rPr>
              <w:t xml:space="preserve">                               </w:t>
            </w:r>
            <w:r w:rsidR="003046E0" w:rsidRPr="00AE391C">
              <w:rPr>
                <w:sz w:val="18"/>
                <w:szCs w:val="18"/>
              </w:rPr>
              <w:t xml:space="preserve">   </w:t>
            </w:r>
          </w:p>
        </w:tc>
        <w:tc>
          <w:tcPr>
            <w:tcW w:w="139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归属于母公司所有者权益合计</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1,115,516,387.45</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928,123,477.35</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少数股东权益</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28,828,600.53</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29,250,906.77</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所有者权益合计</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1,144,344,987.98</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957,374,384.12</w:t>
            </w:r>
          </w:p>
        </w:tc>
      </w:tr>
      <w:tr w:rsidR="003046E0" w:rsidRPr="00AE391C" w:rsidTr="003046E0">
        <w:trPr>
          <w:trHeight w:hRule="exact" w:val="255"/>
        </w:trPr>
        <w:tc>
          <w:tcPr>
            <w:tcW w:w="1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负债和所有者权益总计</w:t>
            </w:r>
          </w:p>
        </w:tc>
        <w:tc>
          <w:tcPr>
            <w:tcW w:w="48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sz w:val="18"/>
                <w:szCs w:val="18"/>
              </w:rPr>
            </w:pPr>
          </w:p>
        </w:tc>
        <w:tc>
          <w:tcPr>
            <w:tcW w:w="150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2,310,888,763.87</w:t>
            </w:r>
          </w:p>
        </w:tc>
        <w:tc>
          <w:tcPr>
            <w:tcW w:w="13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2,232,066,845.3</w:t>
            </w:r>
            <w:r w:rsidRPr="00AE391C">
              <w:rPr>
                <w:rFonts w:hint="eastAsia"/>
                <w:sz w:val="18"/>
                <w:szCs w:val="18"/>
              </w:rPr>
              <w:t>7</w:t>
            </w:r>
          </w:p>
        </w:tc>
      </w:tr>
    </w:tbl>
    <w:p w:rsidR="003046E0" w:rsidRPr="00AE391C" w:rsidRDefault="003046E0" w:rsidP="003046E0"/>
    <w:p w:rsidR="003046E0" w:rsidRPr="00AE391C" w:rsidRDefault="003046E0" w:rsidP="003046E0">
      <w:pPr>
        <w:rPr>
          <w:color w:val="auto"/>
          <w:szCs w:val="18"/>
        </w:rPr>
      </w:pPr>
      <w:r w:rsidRPr="00AE391C">
        <w:rPr>
          <w:rFonts w:hint="eastAsia"/>
          <w:color w:val="auto"/>
        </w:rPr>
        <w:t>法定代表人：</w:t>
      </w:r>
      <w:smartTag w:uri="Tencent" w:element="RTX">
        <w:smartTag w:uri="Tencent" w:element="RTX">
          <w:r w:rsidRPr="00AE391C">
            <w:rPr>
              <w:rFonts w:hint="eastAsia"/>
              <w:color w:val="auto"/>
            </w:rPr>
            <w:t>王福琴</w:t>
          </w:r>
        </w:smartTag>
        <w:r w:rsidRPr="00AE391C">
          <w:rPr>
            <w:rFonts w:hint="eastAsia"/>
            <w:color w:val="auto"/>
          </w:rPr>
          <w:t xml:space="preserve">            </w:t>
        </w:r>
      </w:smartTag>
      <w:r w:rsidRPr="00AE391C">
        <w:rPr>
          <w:rFonts w:hint="eastAsia"/>
          <w:color w:val="auto"/>
        </w:rPr>
        <w:t xml:space="preserve"> 主管会计工作负责人：</w:t>
      </w:r>
      <w:smartTag w:uri="Tencent" w:element="RTX">
        <w:r w:rsidRPr="00AE391C">
          <w:rPr>
            <w:rFonts w:hint="eastAsia"/>
            <w:color w:val="auto"/>
          </w:rPr>
          <w:t>郑怡</w:t>
        </w:r>
      </w:smartTag>
      <w:r w:rsidRPr="00AE391C">
        <w:rPr>
          <w:rFonts w:hint="eastAsia"/>
          <w:color w:val="auto"/>
        </w:rPr>
        <w:t xml:space="preserve">        会计机构负责人：欧晓龙</w:t>
      </w:r>
    </w:p>
    <w:p w:rsidR="003046E0" w:rsidRPr="00AE391C" w:rsidRDefault="003046E0" w:rsidP="003046E0">
      <w:pPr>
        <w:rPr>
          <w:rFonts w:cs="宋体"/>
          <w:szCs w:val="21"/>
        </w:rPr>
      </w:pPr>
    </w:p>
    <w:p w:rsidR="003046E0" w:rsidRPr="00AE391C" w:rsidRDefault="003046E0" w:rsidP="003046E0">
      <w:pPr>
        <w:jc w:val="center"/>
        <w:rPr>
          <w:b/>
          <w:bCs/>
        </w:rPr>
      </w:pPr>
      <w:r w:rsidRPr="00AE391C">
        <w:rPr>
          <w:b/>
          <w:bCs/>
        </w:rPr>
        <w:br w:type="page"/>
      </w:r>
      <w:r w:rsidRPr="00AE391C">
        <w:rPr>
          <w:rFonts w:hint="eastAsia"/>
          <w:b/>
          <w:bCs/>
        </w:rPr>
        <w:t>母公司资产负债表</w:t>
      </w:r>
    </w:p>
    <w:p w:rsidR="003046E0" w:rsidRPr="00AE391C" w:rsidRDefault="003046E0" w:rsidP="003046E0">
      <w:pPr>
        <w:rPr>
          <w:rFonts w:hAnsi="Times New Roman"/>
          <w:szCs w:val="18"/>
        </w:rPr>
      </w:pPr>
    </w:p>
    <w:p w:rsidR="003046E0" w:rsidRPr="00AE391C" w:rsidRDefault="003046E0" w:rsidP="003046E0">
      <w:r w:rsidRPr="00AE391C">
        <w:rPr>
          <w:rFonts w:hint="eastAsia"/>
        </w:rPr>
        <w:t xml:space="preserve">编制单位:成商集团股份有限公司             </w:t>
      </w:r>
      <w:smartTag w:uri="urn:schemas-microsoft-com:office:smarttags" w:element="chsdate">
        <w:smartTagPr>
          <w:attr w:name="Year" w:val="2013"/>
          <w:attr w:name="Month" w:val="12"/>
          <w:attr w:name="Day" w:val="31"/>
          <w:attr w:name="IsLunarDate" w:val="False"/>
          <w:attr w:name="IsROCDate" w:val="False"/>
        </w:smartTagPr>
        <w:r w:rsidRPr="00AE391C">
          <w:rPr>
            <w:rFonts w:hint="eastAsia"/>
          </w:rPr>
          <w:t>2013年12月31日</w:t>
        </w:r>
      </w:smartTag>
      <w:r w:rsidRPr="00AE391C">
        <w:rPr>
          <w:rFonts w:hint="eastAsia"/>
        </w:rPr>
        <w:t xml:space="preserve">          单位:元 币种:人民币</w:t>
      </w:r>
    </w:p>
    <w:tbl>
      <w:tblPr>
        <w:tblW w:w="9308" w:type="dxa"/>
        <w:tblInd w:w="100" w:type="dxa"/>
        <w:tblBorders>
          <w:top w:val="single" w:sz="4" w:space="0" w:color="auto"/>
          <w:left w:val="single" w:sz="4" w:space="0" w:color="auto"/>
          <w:bottom w:val="single" w:sz="4" w:space="0" w:color="auto"/>
          <w:right w:val="single" w:sz="4" w:space="0" w:color="auto"/>
        </w:tblBorders>
        <w:tblLook w:val="0000"/>
      </w:tblPr>
      <w:tblGrid>
        <w:gridCol w:w="3239"/>
        <w:gridCol w:w="996"/>
        <w:gridCol w:w="2569"/>
        <w:gridCol w:w="2504"/>
      </w:tblGrid>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b/>
                <w:bCs/>
                <w:sz w:val="18"/>
                <w:szCs w:val="18"/>
              </w:rPr>
              <w:t>项目</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b/>
                <w:sz w:val="18"/>
                <w:szCs w:val="18"/>
              </w:rPr>
            </w:pPr>
            <w:r w:rsidRPr="00AE391C">
              <w:rPr>
                <w:b/>
                <w:sz w:val="18"/>
                <w:szCs w:val="18"/>
              </w:rPr>
              <w:t>附注</w:t>
            </w:r>
            <w:r w:rsidRPr="00AE391C">
              <w:rPr>
                <w:rFonts w:hint="eastAsia"/>
                <w:b/>
                <w:sz w:val="18"/>
                <w:szCs w:val="18"/>
              </w:rPr>
              <w:t>十一</w:t>
            </w: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b/>
                <w:bCs/>
                <w:sz w:val="18"/>
                <w:szCs w:val="18"/>
              </w:rPr>
              <w:t>期末余额</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b/>
                <w:bCs/>
                <w:sz w:val="18"/>
                <w:szCs w:val="18"/>
              </w:rPr>
              <w:t>年初余额</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流动资产：</w:t>
            </w:r>
          </w:p>
        </w:tc>
        <w:tc>
          <w:tcPr>
            <w:tcW w:w="3260" w:type="pct"/>
            <w:gridSpan w:val="3"/>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货币资金</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65,403,372.21</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 xml:space="preserve">                 94,756,604.70 </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交易性金融资产</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应收票据</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应收账款</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rFonts w:hint="eastAsia"/>
                <w:sz w:val="18"/>
                <w:szCs w:val="18"/>
              </w:rPr>
              <w:t>1</w:t>
            </w: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7,009,818.24</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7,408,021.10 </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预付款项</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7,641,370.49</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4,061,310.76 </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应收利息</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应收股利</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3,519,000.00</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4,410,000.00 </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其他应收款</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rFonts w:hint="eastAsia"/>
                <w:sz w:val="18"/>
                <w:szCs w:val="18"/>
              </w:rPr>
              <w:t>2</w:t>
            </w: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344,319,048.75</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349,842,416.56</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存货</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160,440,302.21</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149,792,701.31</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一年内到期的非流动资产</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1628CB" w:rsidRDefault="001628CB" w:rsidP="003046E0">
            <w:pPr>
              <w:jc w:val="right"/>
              <w:rPr>
                <w:sz w:val="18"/>
                <w:szCs w:val="18"/>
              </w:rPr>
            </w:pPr>
            <w:r w:rsidRPr="001628CB">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其他流动资产</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1628CB" w:rsidRDefault="001628CB" w:rsidP="003046E0">
            <w:pPr>
              <w:jc w:val="right"/>
              <w:rPr>
                <w:sz w:val="18"/>
                <w:szCs w:val="18"/>
              </w:rPr>
            </w:pPr>
            <w:r w:rsidRPr="001628CB">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流动资产合计</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588,332,911.90</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610,271,054.43 </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非流动资产：</w:t>
            </w:r>
          </w:p>
        </w:tc>
        <w:tc>
          <w:tcPr>
            <w:tcW w:w="3260" w:type="pct"/>
            <w:gridSpan w:val="3"/>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可供出售金融资产</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持有至到期投资</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长期应收款</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122705">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长期股权投资</w:t>
            </w:r>
          </w:p>
        </w:tc>
        <w:tc>
          <w:tcPr>
            <w:tcW w:w="53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r w:rsidRPr="00AE391C">
              <w:rPr>
                <w:rFonts w:hint="eastAsia"/>
                <w:sz w:val="18"/>
                <w:szCs w:val="18"/>
              </w:rPr>
              <w:t>3</w:t>
            </w: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457,446,444.63</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529,421,957.97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投资性房地产</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32,575,755.60</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64,507,621.52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固定资产</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p>
          <w:p w:rsidR="003046E0" w:rsidRPr="00AE391C" w:rsidRDefault="003046E0" w:rsidP="00574CFD">
            <w:pPr>
              <w:jc w:val="right"/>
              <w:rPr>
                <w:sz w:val="18"/>
                <w:szCs w:val="18"/>
              </w:rPr>
            </w:pPr>
            <w:r w:rsidRPr="00AE391C">
              <w:rPr>
                <w:sz w:val="18"/>
                <w:szCs w:val="18"/>
              </w:rPr>
              <w:t>567,017,568.27</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138,806,513.29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在建工程</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p>
          <w:p w:rsidR="003046E0" w:rsidRPr="00AE391C" w:rsidRDefault="003046E0" w:rsidP="00574CFD">
            <w:pPr>
              <w:jc w:val="right"/>
              <w:rPr>
                <w:sz w:val="18"/>
                <w:szCs w:val="18"/>
              </w:rPr>
            </w:pPr>
            <w:r w:rsidRPr="00AE391C">
              <w:rPr>
                <w:sz w:val="18"/>
                <w:szCs w:val="18"/>
              </w:rPr>
              <w:t>364,058,593.37</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660,114,275.45 </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工程物资</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固定资产清理</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生产性生物资产</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油气资产</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无形资产</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 xml:space="preserve">139,467,533.91 </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 xml:space="preserve">                 22,931,720.45</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开发支出</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商誉</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长期待摊费用</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 xml:space="preserve">13,713,476.23 </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10,535,989.27</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递延所得税资产</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16,679,436.42</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14,655,681.09 </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其他非流动资产</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非流动资产合计</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1,590,958,808.43</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1,440,973,759.04 </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资产总计</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2,179,291,720.33</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 xml:space="preserve">            2,051,244,813.47 </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流动负债：</w:t>
            </w:r>
          </w:p>
        </w:tc>
        <w:tc>
          <w:tcPr>
            <w:tcW w:w="3260" w:type="pct"/>
            <w:gridSpan w:val="3"/>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短期借款</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 xml:space="preserve">25,000,000.00 </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110,000,000.00 </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交易性金融负债</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应付票据</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1,550,000.00</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28,298,204.29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应付账款</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255,288,226.94</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188,031,202.99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预收款项</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55,836,789.51</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68,259,758.75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应付职工薪酬</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10,784,610.70</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9,660,142.00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应交税费</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2,695,732.99</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15,606,421.66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应付利息</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806,444.00</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1,327,570.69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应付股利</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419,572.30</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419,572.30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其他应付款</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179,942,086.33</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198,120,838.14</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一年内到期的非流动负债</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68,684,400.0</w:t>
            </w:r>
            <w:r w:rsidRPr="00AE391C">
              <w:rPr>
                <w:rFonts w:hint="eastAsia"/>
                <w:sz w:val="18"/>
                <w:szCs w:val="18"/>
              </w:rPr>
              <w:t>0</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88,684,400.00</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其他流动负债</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155,571,993.20</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流动负债合计</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756,579,855.97</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708,408,110.82 </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非流动负债：</w:t>
            </w:r>
          </w:p>
        </w:tc>
        <w:tc>
          <w:tcPr>
            <w:tcW w:w="3260" w:type="pct"/>
            <w:gridSpan w:val="3"/>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长期借款</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309,100,200.0</w:t>
            </w:r>
            <w:r w:rsidRPr="00AE391C">
              <w:rPr>
                <w:rFonts w:hint="eastAsia"/>
                <w:sz w:val="18"/>
                <w:szCs w:val="18"/>
              </w:rPr>
              <w:t>0</w:t>
            </w:r>
            <w:r w:rsidRPr="00AE391C">
              <w:rPr>
                <w:sz w:val="18"/>
                <w:szCs w:val="18"/>
              </w:rPr>
              <w:t xml:space="preserve"> </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457,784,600.00</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应付债券</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长期应付款</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专项应付款</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预计负债</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递延所得税负债</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其他非流动负债</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非流动负债合计</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309,100,200.00</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457,784,600.00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负债合计</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1,065,680,055.97</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1,166,192,710.82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所有者权益（或股东权益）：</w:t>
            </w:r>
            <w:r w:rsidRPr="00AE391C">
              <w:rPr>
                <w:rFonts w:cs="宋体" w:hint="eastAsia"/>
                <w:sz w:val="18"/>
                <w:szCs w:val="18"/>
              </w:rPr>
              <w:t xml:space="preserve"> </w:t>
            </w:r>
          </w:p>
        </w:tc>
        <w:tc>
          <w:tcPr>
            <w:tcW w:w="3260" w:type="pct"/>
            <w:gridSpan w:val="3"/>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实收资本（或股本）</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570,439,657.00</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570,439,657.00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资本公积</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44,325,650.07</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44,325,650.07 </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减：库存股</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专项储备</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盈余公积</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w:t>
            </w:r>
          </w:p>
          <w:p w:rsidR="003046E0" w:rsidRPr="00AE391C" w:rsidRDefault="003046E0" w:rsidP="003046E0">
            <w:pPr>
              <w:jc w:val="right"/>
              <w:rPr>
                <w:sz w:val="18"/>
                <w:szCs w:val="18"/>
              </w:rPr>
            </w:pPr>
            <w:r w:rsidRPr="00AE391C">
              <w:rPr>
                <w:sz w:val="18"/>
                <w:szCs w:val="18"/>
              </w:rPr>
              <w:t xml:space="preserve">136,379,908.04 </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111,812,632.90</w:t>
            </w:r>
          </w:p>
        </w:tc>
      </w:tr>
      <w:tr w:rsidR="003046E0" w:rsidRPr="00AE391C" w:rsidTr="003046E0">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一般风险准备</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c>
          <w:tcPr>
            <w:tcW w:w="1345" w:type="pct"/>
            <w:tcBorders>
              <w:top w:val="outset" w:sz="6" w:space="0" w:color="auto"/>
              <w:left w:val="outset" w:sz="6" w:space="0" w:color="auto"/>
              <w:bottom w:val="outset" w:sz="6" w:space="0" w:color="auto"/>
              <w:right w:val="outset" w:sz="6" w:space="0" w:color="auto"/>
            </w:tcBorders>
            <w:vAlign w:val="bottom"/>
          </w:tcPr>
          <w:p w:rsidR="003046E0" w:rsidRPr="00AE391C" w:rsidRDefault="001628CB" w:rsidP="003046E0">
            <w:pPr>
              <w:jc w:val="right"/>
              <w:rPr>
                <w:sz w:val="18"/>
                <w:szCs w:val="18"/>
              </w:rPr>
            </w:pPr>
            <w:r>
              <w:rPr>
                <w:rFonts w:hint="eastAsia"/>
                <w:sz w:val="18"/>
                <w:szCs w:val="18"/>
              </w:rPr>
              <w:t>-</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未分配利润</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p>
          <w:p w:rsidR="003046E0" w:rsidRPr="00AE391C" w:rsidRDefault="003046E0" w:rsidP="00574CFD">
            <w:pPr>
              <w:jc w:val="right"/>
              <w:rPr>
                <w:sz w:val="18"/>
                <w:szCs w:val="18"/>
              </w:rPr>
            </w:pPr>
            <w:r w:rsidRPr="00AE391C">
              <w:rPr>
                <w:sz w:val="18"/>
                <w:szCs w:val="18"/>
              </w:rPr>
              <w:t>362,466,449.25</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158,474,162.68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所有者权益（或股东权益）合计</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1,113,611,664.36</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885,052,102.65 </w:t>
            </w:r>
          </w:p>
        </w:tc>
      </w:tr>
      <w:tr w:rsidR="003046E0" w:rsidRPr="00AE391C" w:rsidTr="00574CFD">
        <w:trPr>
          <w:trHeight w:val="369"/>
        </w:trPr>
        <w:tc>
          <w:tcPr>
            <w:tcW w:w="174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负债和所有者权益（或股东权益）总计</w:t>
            </w:r>
          </w:p>
        </w:tc>
        <w:tc>
          <w:tcPr>
            <w:tcW w:w="53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38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2,179,291,720.33</w:t>
            </w:r>
          </w:p>
        </w:tc>
        <w:tc>
          <w:tcPr>
            <w:tcW w:w="134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2,051,244,813.47 </w:t>
            </w:r>
          </w:p>
        </w:tc>
      </w:tr>
    </w:tbl>
    <w:p w:rsidR="003046E0" w:rsidRPr="00AE391C" w:rsidRDefault="003046E0" w:rsidP="003046E0"/>
    <w:p w:rsidR="003046E0" w:rsidRPr="00AE391C" w:rsidRDefault="003046E0" w:rsidP="003046E0">
      <w:pPr>
        <w:rPr>
          <w:rFonts w:hAnsi="Times New Roman"/>
          <w:color w:val="auto"/>
          <w:szCs w:val="18"/>
        </w:rPr>
      </w:pPr>
      <w:r w:rsidRPr="00AE391C">
        <w:rPr>
          <w:rFonts w:hint="eastAsia"/>
          <w:color w:val="auto"/>
        </w:rPr>
        <w:t>法定代表人：</w:t>
      </w:r>
      <w:smartTag w:uri="Tencent" w:element="RTX">
        <w:r w:rsidRPr="00AE391C">
          <w:rPr>
            <w:rFonts w:hint="eastAsia"/>
            <w:color w:val="auto"/>
          </w:rPr>
          <w:t>王福琴</w:t>
        </w:r>
      </w:smartTag>
      <w:r w:rsidRPr="00AE391C">
        <w:rPr>
          <w:rFonts w:hint="eastAsia"/>
          <w:color w:val="auto"/>
        </w:rPr>
        <w:t xml:space="preserve">             主管会计工作负责人：</w:t>
      </w:r>
      <w:smartTag w:uri="Tencent" w:element="RTX">
        <w:r w:rsidRPr="00AE391C">
          <w:rPr>
            <w:rFonts w:hint="eastAsia"/>
            <w:color w:val="auto"/>
          </w:rPr>
          <w:t>郑怡</w:t>
        </w:r>
      </w:smartTag>
      <w:r w:rsidRPr="00AE391C">
        <w:rPr>
          <w:rFonts w:hint="eastAsia"/>
          <w:color w:val="auto"/>
        </w:rPr>
        <w:t xml:space="preserve">          会计机构负责人：欧晓龙</w:t>
      </w:r>
    </w:p>
    <w:p w:rsidR="003046E0" w:rsidRPr="00AE391C" w:rsidRDefault="003046E0" w:rsidP="003046E0">
      <w:pPr>
        <w:rPr>
          <w:rFonts w:cs="宋体"/>
          <w:szCs w:val="21"/>
        </w:rPr>
      </w:pPr>
    </w:p>
    <w:p w:rsidR="003046E0" w:rsidRPr="00AE391C" w:rsidRDefault="003046E0" w:rsidP="003046E0">
      <w:pPr>
        <w:jc w:val="center"/>
        <w:rPr>
          <w:b/>
          <w:bCs/>
        </w:rPr>
      </w:pPr>
      <w:r w:rsidRPr="00AE391C">
        <w:rPr>
          <w:b/>
          <w:bCs/>
        </w:rPr>
        <w:br w:type="page"/>
      </w:r>
      <w:r w:rsidRPr="00AE391C">
        <w:rPr>
          <w:rFonts w:hint="eastAsia"/>
          <w:b/>
          <w:bCs/>
        </w:rPr>
        <w:t>合并利润表</w:t>
      </w:r>
    </w:p>
    <w:p w:rsidR="003046E0" w:rsidRPr="00AE391C" w:rsidRDefault="003046E0" w:rsidP="003046E0">
      <w:pPr>
        <w:rPr>
          <w:rFonts w:hAnsi="Times New Roman"/>
          <w:szCs w:val="18"/>
        </w:rPr>
      </w:pPr>
    </w:p>
    <w:p w:rsidR="003046E0" w:rsidRPr="00AE391C" w:rsidRDefault="003046E0" w:rsidP="003046E0">
      <w:r w:rsidRPr="00AE391C">
        <w:rPr>
          <w:rFonts w:hint="eastAsia"/>
        </w:rPr>
        <w:t>编制单位:成商集团股份有限公司              2013年1-12月           单位:元 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000"/>
      </w:tblPr>
      <w:tblGrid>
        <w:gridCol w:w="4308"/>
        <w:gridCol w:w="800"/>
        <w:gridCol w:w="2200"/>
        <w:gridCol w:w="1992"/>
      </w:tblGrid>
      <w:tr w:rsidR="003046E0" w:rsidRPr="00AE391C" w:rsidTr="003046E0">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b/>
                <w:bCs/>
                <w:sz w:val="18"/>
                <w:szCs w:val="18"/>
              </w:rPr>
              <w:t>项目</w:t>
            </w:r>
          </w:p>
        </w:tc>
        <w:tc>
          <w:tcPr>
            <w:tcW w:w="43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b/>
                <w:sz w:val="18"/>
                <w:szCs w:val="18"/>
              </w:rPr>
            </w:pPr>
            <w:r w:rsidRPr="00AE391C">
              <w:rPr>
                <w:b/>
                <w:sz w:val="18"/>
                <w:szCs w:val="18"/>
              </w:rPr>
              <w:t>附注</w:t>
            </w:r>
            <w:r w:rsidRPr="00AE391C">
              <w:rPr>
                <w:rFonts w:hint="eastAsia"/>
                <w:b/>
                <w:sz w:val="18"/>
                <w:szCs w:val="18"/>
              </w:rPr>
              <w:t>五</w:t>
            </w:r>
          </w:p>
        </w:tc>
        <w:tc>
          <w:tcPr>
            <w:tcW w:w="118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b/>
                <w:bCs/>
                <w:sz w:val="18"/>
                <w:szCs w:val="18"/>
              </w:rPr>
              <w:t>本期金额</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b/>
                <w:bCs/>
                <w:sz w:val="18"/>
                <w:szCs w:val="18"/>
              </w:rPr>
              <w:t>上期金额</w:t>
            </w:r>
          </w:p>
        </w:tc>
      </w:tr>
      <w:tr w:rsidR="003046E0" w:rsidRPr="00AE391C" w:rsidTr="00574CFD">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一、营业总收入</w:t>
            </w:r>
          </w:p>
        </w:tc>
        <w:tc>
          <w:tcPr>
            <w:tcW w:w="43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2,212,110,863.39</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2,146,401,819.44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其中：营业收入</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r w:rsidRPr="00AE391C">
              <w:rPr>
                <w:rFonts w:hint="eastAsia"/>
                <w:sz w:val="18"/>
                <w:szCs w:val="18"/>
              </w:rPr>
              <w:t>34</w:t>
            </w: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2,212,110,863.39</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2,146,401,819.44 </w:t>
            </w:r>
          </w:p>
        </w:tc>
      </w:tr>
      <w:tr w:rsidR="003046E0" w:rsidRPr="00AE391C" w:rsidTr="00574CFD">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利息收入</w:t>
            </w:r>
          </w:p>
        </w:tc>
        <w:tc>
          <w:tcPr>
            <w:tcW w:w="430" w:type="pct"/>
            <w:tcBorders>
              <w:top w:val="outset" w:sz="6" w:space="0" w:color="auto"/>
              <w:left w:val="outset" w:sz="6" w:space="0" w:color="auto"/>
              <w:bottom w:val="outset" w:sz="6" w:space="0" w:color="auto"/>
              <w:right w:val="outset" w:sz="6" w:space="0" w:color="auto"/>
            </w:tcBorders>
          </w:tcPr>
          <w:p w:rsidR="003046E0" w:rsidRPr="00AE391C" w:rsidRDefault="003046E0" w:rsidP="003046E0">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574CFD">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已赚保费</w:t>
            </w:r>
          </w:p>
        </w:tc>
        <w:tc>
          <w:tcPr>
            <w:tcW w:w="430" w:type="pct"/>
            <w:tcBorders>
              <w:top w:val="outset" w:sz="6" w:space="0" w:color="auto"/>
              <w:left w:val="outset" w:sz="6" w:space="0" w:color="auto"/>
              <w:bottom w:val="outset" w:sz="6" w:space="0" w:color="auto"/>
              <w:right w:val="outset" w:sz="6" w:space="0" w:color="auto"/>
            </w:tcBorders>
          </w:tcPr>
          <w:p w:rsidR="003046E0" w:rsidRPr="00AE391C" w:rsidRDefault="003046E0" w:rsidP="003046E0">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574CFD">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手续费及佣金收入</w:t>
            </w:r>
          </w:p>
        </w:tc>
        <w:tc>
          <w:tcPr>
            <w:tcW w:w="430" w:type="pct"/>
            <w:tcBorders>
              <w:top w:val="outset" w:sz="6" w:space="0" w:color="auto"/>
              <w:left w:val="outset" w:sz="6" w:space="0" w:color="auto"/>
              <w:bottom w:val="outset" w:sz="6" w:space="0" w:color="auto"/>
              <w:right w:val="outset" w:sz="6" w:space="0" w:color="auto"/>
            </w:tcBorders>
          </w:tcPr>
          <w:p w:rsidR="003046E0" w:rsidRPr="00AE391C" w:rsidRDefault="003046E0" w:rsidP="003046E0">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574CFD">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二、营业总成本</w:t>
            </w:r>
          </w:p>
        </w:tc>
        <w:tc>
          <w:tcPr>
            <w:tcW w:w="430" w:type="pct"/>
            <w:tcBorders>
              <w:top w:val="outset" w:sz="6" w:space="0" w:color="auto"/>
              <w:left w:val="outset" w:sz="6" w:space="0" w:color="auto"/>
              <w:bottom w:val="outset" w:sz="6" w:space="0" w:color="auto"/>
              <w:right w:val="outset" w:sz="6" w:space="0" w:color="auto"/>
            </w:tcBorders>
          </w:tcPr>
          <w:p w:rsidR="003046E0" w:rsidRPr="00AE391C" w:rsidRDefault="003046E0" w:rsidP="003046E0">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1,979,757,312.27</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1,952,678,601.75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其中：营业成本</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r w:rsidRPr="00AE391C">
              <w:rPr>
                <w:rFonts w:hint="eastAsia"/>
                <w:sz w:val="18"/>
                <w:szCs w:val="18"/>
              </w:rPr>
              <w:t>34</w:t>
            </w: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1,656,351,084.76</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1,636,900,736.67 </w:t>
            </w:r>
          </w:p>
        </w:tc>
      </w:tr>
      <w:tr w:rsidR="003046E0" w:rsidRPr="00AE391C" w:rsidTr="00574CFD">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利息支出</w:t>
            </w:r>
          </w:p>
        </w:tc>
        <w:tc>
          <w:tcPr>
            <w:tcW w:w="430" w:type="pct"/>
            <w:tcBorders>
              <w:top w:val="outset" w:sz="6" w:space="0" w:color="auto"/>
              <w:left w:val="outset" w:sz="6" w:space="0" w:color="auto"/>
              <w:bottom w:val="outset" w:sz="6" w:space="0" w:color="auto"/>
              <w:right w:val="outset" w:sz="6" w:space="0" w:color="auto"/>
            </w:tcBorders>
          </w:tcPr>
          <w:p w:rsidR="003046E0" w:rsidRPr="00AE391C" w:rsidRDefault="003046E0" w:rsidP="003046E0">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574CFD">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手续费及佣金支出</w:t>
            </w:r>
          </w:p>
        </w:tc>
        <w:tc>
          <w:tcPr>
            <w:tcW w:w="430" w:type="pct"/>
            <w:tcBorders>
              <w:top w:val="outset" w:sz="6" w:space="0" w:color="auto"/>
              <w:left w:val="outset" w:sz="6" w:space="0" w:color="auto"/>
              <w:bottom w:val="outset" w:sz="6" w:space="0" w:color="auto"/>
              <w:right w:val="outset" w:sz="6" w:space="0" w:color="auto"/>
            </w:tcBorders>
          </w:tcPr>
          <w:p w:rsidR="003046E0" w:rsidRPr="00AE391C" w:rsidRDefault="003046E0" w:rsidP="003046E0">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574CFD">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退保金</w:t>
            </w:r>
          </w:p>
        </w:tc>
        <w:tc>
          <w:tcPr>
            <w:tcW w:w="430" w:type="pct"/>
            <w:tcBorders>
              <w:top w:val="outset" w:sz="6" w:space="0" w:color="auto"/>
              <w:left w:val="outset" w:sz="6" w:space="0" w:color="auto"/>
              <w:bottom w:val="outset" w:sz="6" w:space="0" w:color="auto"/>
              <w:right w:val="outset" w:sz="6" w:space="0" w:color="auto"/>
            </w:tcBorders>
          </w:tcPr>
          <w:p w:rsidR="003046E0" w:rsidRPr="00AE391C" w:rsidRDefault="003046E0" w:rsidP="003046E0">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574CFD">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赔付支出净额</w:t>
            </w:r>
          </w:p>
        </w:tc>
        <w:tc>
          <w:tcPr>
            <w:tcW w:w="430" w:type="pct"/>
            <w:tcBorders>
              <w:top w:val="outset" w:sz="6" w:space="0" w:color="auto"/>
              <w:left w:val="outset" w:sz="6" w:space="0" w:color="auto"/>
              <w:bottom w:val="outset" w:sz="6" w:space="0" w:color="auto"/>
              <w:right w:val="outset" w:sz="6" w:space="0" w:color="auto"/>
            </w:tcBorders>
          </w:tcPr>
          <w:p w:rsidR="003046E0" w:rsidRPr="00AE391C" w:rsidRDefault="003046E0" w:rsidP="003046E0">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574CFD">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提取保险合同准备金净额</w:t>
            </w:r>
          </w:p>
        </w:tc>
        <w:tc>
          <w:tcPr>
            <w:tcW w:w="430" w:type="pct"/>
            <w:tcBorders>
              <w:top w:val="outset" w:sz="6" w:space="0" w:color="auto"/>
              <w:left w:val="outset" w:sz="6" w:space="0" w:color="auto"/>
              <w:bottom w:val="outset" w:sz="6" w:space="0" w:color="auto"/>
              <w:right w:val="outset" w:sz="6" w:space="0" w:color="auto"/>
            </w:tcBorders>
          </w:tcPr>
          <w:p w:rsidR="003046E0" w:rsidRPr="00AE391C" w:rsidRDefault="003046E0" w:rsidP="003046E0">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574CFD">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保单红利支出</w:t>
            </w:r>
          </w:p>
        </w:tc>
        <w:tc>
          <w:tcPr>
            <w:tcW w:w="430" w:type="pct"/>
            <w:tcBorders>
              <w:top w:val="outset" w:sz="6" w:space="0" w:color="auto"/>
              <w:left w:val="outset" w:sz="6" w:space="0" w:color="auto"/>
              <w:bottom w:val="outset" w:sz="6" w:space="0" w:color="auto"/>
              <w:right w:val="outset" w:sz="6" w:space="0" w:color="auto"/>
            </w:tcBorders>
          </w:tcPr>
          <w:p w:rsidR="003046E0" w:rsidRPr="00AE391C" w:rsidRDefault="003046E0" w:rsidP="003046E0">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574CFD">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分保费用</w:t>
            </w:r>
          </w:p>
        </w:tc>
        <w:tc>
          <w:tcPr>
            <w:tcW w:w="430" w:type="pct"/>
            <w:tcBorders>
              <w:top w:val="outset" w:sz="6" w:space="0" w:color="auto"/>
              <w:left w:val="outset" w:sz="6" w:space="0" w:color="auto"/>
              <w:bottom w:val="outset" w:sz="6" w:space="0" w:color="auto"/>
              <w:right w:val="outset" w:sz="6" w:space="0" w:color="auto"/>
            </w:tcBorders>
          </w:tcPr>
          <w:p w:rsidR="003046E0" w:rsidRPr="00AE391C" w:rsidRDefault="003046E0" w:rsidP="003046E0">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营业税金及附加</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r w:rsidRPr="00AE391C">
              <w:rPr>
                <w:rFonts w:hint="eastAsia"/>
                <w:sz w:val="18"/>
                <w:szCs w:val="18"/>
              </w:rPr>
              <w:t>35</w:t>
            </w: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52,569,295.67</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35,366,081.40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销售费用</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172,493,470.21</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201,225,153.89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管理费用</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69,147,243.32</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41,352,906.23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财务费用</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r w:rsidRPr="00AE391C">
              <w:rPr>
                <w:rFonts w:hint="eastAsia"/>
                <w:sz w:val="18"/>
                <w:szCs w:val="18"/>
              </w:rPr>
              <w:t>3</w:t>
            </w:r>
            <w:r w:rsidR="00D0176A" w:rsidRPr="00AE391C">
              <w:rPr>
                <w:rFonts w:hint="eastAsia"/>
                <w:sz w:val="18"/>
                <w:szCs w:val="18"/>
              </w:rPr>
              <w:t>6</w:t>
            </w: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24,093,626.05</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27,915,996.90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资产减值损失</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r w:rsidRPr="00AE391C">
              <w:rPr>
                <w:rFonts w:hint="eastAsia"/>
                <w:sz w:val="18"/>
                <w:szCs w:val="18"/>
              </w:rPr>
              <w:t>38</w:t>
            </w: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5,102,592.26</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9,917,726.66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加：公允价值变动收益（损失以“－”号填列）</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投资收益（损失以“－”号填列）</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r w:rsidRPr="00AE391C">
              <w:rPr>
                <w:rFonts w:hint="eastAsia"/>
                <w:sz w:val="18"/>
                <w:szCs w:val="18"/>
              </w:rPr>
              <w:t>37</w:t>
            </w: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36,997,663.05</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6,993,934.19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其中：对联营企业和合营企业的投资收益</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EF7B7A" w:rsidP="00574CFD">
            <w:pPr>
              <w:jc w:val="right"/>
              <w:rPr>
                <w:sz w:val="18"/>
                <w:szCs w:val="18"/>
              </w:rPr>
            </w:pPr>
            <w:r w:rsidRPr="00AE391C">
              <w:rPr>
                <w:sz w:val="18"/>
                <w:szCs w:val="18"/>
              </w:rPr>
              <w:t>25,496,674.49</w:t>
            </w:r>
          </w:p>
        </w:tc>
        <w:tc>
          <w:tcPr>
            <w:tcW w:w="1071" w:type="pct"/>
            <w:tcBorders>
              <w:top w:val="outset" w:sz="6" w:space="0" w:color="auto"/>
              <w:left w:val="outset" w:sz="6" w:space="0" w:color="auto"/>
              <w:bottom w:val="outset" w:sz="6" w:space="0" w:color="auto"/>
              <w:right w:val="outset" w:sz="6" w:space="0" w:color="auto"/>
            </w:tcBorders>
          </w:tcPr>
          <w:p w:rsidR="003046E0" w:rsidRPr="00AE391C" w:rsidRDefault="003046E0" w:rsidP="003046E0">
            <w:pPr>
              <w:jc w:val="right"/>
              <w:rPr>
                <w:sz w:val="18"/>
                <w:szCs w:val="18"/>
              </w:rPr>
            </w:pPr>
            <w:r w:rsidRPr="00AE391C">
              <w:rPr>
                <w:sz w:val="18"/>
                <w:szCs w:val="18"/>
              </w:rPr>
              <w:t>-2,876,381.92</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汇兑收益（损失以“－”号填列）</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三、营业利润（亏损以“－”号填列）</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269,351,214.17</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200,717,151.88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加：营业外收入</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r w:rsidRPr="00AE391C">
              <w:rPr>
                <w:rFonts w:hint="eastAsia"/>
                <w:sz w:val="18"/>
                <w:szCs w:val="18"/>
              </w:rPr>
              <w:t>39</w:t>
            </w: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15,196,241.27</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4,761,945.91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减：营业外支出</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r w:rsidRPr="00AE391C">
              <w:rPr>
                <w:rFonts w:hint="eastAsia"/>
                <w:sz w:val="18"/>
                <w:szCs w:val="18"/>
              </w:rPr>
              <w:t>40</w:t>
            </w: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446,659.57</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2,045,727.26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其中：非流动资产处置损失</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p>
          <w:p w:rsidR="003046E0" w:rsidRPr="00AE391C" w:rsidRDefault="003046E0" w:rsidP="00574CFD">
            <w:pPr>
              <w:jc w:val="right"/>
              <w:rPr>
                <w:sz w:val="18"/>
                <w:szCs w:val="18"/>
              </w:rPr>
            </w:pPr>
            <w:r w:rsidRPr="00AE391C">
              <w:rPr>
                <w:sz w:val="18"/>
                <w:szCs w:val="18"/>
              </w:rPr>
              <w:t>374,698.62</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1,226,214.89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四、利润总额（亏损总额以“－”号填列）</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284,100,795.87</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203,433,370.53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减：所得税费用</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r w:rsidRPr="00AE391C">
              <w:rPr>
                <w:rFonts w:hint="eastAsia"/>
                <w:sz w:val="18"/>
                <w:szCs w:val="18"/>
              </w:rPr>
              <w:t>41</w:t>
            </w: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80,017,002.30</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54,121,160.42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五、净利润（净亏损以“－”号填列）</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rFonts w:cs="宋体"/>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204,083,793.57</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149,312,210.11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归属于母公司所有者的净利润</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rFonts w:cs="宋体"/>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204,506,099.81</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150,651,996.04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少数股东损益</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rFonts w:cs="宋体"/>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-422,306.24</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-1,339,785.93 </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六、每股收益：</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rFonts w:cs="宋体"/>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p>
        </w:tc>
        <w:tc>
          <w:tcPr>
            <w:tcW w:w="10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（一）基本每股收益</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r w:rsidRPr="00AE391C">
              <w:rPr>
                <w:rFonts w:hint="eastAsia"/>
                <w:sz w:val="18"/>
                <w:szCs w:val="18"/>
              </w:rPr>
              <w:t>42</w:t>
            </w: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0.3585</w:t>
            </w:r>
          </w:p>
        </w:tc>
        <w:tc>
          <w:tcPr>
            <w:tcW w:w="10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0.2641</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（二）稀释每股收益</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r w:rsidRPr="00AE391C">
              <w:rPr>
                <w:rFonts w:hint="eastAsia"/>
                <w:sz w:val="18"/>
                <w:szCs w:val="18"/>
              </w:rPr>
              <w:t>42</w:t>
            </w: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0.3585</w:t>
            </w:r>
          </w:p>
        </w:tc>
        <w:tc>
          <w:tcPr>
            <w:tcW w:w="10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0.2641</w:t>
            </w:r>
          </w:p>
        </w:tc>
      </w:tr>
      <w:tr w:rsidR="003046E0" w:rsidRPr="00AE391C" w:rsidTr="00122705">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七、其他综合收益</w:t>
            </w:r>
          </w:p>
        </w:tc>
        <w:tc>
          <w:tcPr>
            <w:tcW w:w="43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122705">
            <w:pPr>
              <w:jc w:val="center"/>
              <w:rPr>
                <w:sz w:val="18"/>
                <w:szCs w:val="18"/>
              </w:rPr>
            </w:pPr>
            <w:r w:rsidRPr="00AE391C">
              <w:rPr>
                <w:rFonts w:hint="eastAsia"/>
                <w:sz w:val="18"/>
                <w:szCs w:val="18"/>
              </w:rPr>
              <w:t>43</w:t>
            </w: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p>
        </w:tc>
        <w:tc>
          <w:tcPr>
            <w:tcW w:w="10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rFonts w:hint="eastAsia"/>
                <w:sz w:val="18"/>
                <w:szCs w:val="18"/>
              </w:rPr>
              <w:t>-4,650.00</w:t>
            </w:r>
          </w:p>
        </w:tc>
      </w:tr>
      <w:tr w:rsidR="003046E0" w:rsidRPr="00AE391C" w:rsidTr="00574CFD">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ascii="Arial Narrow" w:hAnsi="Arial Narrow"/>
                <w:sz w:val="18"/>
                <w:szCs w:val="18"/>
              </w:rPr>
            </w:pPr>
            <w:r w:rsidRPr="00AE391C">
              <w:rPr>
                <w:rFonts w:ascii="Arial Narrow" w:hAnsi="Arial Narrow" w:hint="eastAsia"/>
                <w:sz w:val="18"/>
                <w:szCs w:val="18"/>
              </w:rPr>
              <w:t>八、综合收益总额</w:t>
            </w:r>
          </w:p>
        </w:tc>
        <w:tc>
          <w:tcPr>
            <w:tcW w:w="430" w:type="pct"/>
            <w:tcBorders>
              <w:top w:val="outset" w:sz="6" w:space="0" w:color="auto"/>
              <w:left w:val="outset" w:sz="6" w:space="0" w:color="auto"/>
              <w:bottom w:val="outset" w:sz="6" w:space="0" w:color="auto"/>
              <w:right w:val="outset" w:sz="6" w:space="0" w:color="auto"/>
            </w:tcBorders>
          </w:tcPr>
          <w:p w:rsidR="003046E0" w:rsidRPr="00AE391C" w:rsidRDefault="003046E0" w:rsidP="003046E0">
            <w:pPr>
              <w:jc w:val="center"/>
              <w:rPr>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204,083,793.57</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149,3</w:t>
            </w:r>
            <w:r w:rsidRPr="00AE391C">
              <w:rPr>
                <w:rFonts w:hint="eastAsia"/>
                <w:sz w:val="18"/>
                <w:szCs w:val="18"/>
              </w:rPr>
              <w:t>07</w:t>
            </w:r>
            <w:r w:rsidRPr="00AE391C">
              <w:rPr>
                <w:sz w:val="18"/>
                <w:szCs w:val="18"/>
              </w:rPr>
              <w:t>,</w:t>
            </w:r>
            <w:r w:rsidRPr="00AE391C">
              <w:rPr>
                <w:rFonts w:hint="eastAsia"/>
                <w:sz w:val="18"/>
                <w:szCs w:val="18"/>
              </w:rPr>
              <w:t>56</w:t>
            </w:r>
            <w:r w:rsidRPr="00AE391C">
              <w:rPr>
                <w:sz w:val="18"/>
                <w:szCs w:val="18"/>
              </w:rPr>
              <w:t xml:space="preserve">0.11 </w:t>
            </w:r>
          </w:p>
        </w:tc>
      </w:tr>
      <w:tr w:rsidR="003046E0" w:rsidRPr="00AE391C" w:rsidTr="00574CFD">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ascii="Arial Narrow" w:hAnsi="Arial Narrow"/>
                <w:sz w:val="18"/>
                <w:szCs w:val="18"/>
              </w:rPr>
            </w:pPr>
            <w:r w:rsidRPr="00AE391C">
              <w:rPr>
                <w:rFonts w:ascii="Arial Narrow" w:hAnsi="Arial Narrow" w:hint="eastAsia"/>
                <w:sz w:val="18"/>
                <w:szCs w:val="18"/>
              </w:rPr>
              <w:t>归属于母公司所有者的综合收益总额</w:t>
            </w:r>
          </w:p>
        </w:tc>
        <w:tc>
          <w:tcPr>
            <w:tcW w:w="43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ascii="Arial Narrow" w:hAnsi="Arial Narrow"/>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204,506,099.81</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150,6</w:t>
            </w:r>
            <w:r w:rsidRPr="00AE391C">
              <w:rPr>
                <w:rFonts w:hint="eastAsia"/>
                <w:sz w:val="18"/>
                <w:szCs w:val="18"/>
              </w:rPr>
              <w:t>47</w:t>
            </w:r>
            <w:r w:rsidRPr="00AE391C">
              <w:rPr>
                <w:sz w:val="18"/>
                <w:szCs w:val="18"/>
              </w:rPr>
              <w:t>,</w:t>
            </w:r>
            <w:r w:rsidRPr="00AE391C">
              <w:rPr>
                <w:rFonts w:hint="eastAsia"/>
                <w:sz w:val="18"/>
                <w:szCs w:val="18"/>
              </w:rPr>
              <w:t>346</w:t>
            </w:r>
            <w:r w:rsidRPr="00AE391C">
              <w:rPr>
                <w:sz w:val="18"/>
                <w:szCs w:val="18"/>
              </w:rPr>
              <w:t xml:space="preserve">.04 </w:t>
            </w:r>
          </w:p>
        </w:tc>
      </w:tr>
      <w:tr w:rsidR="003046E0" w:rsidRPr="00AE391C" w:rsidTr="00574CFD">
        <w:tc>
          <w:tcPr>
            <w:tcW w:w="23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ascii="Arial Narrow" w:hAnsi="Arial Narrow"/>
                <w:sz w:val="18"/>
                <w:szCs w:val="18"/>
              </w:rPr>
            </w:pPr>
            <w:r w:rsidRPr="00AE391C">
              <w:rPr>
                <w:rFonts w:ascii="Arial Narrow" w:hAnsi="Arial Narrow" w:hint="eastAsia"/>
                <w:sz w:val="18"/>
                <w:szCs w:val="18"/>
              </w:rPr>
              <w:t>归属于少数股东的综合收益总额</w:t>
            </w:r>
          </w:p>
        </w:tc>
        <w:tc>
          <w:tcPr>
            <w:tcW w:w="43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ascii="Arial Narrow" w:hAnsi="Arial Narrow"/>
                <w:sz w:val="18"/>
                <w:szCs w:val="18"/>
              </w:rPr>
            </w:pPr>
          </w:p>
        </w:tc>
        <w:tc>
          <w:tcPr>
            <w:tcW w:w="118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-422,306.24</w:t>
            </w:r>
          </w:p>
        </w:tc>
        <w:tc>
          <w:tcPr>
            <w:tcW w:w="10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-1,339,785.93 </w:t>
            </w:r>
          </w:p>
        </w:tc>
      </w:tr>
    </w:tbl>
    <w:p w:rsidR="003046E0" w:rsidRPr="00AE391C" w:rsidRDefault="003046E0" w:rsidP="003046E0">
      <w:pPr>
        <w:rPr>
          <w:rFonts w:ascii="Arial Narrow" w:hAnsi="Arial Narrow"/>
          <w:sz w:val="18"/>
          <w:szCs w:val="18"/>
        </w:rPr>
      </w:pPr>
    </w:p>
    <w:p w:rsidR="003046E0" w:rsidRPr="00AE391C" w:rsidRDefault="003046E0" w:rsidP="003046E0">
      <w:pPr>
        <w:rPr>
          <w:color w:val="auto"/>
        </w:rPr>
      </w:pPr>
      <w:r w:rsidRPr="00AE391C">
        <w:rPr>
          <w:rFonts w:hint="eastAsia"/>
          <w:color w:val="auto"/>
        </w:rPr>
        <w:t>本期发生同一控制下企业合并的，被合并方在合并前实现的净利润为：0元。</w:t>
      </w:r>
    </w:p>
    <w:p w:rsidR="003046E0" w:rsidRPr="00AE391C" w:rsidRDefault="003046E0" w:rsidP="003046E0">
      <w:pPr>
        <w:rPr>
          <w:color w:val="auto"/>
        </w:rPr>
      </w:pPr>
    </w:p>
    <w:p w:rsidR="003046E0" w:rsidRPr="00AE391C" w:rsidRDefault="003046E0" w:rsidP="003046E0">
      <w:pPr>
        <w:rPr>
          <w:rFonts w:hAnsi="Times New Roman"/>
          <w:color w:val="auto"/>
          <w:szCs w:val="18"/>
        </w:rPr>
      </w:pPr>
      <w:r w:rsidRPr="00AE391C">
        <w:rPr>
          <w:rFonts w:hint="eastAsia"/>
          <w:color w:val="auto"/>
        </w:rPr>
        <w:t>法定代表人：</w:t>
      </w:r>
      <w:smartTag w:uri="Tencent" w:element="RTX">
        <w:r w:rsidRPr="00AE391C">
          <w:rPr>
            <w:rFonts w:hint="eastAsia"/>
            <w:color w:val="auto"/>
          </w:rPr>
          <w:t>王福琴</w:t>
        </w:r>
      </w:smartTag>
      <w:r w:rsidRPr="00AE391C">
        <w:rPr>
          <w:rFonts w:hint="eastAsia"/>
          <w:color w:val="auto"/>
        </w:rPr>
        <w:t xml:space="preserve">             主管会计工作负责人：</w:t>
      </w:r>
      <w:smartTag w:uri="Tencent" w:element="RTX">
        <w:r w:rsidRPr="00AE391C">
          <w:rPr>
            <w:rFonts w:hint="eastAsia"/>
            <w:color w:val="auto"/>
          </w:rPr>
          <w:t>郑怡</w:t>
        </w:r>
      </w:smartTag>
      <w:r w:rsidRPr="00AE391C">
        <w:rPr>
          <w:rFonts w:hint="eastAsia"/>
          <w:color w:val="auto"/>
        </w:rPr>
        <w:t xml:space="preserve">          会计机构负责人：欧晓龙</w:t>
      </w:r>
      <w:r w:rsidRPr="00AE391C">
        <w:rPr>
          <w:rFonts w:cs="宋体" w:hint="eastAsia"/>
          <w:color w:val="auto"/>
          <w:szCs w:val="21"/>
        </w:rPr>
        <w:br/>
      </w:r>
      <w:r w:rsidRPr="00AE391C">
        <w:rPr>
          <w:b/>
          <w:bCs/>
        </w:rPr>
        <w:br w:type="page"/>
      </w:r>
      <w:r w:rsidRPr="00AE391C">
        <w:rPr>
          <w:rFonts w:hint="eastAsia"/>
          <w:b/>
          <w:bCs/>
        </w:rPr>
        <w:t xml:space="preserve">                                    母公司利润表</w:t>
      </w:r>
    </w:p>
    <w:p w:rsidR="003046E0" w:rsidRPr="00AE391C" w:rsidRDefault="003046E0" w:rsidP="003046E0">
      <w:pPr>
        <w:rPr>
          <w:rFonts w:hAnsi="Times New Roman"/>
          <w:szCs w:val="18"/>
        </w:rPr>
      </w:pPr>
    </w:p>
    <w:p w:rsidR="003046E0" w:rsidRPr="00AE391C" w:rsidRDefault="003046E0" w:rsidP="003046E0">
      <w:r w:rsidRPr="00AE391C">
        <w:rPr>
          <w:rFonts w:hint="eastAsia"/>
        </w:rPr>
        <w:t>编制单位:成商集团股份有限公司              2013年1-12月           单位:元 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000"/>
      </w:tblPr>
      <w:tblGrid>
        <w:gridCol w:w="4007"/>
        <w:gridCol w:w="1388"/>
        <w:gridCol w:w="1985"/>
        <w:gridCol w:w="1920"/>
      </w:tblGrid>
      <w:tr w:rsidR="003046E0" w:rsidRPr="00AE391C" w:rsidTr="003046E0">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Cs w:val="21"/>
              </w:rPr>
            </w:pPr>
            <w:r w:rsidRPr="00AE391C">
              <w:rPr>
                <w:rFonts w:cs="宋体" w:hint="eastAsia"/>
                <w:b/>
                <w:bCs/>
                <w:szCs w:val="21"/>
              </w:rPr>
              <w:t>项目</w:t>
            </w:r>
          </w:p>
        </w:tc>
        <w:tc>
          <w:tcPr>
            <w:tcW w:w="74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b/>
                <w:szCs w:val="21"/>
              </w:rPr>
            </w:pPr>
            <w:r w:rsidRPr="00AE391C">
              <w:rPr>
                <w:b/>
                <w:szCs w:val="21"/>
              </w:rPr>
              <w:t>附注</w:t>
            </w:r>
            <w:r w:rsidRPr="00AE391C">
              <w:rPr>
                <w:rFonts w:hint="eastAsia"/>
                <w:b/>
                <w:szCs w:val="21"/>
              </w:rPr>
              <w:t>十一</w:t>
            </w:r>
          </w:p>
        </w:tc>
        <w:tc>
          <w:tcPr>
            <w:tcW w:w="1067"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Cs w:val="21"/>
              </w:rPr>
            </w:pPr>
            <w:r w:rsidRPr="00AE391C">
              <w:rPr>
                <w:rFonts w:cs="宋体" w:hint="eastAsia"/>
                <w:b/>
                <w:bCs/>
                <w:szCs w:val="21"/>
              </w:rPr>
              <w:t>本期金额</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Cs w:val="21"/>
              </w:rPr>
            </w:pPr>
            <w:r w:rsidRPr="00AE391C">
              <w:rPr>
                <w:rFonts w:cs="宋体" w:hint="eastAsia"/>
                <w:b/>
                <w:bCs/>
                <w:szCs w:val="21"/>
              </w:rPr>
              <w:t>上期金额</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Cs w:val="21"/>
              </w:rPr>
            </w:pPr>
            <w:r w:rsidRPr="00AE391C">
              <w:rPr>
                <w:rFonts w:cs="宋体" w:hint="eastAsia"/>
                <w:szCs w:val="21"/>
              </w:rPr>
              <w:t>一、营业收入</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szCs w:val="21"/>
              </w:rPr>
            </w:pPr>
            <w:r w:rsidRPr="00AE391C">
              <w:rPr>
                <w:rFonts w:hint="eastAsia"/>
                <w:szCs w:val="21"/>
              </w:rPr>
              <w:t>4</w:t>
            </w: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1,236,655,417.6</w:t>
            </w:r>
            <w:r w:rsidRPr="00AE391C">
              <w:rPr>
                <w:rFonts w:hint="eastAsia"/>
                <w:sz w:val="18"/>
                <w:szCs w:val="18"/>
              </w:rPr>
              <w:t>8</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1,111,763,213.49 </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Cs w:val="18"/>
              </w:rPr>
            </w:pPr>
            <w:r w:rsidRPr="00AE391C">
              <w:rPr>
                <w:rFonts w:hint="eastAsia"/>
              </w:rPr>
              <w:t>减：营业成本</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szCs w:val="21"/>
              </w:rPr>
            </w:pPr>
            <w:r w:rsidRPr="00AE391C">
              <w:rPr>
                <w:rFonts w:hint="eastAsia"/>
                <w:szCs w:val="21"/>
              </w:rPr>
              <w:t>4</w:t>
            </w: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p>
          <w:p w:rsidR="003046E0" w:rsidRPr="00AE391C" w:rsidRDefault="003046E0" w:rsidP="00574CFD">
            <w:pPr>
              <w:jc w:val="right"/>
              <w:rPr>
                <w:sz w:val="18"/>
                <w:szCs w:val="18"/>
              </w:rPr>
            </w:pPr>
            <w:r w:rsidRPr="00AE391C">
              <w:rPr>
                <w:sz w:val="18"/>
                <w:szCs w:val="18"/>
              </w:rPr>
              <w:t>872,265,192.26</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w:t>
            </w:r>
            <w:r w:rsidRPr="00AE391C">
              <w:rPr>
                <w:rFonts w:hint="eastAsia"/>
                <w:sz w:val="18"/>
                <w:szCs w:val="18"/>
              </w:rPr>
              <w:t>831,658,091.12</w:t>
            </w:r>
            <w:r w:rsidRPr="00AE391C">
              <w:rPr>
                <w:sz w:val="18"/>
                <w:szCs w:val="18"/>
              </w:rPr>
              <w:t xml:space="preserve"> </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Cs w:val="18"/>
              </w:rPr>
            </w:pPr>
            <w:r w:rsidRPr="00AE391C">
              <w:rPr>
                <w:rFonts w:hint="eastAsia"/>
              </w:rPr>
              <w:t>营业税金及附加</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36,449,113.26</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18,776,529.26 </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Cs w:val="18"/>
              </w:rPr>
            </w:pPr>
            <w:r w:rsidRPr="00AE391C">
              <w:rPr>
                <w:rFonts w:hint="eastAsia"/>
              </w:rPr>
              <w:t>销售费用</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70,050,215.00</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77,057,990.67 </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Cs w:val="18"/>
              </w:rPr>
            </w:pPr>
            <w:r w:rsidRPr="00AE391C">
              <w:rPr>
                <w:rFonts w:hint="eastAsia"/>
              </w:rPr>
              <w:t>管理费用</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69,147,243.32</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41,352,906.23 </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Cs w:val="18"/>
              </w:rPr>
            </w:pPr>
            <w:r w:rsidRPr="00AE391C">
              <w:rPr>
                <w:rFonts w:hint="eastAsia"/>
              </w:rPr>
              <w:t>财务费用</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15,864,886.10</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12,749,033.88 </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Cs w:val="18"/>
              </w:rPr>
            </w:pPr>
            <w:r w:rsidRPr="00AE391C">
              <w:rPr>
                <w:rFonts w:hint="eastAsia"/>
              </w:rPr>
              <w:t>资产减值损失</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p>
          <w:p w:rsidR="003046E0" w:rsidRPr="00AE391C" w:rsidRDefault="003046E0" w:rsidP="00574CFD">
            <w:pPr>
              <w:jc w:val="right"/>
              <w:rPr>
                <w:sz w:val="18"/>
                <w:szCs w:val="18"/>
              </w:rPr>
            </w:pPr>
            <w:r w:rsidRPr="00AE391C">
              <w:rPr>
                <w:sz w:val="18"/>
                <w:szCs w:val="18"/>
              </w:rPr>
              <w:t>6,985,440.75</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9,868,634.54 </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Cs w:val="18"/>
              </w:rPr>
            </w:pPr>
            <w:r w:rsidRPr="00AE391C">
              <w:rPr>
                <w:rFonts w:hint="eastAsia"/>
              </w:rPr>
              <w:t>加：公允价值变动收益（损失以“－”号填列）</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Cs w:val="18"/>
              </w:rPr>
            </w:pPr>
            <w:r w:rsidRPr="00AE391C">
              <w:rPr>
                <w:rFonts w:hint="eastAsia"/>
              </w:rPr>
              <w:t>投资收益（损失以“－”号填列）</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szCs w:val="21"/>
              </w:rPr>
            </w:pPr>
            <w:r w:rsidRPr="00AE391C">
              <w:rPr>
                <w:rFonts w:hint="eastAsia"/>
                <w:szCs w:val="21"/>
              </w:rPr>
              <w:t>5</w:t>
            </w: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133,428,843.27</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61,276,336.31 </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Cs w:val="18"/>
              </w:rPr>
            </w:pPr>
            <w:r w:rsidRPr="00AE391C">
              <w:rPr>
                <w:rFonts w:hint="eastAsia"/>
              </w:rPr>
              <w:t>其中：对联营企业和合营企业的投资收益</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rFonts w:cs="宋体"/>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EF7B7A" w:rsidP="00574CFD">
            <w:pPr>
              <w:jc w:val="right"/>
              <w:rPr>
                <w:sz w:val="18"/>
                <w:szCs w:val="18"/>
              </w:rPr>
            </w:pPr>
            <w:r w:rsidRPr="00AE391C">
              <w:rPr>
                <w:sz w:val="18"/>
                <w:szCs w:val="18"/>
              </w:rPr>
              <w:t>25,948,915.28</w:t>
            </w:r>
          </w:p>
        </w:tc>
        <w:tc>
          <w:tcPr>
            <w:tcW w:w="1032" w:type="pct"/>
            <w:tcBorders>
              <w:top w:val="outset" w:sz="6" w:space="0" w:color="auto"/>
              <w:left w:val="outset" w:sz="6" w:space="0" w:color="auto"/>
              <w:bottom w:val="outset" w:sz="6" w:space="0" w:color="auto"/>
              <w:right w:val="outset" w:sz="6" w:space="0" w:color="auto"/>
            </w:tcBorders>
            <w:vAlign w:val="bottom"/>
          </w:tcPr>
          <w:p w:rsidR="003046E0" w:rsidRPr="00AE391C" w:rsidRDefault="00EF7B7A" w:rsidP="00EF7B7A">
            <w:pPr>
              <w:jc w:val="center"/>
              <w:rPr>
                <w:sz w:val="18"/>
                <w:szCs w:val="18"/>
              </w:rPr>
            </w:pPr>
            <w:r w:rsidRPr="00AE391C">
              <w:rPr>
                <w:rFonts w:hint="eastAsia"/>
                <w:sz w:val="18"/>
                <w:szCs w:val="18"/>
              </w:rPr>
              <w:t xml:space="preserve">     </w:t>
            </w:r>
            <w:r w:rsidR="003046E0" w:rsidRPr="00AE391C">
              <w:rPr>
                <w:sz w:val="18"/>
                <w:szCs w:val="18"/>
              </w:rPr>
              <w:t>-2,804,400.00</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Cs w:val="21"/>
              </w:rPr>
            </w:pPr>
            <w:r w:rsidRPr="00AE391C">
              <w:rPr>
                <w:rFonts w:cs="宋体" w:hint="eastAsia"/>
                <w:szCs w:val="21"/>
              </w:rPr>
              <w:t>二、营业利润（亏损以“－”号填列）</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rFonts w:cs="宋体"/>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299,322,170.26</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181,576,364.10 </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Cs w:val="18"/>
              </w:rPr>
            </w:pPr>
            <w:r w:rsidRPr="00AE391C">
              <w:rPr>
                <w:rFonts w:hint="eastAsia"/>
              </w:rPr>
              <w:t>加：营业外收入</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rFonts w:cs="宋体"/>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7,705,891.43</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2,074,739.02 </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Cs w:val="18"/>
              </w:rPr>
            </w:pPr>
            <w:r w:rsidRPr="00AE391C">
              <w:rPr>
                <w:rFonts w:hint="eastAsia"/>
              </w:rPr>
              <w:t>减：营业外支出</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rFonts w:cs="宋体"/>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154,502.52</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237,953.61 </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Cs w:val="18"/>
              </w:rPr>
            </w:pPr>
            <w:r w:rsidRPr="00AE391C">
              <w:rPr>
                <w:rFonts w:hint="eastAsia"/>
              </w:rPr>
              <w:t>其中：非流动资产处置损失</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rFonts w:cs="宋体"/>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133,950.28</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68,553.49 </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Cs w:val="21"/>
              </w:rPr>
            </w:pPr>
            <w:r w:rsidRPr="00AE391C">
              <w:rPr>
                <w:rFonts w:cs="宋体" w:hint="eastAsia"/>
                <w:szCs w:val="21"/>
              </w:rPr>
              <w:t>三、利润总额（亏损总额以“－”号填列）</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rFonts w:cs="宋体"/>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306,873,559.17</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183,413,149.51 </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r w:rsidRPr="00AE391C">
              <w:rPr>
                <w:rFonts w:hint="eastAsia"/>
              </w:rPr>
              <w:t>减：所得税费用</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rFonts w:cs="宋体"/>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61,200,807.75</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32,366,963.25 </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Cs w:val="21"/>
              </w:rPr>
            </w:pPr>
            <w:r w:rsidRPr="00AE391C">
              <w:rPr>
                <w:rFonts w:cs="宋体" w:hint="eastAsia"/>
                <w:szCs w:val="21"/>
              </w:rPr>
              <w:t>四、净利润（净亏损以“－”号填列）</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rFonts w:cs="宋体"/>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245,672,751.42</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151,046,186.26 </w:t>
            </w: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Cs w:val="21"/>
              </w:rPr>
            </w:pPr>
            <w:r w:rsidRPr="00AE391C">
              <w:rPr>
                <w:rFonts w:cs="宋体" w:hint="eastAsia"/>
                <w:szCs w:val="21"/>
              </w:rPr>
              <w:t>五、每股收益：</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rFonts w:cs="宋体"/>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Cs w:val="21"/>
              </w:rPr>
            </w:pPr>
            <w:r w:rsidRPr="00AE391C">
              <w:rPr>
                <w:rFonts w:cs="宋体" w:hint="eastAsia"/>
                <w:szCs w:val="21"/>
              </w:rPr>
              <w:t>（一）基本每股收益</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rFonts w:cs="宋体"/>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Cs w:val="21"/>
              </w:rPr>
            </w:pPr>
            <w:r w:rsidRPr="00AE391C">
              <w:rPr>
                <w:rFonts w:cs="宋体" w:hint="eastAsia"/>
                <w:szCs w:val="21"/>
              </w:rPr>
              <w:t>（二）稀释每股收益</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rFonts w:cs="宋体"/>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color w:val="auto"/>
                <w:szCs w:val="21"/>
              </w:rPr>
            </w:pPr>
            <w:r w:rsidRPr="00AE391C">
              <w:rPr>
                <w:rFonts w:cs="宋体" w:hint="eastAsia"/>
                <w:color w:val="auto"/>
                <w:szCs w:val="21"/>
              </w:rPr>
              <w:t>六、其他综合收益</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rFonts w:cs="宋体"/>
                <w:color w:val="auto"/>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rFonts w:hint="eastAsia"/>
                <w:sz w:val="18"/>
                <w:szCs w:val="18"/>
              </w:rPr>
              <w:t>-4,650.00</w:t>
            </w:r>
          </w:p>
          <w:p w:rsidR="003046E0" w:rsidRPr="00AE391C" w:rsidRDefault="003046E0" w:rsidP="003046E0">
            <w:pPr>
              <w:jc w:val="right"/>
              <w:rPr>
                <w:sz w:val="18"/>
                <w:szCs w:val="18"/>
              </w:rPr>
            </w:pPr>
          </w:p>
        </w:tc>
      </w:tr>
      <w:tr w:rsidR="003046E0" w:rsidRPr="00AE391C" w:rsidTr="00D43795">
        <w:trPr>
          <w:trHeight w:val="340"/>
        </w:trPr>
        <w:tc>
          <w:tcPr>
            <w:tcW w:w="215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color w:val="auto"/>
                <w:szCs w:val="21"/>
              </w:rPr>
            </w:pPr>
            <w:r w:rsidRPr="00AE391C">
              <w:rPr>
                <w:rFonts w:cs="宋体" w:hint="eastAsia"/>
                <w:color w:val="auto"/>
                <w:szCs w:val="21"/>
              </w:rPr>
              <w:t>七、综合收益总额</w:t>
            </w:r>
          </w:p>
        </w:tc>
        <w:tc>
          <w:tcPr>
            <w:tcW w:w="74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D43795">
            <w:pPr>
              <w:jc w:val="center"/>
              <w:rPr>
                <w:rFonts w:cs="宋体"/>
                <w:color w:val="auto"/>
                <w:szCs w:val="21"/>
              </w:rPr>
            </w:pPr>
          </w:p>
        </w:tc>
        <w:tc>
          <w:tcPr>
            <w:tcW w:w="10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574CFD">
            <w:pPr>
              <w:jc w:val="right"/>
              <w:rPr>
                <w:sz w:val="18"/>
                <w:szCs w:val="18"/>
              </w:rPr>
            </w:pPr>
            <w:r w:rsidRPr="00AE391C">
              <w:rPr>
                <w:sz w:val="18"/>
                <w:szCs w:val="18"/>
              </w:rPr>
              <w:t>245,672,751.42</w:t>
            </w:r>
          </w:p>
        </w:tc>
        <w:tc>
          <w:tcPr>
            <w:tcW w:w="1032"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151,041,536.26 </w:t>
            </w:r>
          </w:p>
        </w:tc>
      </w:tr>
    </w:tbl>
    <w:p w:rsidR="003046E0" w:rsidRPr="00AE391C" w:rsidRDefault="003046E0" w:rsidP="003046E0"/>
    <w:p w:rsidR="003046E0" w:rsidRPr="00AE391C" w:rsidRDefault="003046E0" w:rsidP="003046E0">
      <w:pPr>
        <w:rPr>
          <w:rFonts w:hAnsi="Times New Roman"/>
          <w:color w:val="auto"/>
          <w:szCs w:val="18"/>
        </w:rPr>
      </w:pPr>
      <w:r w:rsidRPr="00AE391C">
        <w:rPr>
          <w:rFonts w:hint="eastAsia"/>
          <w:color w:val="auto"/>
        </w:rPr>
        <w:t>法定代表人：</w:t>
      </w:r>
      <w:smartTag w:uri="Tencent" w:element="RTX">
        <w:r w:rsidRPr="00AE391C">
          <w:rPr>
            <w:rFonts w:hint="eastAsia"/>
            <w:color w:val="auto"/>
          </w:rPr>
          <w:t>王福琴</w:t>
        </w:r>
      </w:smartTag>
      <w:r w:rsidRPr="00AE391C">
        <w:rPr>
          <w:rFonts w:hint="eastAsia"/>
          <w:color w:val="auto"/>
        </w:rPr>
        <w:t xml:space="preserve">              主管会计工作负责人：</w:t>
      </w:r>
      <w:smartTag w:uri="Tencent" w:element="RTX">
        <w:smartTag w:uri="Tencent" w:element="RTX">
          <w:r w:rsidRPr="00AE391C">
            <w:rPr>
              <w:rFonts w:hint="eastAsia"/>
              <w:color w:val="auto"/>
            </w:rPr>
            <w:t>郑怡</w:t>
          </w:r>
        </w:smartTag>
        <w:r w:rsidRPr="00AE391C">
          <w:rPr>
            <w:rFonts w:hint="eastAsia"/>
            <w:color w:val="auto"/>
          </w:rPr>
          <w:t xml:space="preserve">      </w:t>
        </w:r>
      </w:smartTag>
      <w:r w:rsidRPr="00AE391C">
        <w:rPr>
          <w:rFonts w:hint="eastAsia"/>
          <w:b/>
          <w:bCs/>
          <w:color w:val="auto"/>
        </w:rPr>
        <w:t xml:space="preserve"> </w:t>
      </w:r>
      <w:r w:rsidRPr="00AE391C">
        <w:rPr>
          <w:rFonts w:hint="eastAsia"/>
          <w:color w:val="auto"/>
        </w:rPr>
        <w:t>会计机构负责人：欧晓龙</w:t>
      </w:r>
    </w:p>
    <w:p w:rsidR="003046E0" w:rsidRPr="00AE391C" w:rsidRDefault="003046E0" w:rsidP="003046E0">
      <w:pPr>
        <w:rPr>
          <w:rFonts w:cs="宋体"/>
          <w:szCs w:val="21"/>
        </w:rPr>
      </w:pPr>
    </w:p>
    <w:p w:rsidR="003046E0" w:rsidRPr="00AE391C" w:rsidRDefault="003046E0" w:rsidP="003046E0">
      <w:pPr>
        <w:jc w:val="center"/>
        <w:rPr>
          <w:b/>
          <w:bCs/>
        </w:rPr>
      </w:pPr>
      <w:r w:rsidRPr="00AE391C">
        <w:rPr>
          <w:b/>
          <w:bCs/>
        </w:rPr>
        <w:br w:type="page"/>
      </w:r>
      <w:r w:rsidRPr="00AE391C">
        <w:rPr>
          <w:rFonts w:hint="eastAsia"/>
          <w:b/>
          <w:bCs/>
        </w:rPr>
        <w:t>合并现金流量表</w:t>
      </w:r>
    </w:p>
    <w:p w:rsidR="003046E0" w:rsidRPr="00AE391C" w:rsidRDefault="003046E0" w:rsidP="003046E0">
      <w:r w:rsidRPr="00AE391C">
        <w:rPr>
          <w:rFonts w:hint="eastAsia"/>
        </w:rPr>
        <w:t>编制单位:成商集团股份有限公司             2013年1-12月           单位:元 币种:人民币</w:t>
      </w:r>
    </w:p>
    <w:tbl>
      <w:tblPr>
        <w:tblW w:w="9364" w:type="dxa"/>
        <w:tblInd w:w="100" w:type="dxa"/>
        <w:tblBorders>
          <w:top w:val="single" w:sz="4" w:space="0" w:color="auto"/>
          <w:left w:val="single" w:sz="4" w:space="0" w:color="auto"/>
          <w:bottom w:val="single" w:sz="4" w:space="0" w:color="auto"/>
          <w:right w:val="single" w:sz="4" w:space="0" w:color="auto"/>
        </w:tblBorders>
        <w:tblLayout w:type="fixed"/>
        <w:tblLook w:val="0000"/>
      </w:tblPr>
      <w:tblGrid>
        <w:gridCol w:w="4548"/>
        <w:gridCol w:w="852"/>
        <w:gridCol w:w="1981"/>
        <w:gridCol w:w="1983"/>
      </w:tblGrid>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b/>
                <w:bCs/>
                <w:sz w:val="18"/>
                <w:szCs w:val="18"/>
              </w:rPr>
              <w:t>项目</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b/>
                <w:sz w:val="18"/>
                <w:szCs w:val="18"/>
              </w:rPr>
            </w:pPr>
            <w:r w:rsidRPr="00AE391C">
              <w:rPr>
                <w:b/>
                <w:sz w:val="18"/>
                <w:szCs w:val="18"/>
              </w:rPr>
              <w:t>附注</w:t>
            </w:r>
            <w:r w:rsidRPr="00AE391C">
              <w:rPr>
                <w:rFonts w:hint="eastAsia"/>
                <w:b/>
                <w:sz w:val="18"/>
                <w:szCs w:val="18"/>
              </w:rPr>
              <w:t>五</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b/>
                <w:bCs/>
                <w:sz w:val="18"/>
                <w:szCs w:val="18"/>
              </w:rPr>
              <w:t>本期金额</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b/>
                <w:bCs/>
                <w:sz w:val="18"/>
                <w:szCs w:val="18"/>
              </w:rPr>
              <w:t>上期金额</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一、经营活动产生的现金流量：</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销售商品、提供劳务收到的现金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2,456,749,675.27 </w:t>
            </w:r>
          </w:p>
          <w:p w:rsidR="003046E0" w:rsidRPr="00AE391C" w:rsidRDefault="003046E0" w:rsidP="003046E0">
            <w:pPr>
              <w:jc w:val="right"/>
              <w:rPr>
                <w:sz w:val="18"/>
                <w:szCs w:val="18"/>
              </w:rPr>
            </w:pPr>
            <w:r w:rsidRPr="00AE391C">
              <w:rPr>
                <w:sz w:val="18"/>
                <w:szCs w:val="18"/>
              </w:rPr>
              <w:t xml:space="preserve">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2,433,195,680.80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客户存款和同业存放款项净增加额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向中央银行借款净增加额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向其他金融机构拆入资金净增加额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收到原保险合同保费取得的现金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收到再保险业务现金净额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保户储金及投资款净增加额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处置交易性金融资产净增加额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收取利息、手续费及佣金的现金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拆入资金净增加额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回购业务资金净增加额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收到的税费返还</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收到其他与经营活动有关的现金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44</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20,745,852.64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26,272,098.38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经营活动现金流入小计</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2,477,495,527.91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2,459,467,779.18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购买商品、接受劳务支付的现金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1,817,113,038.31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1,864,051,052.99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客户贷款及垫款净增加额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存放中央银行和同业款项净增加额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支付原保险合同赔付款项的现金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支付利息、手续费及佣金的现金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支付保单红利的现金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支付给职工以及为职工支付的现金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79,348,454.15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74,210,478.40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支付的各项税费</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227,680,447.33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156,434,988.56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支付其他与经营活动有关的现金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44</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141,949,607.40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141,560,659.97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经营活动现金流出小计</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2,266,091,547.19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2,236,257,179.92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经营活动产生的现金流量净额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 xml:space="preserve">   </w:t>
            </w: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 xml:space="preserve">     211,403,980.72</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223,210,599.26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二、投资活动产生的现金流量：</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收回投资收到的现金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85,000,000.00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370,639,013.85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取得投资收益收到的现金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7,655,583.22 </w:t>
            </w:r>
          </w:p>
          <w:p w:rsidR="003046E0" w:rsidRPr="00AE391C" w:rsidRDefault="003046E0" w:rsidP="003046E0">
            <w:pPr>
              <w:jc w:val="right"/>
              <w:rPr>
                <w:sz w:val="18"/>
                <w:szCs w:val="18"/>
              </w:rPr>
            </w:pPr>
            <w:r w:rsidRPr="00AE391C">
              <w:rPr>
                <w:sz w:val="18"/>
                <w:szCs w:val="18"/>
              </w:rPr>
              <w:t xml:space="preserve">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31,616,038.37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处置固定资产、无形资产和其他长期资产收回的现金净额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7,211,184.00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62,185.35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处置子公司及其他营业单位收到的现金净额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67,904,200.33 </w:t>
            </w:r>
          </w:p>
          <w:p w:rsidR="003046E0" w:rsidRPr="00AE391C" w:rsidRDefault="003046E0" w:rsidP="003046E0">
            <w:pPr>
              <w:jc w:val="right"/>
              <w:rPr>
                <w:sz w:val="18"/>
                <w:szCs w:val="18"/>
              </w:rPr>
            </w:pPr>
            <w:r w:rsidRPr="00AE391C">
              <w:rPr>
                <w:sz w:val="18"/>
                <w:szCs w:val="18"/>
              </w:rPr>
              <w:t xml:space="preserve">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rFonts w:hint="eastAsia"/>
                <w:sz w:val="18"/>
                <w:szCs w:val="18"/>
              </w:rPr>
              <w:t>1,800,000.00</w:t>
            </w:r>
            <w:r w:rsidRPr="00AE391C">
              <w:rPr>
                <w:sz w:val="18"/>
                <w:szCs w:val="18"/>
              </w:rPr>
              <w:t xml:space="preserve">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收到其他与投资活动有关的现金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投资活动现金流入小计</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rFonts w:hint="eastAsia"/>
                <w:sz w:val="18"/>
                <w:szCs w:val="18"/>
              </w:rPr>
              <w:t>167,770,967.55</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rFonts w:hint="eastAsia"/>
                <w:sz w:val="18"/>
                <w:szCs w:val="18"/>
              </w:rPr>
              <w:t>404,117,237.57</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购建固定资产、无形资产和其他长期资产支付的现金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173,416,040.62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190,200,955.11 </w:t>
            </w:r>
          </w:p>
        </w:tc>
      </w:tr>
      <w:tr w:rsidR="003046E0" w:rsidRPr="00AE391C" w:rsidTr="003046E0">
        <w:trPr>
          <w:trHeight w:hRule="exact" w:val="350"/>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投资支付的现金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85,000,000.00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370,000,000.00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质押贷款净增加额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 xml:space="preserve">                 </w:t>
            </w: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 xml:space="preserve">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取得子公司及其他营业单位支付的现金净额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 xml:space="preserve">   </w:t>
            </w: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 xml:space="preserve">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支付其他与投资活动有关的现金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 xml:space="preserve">                </w:t>
            </w: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 xml:space="preserve">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投资活动现金流出小计</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wordWrap w:val="0"/>
              <w:ind w:firstLineChars="50" w:firstLine="90"/>
              <w:jc w:val="right"/>
              <w:rPr>
                <w:sz w:val="18"/>
                <w:szCs w:val="18"/>
              </w:rPr>
            </w:pPr>
            <w:r w:rsidRPr="00AE391C">
              <w:rPr>
                <w:sz w:val="18"/>
                <w:szCs w:val="18"/>
              </w:rPr>
              <w:t>258,416,040.62</w:t>
            </w: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560,200,955.11</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投资活动产生的现金流量净额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ind w:firstLineChars="50" w:firstLine="90"/>
              <w:jc w:val="right"/>
              <w:rPr>
                <w:sz w:val="18"/>
                <w:szCs w:val="18"/>
              </w:rPr>
            </w:pPr>
            <w:r w:rsidRPr="00AE391C">
              <w:rPr>
                <w:sz w:val="18"/>
                <w:szCs w:val="18"/>
              </w:rPr>
              <w:t>-90,645,073.07</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-156,083,717.54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三、筹资活动产生的现金流量：</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 xml:space="preserve">　</w:t>
            </w: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 xml:space="preserve">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吸收投资收到的现金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其中：子公司吸收少数股东投资收到的现金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取得借款收到的现金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85,000,000.00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183,342,145.83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发行债券收到的现金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150,000,000.00 </w:t>
            </w: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收到其他与筹资活动有关的现金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   </w:t>
            </w: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筹资活动现金流入小计</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235,000,000.00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183,342,145.83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偿还债务支付的现金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348,684,400.00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178,684,400.00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分配股利、利润或偿付利息支付的现金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51,711,635.47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66,957,375.06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其中：子公司支付给少数股东的股利、利润</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支付其他与筹资活动有关的现金</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筹资活动现金流出小计</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400,396,035.47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245,641,775.06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筹资活动产生的现金流量净额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-165,396,035.47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-62,299,629.23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四、汇率变动对现金及现金等价物的影响</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w:t>
            </w:r>
          </w:p>
        </w:tc>
        <w:tc>
          <w:tcPr>
            <w:tcW w:w="105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 xml:space="preserve">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五、现金及现金等价物净增加额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-44,637,127.82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4,827,252.49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加：期初现金及现金等价物余额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121,760,592.90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116,933,340.41 </w:t>
            </w:r>
          </w:p>
        </w:tc>
      </w:tr>
      <w:tr w:rsidR="003046E0" w:rsidRPr="00AE391C" w:rsidTr="003046E0">
        <w:trPr>
          <w:trHeight w:hRule="exact" w:val="227"/>
        </w:trPr>
        <w:tc>
          <w:tcPr>
            <w:tcW w:w="242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六、期末现金及现金等价物余额</w:t>
            </w:r>
          </w:p>
        </w:tc>
        <w:tc>
          <w:tcPr>
            <w:tcW w:w="45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0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77,123,465.08 </w:t>
            </w:r>
          </w:p>
        </w:tc>
        <w:tc>
          <w:tcPr>
            <w:tcW w:w="105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121,760,592.90 </w:t>
            </w:r>
          </w:p>
        </w:tc>
      </w:tr>
    </w:tbl>
    <w:p w:rsidR="003046E0" w:rsidRPr="00AE391C" w:rsidRDefault="003046E0" w:rsidP="003046E0">
      <w:pPr>
        <w:jc w:val="center"/>
        <w:rPr>
          <w:rFonts w:hAnsi="Times New Roman"/>
          <w:color w:val="auto"/>
          <w:szCs w:val="18"/>
        </w:rPr>
      </w:pPr>
      <w:r w:rsidRPr="00AE391C">
        <w:rPr>
          <w:rFonts w:hint="eastAsia"/>
          <w:color w:val="auto"/>
        </w:rPr>
        <w:t>法定代表人：王福琴                主管会计工作负责人：</w:t>
      </w:r>
      <w:smartTag w:uri="Tencent" w:element="RTX">
        <w:r w:rsidRPr="00AE391C">
          <w:rPr>
            <w:rFonts w:hint="eastAsia"/>
            <w:color w:val="auto"/>
          </w:rPr>
          <w:t>郑怡</w:t>
        </w:r>
      </w:smartTag>
      <w:r w:rsidRPr="00AE391C">
        <w:rPr>
          <w:rFonts w:hint="eastAsia"/>
          <w:color w:val="auto"/>
        </w:rPr>
        <w:t xml:space="preserve">        会计机构负责人：欧晓龙         </w:t>
      </w:r>
      <w:r w:rsidRPr="00AE391C">
        <w:rPr>
          <w:b/>
          <w:bCs/>
          <w:color w:val="auto"/>
        </w:rPr>
        <w:br w:type="page"/>
      </w:r>
      <w:r w:rsidRPr="00AE391C">
        <w:rPr>
          <w:rFonts w:hint="eastAsia"/>
          <w:b/>
          <w:bCs/>
        </w:rPr>
        <w:t>母公司现金流量表</w:t>
      </w:r>
    </w:p>
    <w:p w:rsidR="003046E0" w:rsidRPr="00AE391C" w:rsidRDefault="003046E0" w:rsidP="003046E0">
      <w:pPr>
        <w:rPr>
          <w:rFonts w:hAnsi="Times New Roman"/>
          <w:szCs w:val="18"/>
        </w:rPr>
      </w:pPr>
    </w:p>
    <w:p w:rsidR="003046E0" w:rsidRPr="00AE391C" w:rsidRDefault="003046E0" w:rsidP="003046E0">
      <w:r w:rsidRPr="00AE391C">
        <w:rPr>
          <w:rFonts w:hint="eastAsia"/>
        </w:rPr>
        <w:t>编制单位:成商集团股份有限公司              2013年1-12月          单位:元 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000"/>
      </w:tblPr>
      <w:tblGrid>
        <w:gridCol w:w="4408"/>
        <w:gridCol w:w="988"/>
        <w:gridCol w:w="1983"/>
        <w:gridCol w:w="1921"/>
      </w:tblGrid>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b/>
                <w:bCs/>
                <w:sz w:val="18"/>
                <w:szCs w:val="18"/>
              </w:rPr>
              <w:t>项目</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b/>
                <w:bCs/>
                <w:sz w:val="18"/>
                <w:szCs w:val="18"/>
              </w:rPr>
              <w:t>附注十一</w:t>
            </w: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b/>
                <w:bCs/>
                <w:sz w:val="18"/>
                <w:szCs w:val="18"/>
              </w:rPr>
              <w:t>本期金额</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b/>
                <w:bCs/>
                <w:sz w:val="18"/>
                <w:szCs w:val="18"/>
              </w:rPr>
              <w:t>上期金额</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一、经营活动产生的现金流量：</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销售商品、提供劳务收到的现金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1,307,714,889.73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1,193,505,306.86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收到的税费返还</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3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收到其他与经营活动有关的现金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623,158,711.74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490,629,227.40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经营活动现金流入小计</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1,930,873,601.47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1,684,134,534.26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购买商品、接受劳务支付的现金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910,112,050.56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926,704,912.54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支付给职工以及为职工支付的现金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45,532,696.92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40,806,989.33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支付的各项税费</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160,383,084.89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82,220,637.07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支付其他与经营活动有关的现金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587,377,427.90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43</w:t>
            </w:r>
            <w:r w:rsidRPr="00AE391C">
              <w:rPr>
                <w:rFonts w:hint="eastAsia"/>
                <w:sz w:val="18"/>
                <w:szCs w:val="18"/>
              </w:rPr>
              <w:t>0</w:t>
            </w:r>
            <w:r w:rsidRPr="00AE391C">
              <w:rPr>
                <w:sz w:val="18"/>
                <w:szCs w:val="18"/>
              </w:rPr>
              <w:t xml:space="preserve">,629,702.27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经营活动现金流出小计</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1,703,405,260.27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1,48</w:t>
            </w:r>
            <w:r w:rsidRPr="00AE391C">
              <w:rPr>
                <w:rFonts w:hint="eastAsia"/>
                <w:sz w:val="18"/>
                <w:szCs w:val="18"/>
              </w:rPr>
              <w:t>0</w:t>
            </w:r>
            <w:r w:rsidRPr="00AE391C">
              <w:rPr>
                <w:sz w:val="18"/>
                <w:szCs w:val="18"/>
              </w:rPr>
              <w:t xml:space="preserve">,362,241.21 </w:t>
            </w:r>
          </w:p>
        </w:tc>
      </w:tr>
      <w:tr w:rsidR="003046E0" w:rsidRPr="00AE391C" w:rsidTr="003046E0">
        <w:trPr>
          <w:trHeight w:val="308"/>
        </w:trPr>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经营活动产生的现金流量净额</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227,468,341.20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20</w:t>
            </w:r>
            <w:r w:rsidRPr="00AE391C">
              <w:rPr>
                <w:rFonts w:hint="eastAsia"/>
                <w:sz w:val="18"/>
                <w:szCs w:val="18"/>
              </w:rPr>
              <w:t>3</w:t>
            </w:r>
            <w:r w:rsidRPr="00AE391C">
              <w:rPr>
                <w:sz w:val="18"/>
                <w:szCs w:val="18"/>
              </w:rPr>
              <w:t xml:space="preserve">,772,293.05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二、投资活动产生的现金流量：</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3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收回投资收到的现金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85,000,000.00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37</w:t>
            </w:r>
            <w:r w:rsidRPr="00AE391C">
              <w:rPr>
                <w:rFonts w:hint="eastAsia"/>
                <w:sz w:val="18"/>
                <w:szCs w:val="18"/>
              </w:rPr>
              <w:t>0</w:t>
            </w:r>
            <w:r w:rsidRPr="00AE391C">
              <w:rPr>
                <w:sz w:val="18"/>
                <w:szCs w:val="18"/>
              </w:rPr>
              <w:t>,</w:t>
            </w:r>
            <w:r w:rsidRPr="00AE391C">
              <w:rPr>
                <w:rFonts w:hint="eastAsia"/>
                <w:sz w:val="18"/>
                <w:szCs w:val="18"/>
              </w:rPr>
              <w:t>6</w:t>
            </w:r>
            <w:r w:rsidRPr="00AE391C">
              <w:rPr>
                <w:sz w:val="18"/>
                <w:szCs w:val="18"/>
              </w:rPr>
              <w:t xml:space="preserve">39,013.85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取得投资收益收到的现金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11,135,821.99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31,121,995.91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处置固定资产、无形资产和其他长期资产收回的现金净额</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7,029,549.00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52,437.00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处置子公司及其他营业单位收到的现金净额</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55,885,711.11  </w:t>
            </w:r>
          </w:p>
        </w:tc>
        <w:tc>
          <w:tcPr>
            <w:tcW w:w="103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rFonts w:hint="eastAsia"/>
                <w:sz w:val="18"/>
                <w:szCs w:val="18"/>
              </w:rPr>
              <w:t>1,800,000.00</w:t>
            </w:r>
            <w:r w:rsidRPr="00AE391C">
              <w:rPr>
                <w:sz w:val="18"/>
                <w:szCs w:val="18"/>
              </w:rPr>
              <w:t xml:space="preserve">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收到其他与投资活动有关的现金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3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投资活动现金流入小计</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159,051,082.10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403,613,446.76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购建固定资产、无形资产和其他长期资产支付的现金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171,143,648.77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186,284,815.57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投资支付的现金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85,000,000.00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370,000,000.00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取得子公司及其他营业单位支付的现金净额</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3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rFonts w:hint="eastAsia"/>
                <w:sz w:val="18"/>
                <w:szCs w:val="18"/>
              </w:rPr>
              <w:t>1,000,000.00</w:t>
            </w:r>
          </w:p>
        </w:tc>
      </w:tr>
      <w:tr w:rsidR="003046E0" w:rsidRPr="00AE391C" w:rsidTr="003046E0">
        <w:trPr>
          <w:trHeight w:val="348"/>
        </w:trPr>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支付其他与投资活动有关的现金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 xml:space="preserve">    </w:t>
            </w:r>
          </w:p>
        </w:tc>
        <w:tc>
          <w:tcPr>
            <w:tcW w:w="103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r w:rsidRPr="00AE391C">
              <w:rPr>
                <w:sz w:val="18"/>
                <w:szCs w:val="18"/>
              </w:rPr>
              <w:t xml:space="preserve">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投资活动现金流出小计</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256,143,648.77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55</w:t>
            </w:r>
            <w:r w:rsidRPr="00AE391C">
              <w:rPr>
                <w:rFonts w:hint="eastAsia"/>
                <w:sz w:val="18"/>
                <w:szCs w:val="18"/>
              </w:rPr>
              <w:t>7</w:t>
            </w:r>
            <w:r w:rsidRPr="00AE391C">
              <w:rPr>
                <w:sz w:val="18"/>
                <w:szCs w:val="18"/>
              </w:rPr>
              <w:t xml:space="preserve">,284,815.57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投资活动产生的现金流量净额</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-97,092,566.67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-15</w:t>
            </w:r>
            <w:r w:rsidRPr="00AE391C">
              <w:rPr>
                <w:rFonts w:hint="eastAsia"/>
                <w:sz w:val="18"/>
                <w:szCs w:val="18"/>
              </w:rPr>
              <w:t>3</w:t>
            </w:r>
            <w:r w:rsidRPr="00AE391C">
              <w:rPr>
                <w:sz w:val="18"/>
                <w:szCs w:val="18"/>
              </w:rPr>
              <w:t xml:space="preserve">,671,368.81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三、筹资活动产生的现金流量：</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3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吸收投资收到的现金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3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取得借款收到的现金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85,000,000.00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133,342,145.83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发行债券收到的现金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150,000,000.00 </w:t>
            </w:r>
          </w:p>
        </w:tc>
        <w:tc>
          <w:tcPr>
            <w:tcW w:w="103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收到其他与筹资活动有关的现金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3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筹资活动现金流入小计</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235,000,000.00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133,342,145.83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偿还债务支付的现金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338,684,400.00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138,684,400.00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分配股利、利润或偿付利息支付的现金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50,764,766.63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54,616,591.99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支付其他与筹资活动有关的现金</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3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筹资活动现金流出小计</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389,449,166.63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193,300,991.99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筹资活动产生的现金流量净额</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-154,449,166.63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-59,958,846.16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四、汇率变动对现金及现金等价物的影响</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c>
          <w:tcPr>
            <w:tcW w:w="103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right"/>
              <w:rPr>
                <w:sz w:val="18"/>
                <w:szCs w:val="18"/>
              </w:rPr>
            </w:pP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五、现金及现金等价物净增加额</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-24,073,392.10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-9,857,921.92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加：期初现金及现金等价物余额</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89,011,764.31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98,869,686.23 </w:t>
            </w:r>
          </w:p>
        </w:tc>
      </w:tr>
      <w:tr w:rsidR="003046E0" w:rsidRPr="00AE391C" w:rsidTr="003046E0">
        <w:tc>
          <w:tcPr>
            <w:tcW w:w="237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b/>
                <w:bCs/>
                <w:sz w:val="18"/>
                <w:szCs w:val="18"/>
              </w:rPr>
              <w:t>六、期末现金及现金等价物余额</w:t>
            </w:r>
          </w:p>
        </w:tc>
        <w:tc>
          <w:tcPr>
            <w:tcW w:w="53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106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64,938,372.21 </w:t>
            </w:r>
          </w:p>
        </w:tc>
        <w:tc>
          <w:tcPr>
            <w:tcW w:w="103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right"/>
              <w:rPr>
                <w:sz w:val="18"/>
                <w:szCs w:val="18"/>
              </w:rPr>
            </w:pPr>
            <w:r w:rsidRPr="00AE391C">
              <w:rPr>
                <w:sz w:val="18"/>
                <w:szCs w:val="18"/>
              </w:rPr>
              <w:t xml:space="preserve"> 89,011,764.31 </w:t>
            </w:r>
          </w:p>
        </w:tc>
      </w:tr>
    </w:tbl>
    <w:p w:rsidR="003046E0" w:rsidRPr="00AE391C" w:rsidRDefault="003046E0" w:rsidP="003046E0">
      <w:pPr>
        <w:rPr>
          <w:color w:val="auto"/>
        </w:rPr>
      </w:pPr>
    </w:p>
    <w:p w:rsidR="003046E0" w:rsidRPr="00AE391C" w:rsidRDefault="003046E0" w:rsidP="003046E0">
      <w:pPr>
        <w:rPr>
          <w:color w:val="auto"/>
        </w:rPr>
      </w:pPr>
      <w:r w:rsidRPr="00AE391C">
        <w:rPr>
          <w:rFonts w:hint="eastAsia"/>
          <w:color w:val="auto"/>
        </w:rPr>
        <w:t>法定代表人：</w:t>
      </w:r>
      <w:smartTag w:uri="Tencent" w:element="RTX">
        <w:r w:rsidRPr="00AE391C">
          <w:rPr>
            <w:rFonts w:hint="eastAsia"/>
            <w:color w:val="auto"/>
          </w:rPr>
          <w:t>王福琴</w:t>
        </w:r>
      </w:smartTag>
      <w:r w:rsidRPr="00AE391C">
        <w:rPr>
          <w:rFonts w:hint="eastAsia"/>
          <w:color w:val="auto"/>
        </w:rPr>
        <w:t xml:space="preserve">                主管会计工作负责人：</w:t>
      </w:r>
      <w:smartTag w:uri="Tencent" w:element="RTX">
        <w:r w:rsidRPr="00AE391C">
          <w:rPr>
            <w:rFonts w:hint="eastAsia"/>
            <w:color w:val="auto"/>
          </w:rPr>
          <w:t>郑怡</w:t>
        </w:r>
      </w:smartTag>
      <w:r w:rsidRPr="00AE391C">
        <w:rPr>
          <w:rFonts w:hint="eastAsia"/>
          <w:color w:val="auto"/>
        </w:rPr>
        <w:t xml:space="preserve">        会计机构负责人：欧晓龙</w:t>
      </w:r>
    </w:p>
    <w:p w:rsidR="003046E0" w:rsidRPr="00AE391C" w:rsidRDefault="003046E0" w:rsidP="003046E0">
      <w:pPr>
        <w:rPr>
          <w:color w:val="auto"/>
        </w:rPr>
        <w:sectPr w:rsidR="003046E0" w:rsidRPr="00AE391C" w:rsidSect="00D361C5">
          <w:headerReference w:type="default" r:id="rId18"/>
          <w:footerReference w:type="even" r:id="rId19"/>
          <w:footerReference w:type="default" r:id="rId20"/>
          <w:headerReference w:type="first" r:id="rId21"/>
          <w:pgSz w:w="11907" w:h="16840" w:code="9"/>
          <w:pgMar w:top="1440" w:right="1304" w:bottom="1134" w:left="1361" w:header="720" w:footer="720" w:gutter="0"/>
          <w:cols w:space="425"/>
          <w:titlePg/>
          <w:docGrid w:linePitch="312"/>
        </w:sectPr>
      </w:pPr>
    </w:p>
    <w:p w:rsidR="003046E0" w:rsidRPr="00AE391C" w:rsidRDefault="003046E0" w:rsidP="003046E0">
      <w:pPr>
        <w:jc w:val="center"/>
        <w:rPr>
          <w:szCs w:val="18"/>
        </w:rPr>
      </w:pPr>
      <w:r w:rsidRPr="00AE391C">
        <w:rPr>
          <w:rFonts w:hint="eastAsia"/>
          <w:b/>
          <w:bCs/>
        </w:rPr>
        <w:t>合并所有者权益变动表</w:t>
      </w:r>
    </w:p>
    <w:p w:rsidR="003046E0" w:rsidRPr="00AE391C" w:rsidRDefault="003046E0" w:rsidP="003046E0">
      <w:r w:rsidRPr="00AE391C">
        <w:rPr>
          <w:rFonts w:hint="eastAsia"/>
        </w:rPr>
        <w:t>编制单位:成商集团股份有限公司                                2013年1-12月                                        单位:元 币种:人民币</w:t>
      </w:r>
    </w:p>
    <w:tbl>
      <w:tblPr>
        <w:tblW w:w="14726"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696"/>
        <w:gridCol w:w="1841"/>
        <w:gridCol w:w="1702"/>
        <w:gridCol w:w="589"/>
        <w:gridCol w:w="598"/>
        <w:gridCol w:w="1499"/>
        <w:gridCol w:w="601"/>
        <w:gridCol w:w="1602"/>
        <w:gridCol w:w="568"/>
        <w:gridCol w:w="1387"/>
        <w:gridCol w:w="1643"/>
      </w:tblGrid>
      <w:tr w:rsidR="003046E0" w:rsidRPr="00AE391C" w:rsidTr="003046E0">
        <w:trPr>
          <w:trHeight w:hRule="exact" w:val="284"/>
        </w:trPr>
        <w:tc>
          <w:tcPr>
            <w:tcW w:w="915" w:type="pct"/>
            <w:vMerge w:val="restar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项目</w:t>
            </w:r>
          </w:p>
        </w:tc>
        <w:tc>
          <w:tcPr>
            <w:tcW w:w="4085" w:type="pct"/>
            <w:gridSpan w:val="10"/>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本期金额</w:t>
            </w:r>
          </w:p>
        </w:tc>
      </w:tr>
      <w:tr w:rsidR="003046E0" w:rsidRPr="00AE391C" w:rsidTr="00574CFD">
        <w:trPr>
          <w:trHeight w:hRule="exact" w:val="284"/>
        </w:trPr>
        <w:tc>
          <w:tcPr>
            <w:tcW w:w="915" w:type="pct"/>
            <w:vMerge/>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3056" w:type="pct"/>
            <w:gridSpan w:val="8"/>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归属于母公司所有者权益</w:t>
            </w:r>
          </w:p>
        </w:tc>
        <w:tc>
          <w:tcPr>
            <w:tcW w:w="471" w:type="pct"/>
            <w:vMerge w:val="restar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少数股东权益</w:t>
            </w:r>
          </w:p>
        </w:tc>
        <w:tc>
          <w:tcPr>
            <w:tcW w:w="558" w:type="pct"/>
            <w:vMerge w:val="restar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所有者权益合计</w:t>
            </w:r>
          </w:p>
        </w:tc>
      </w:tr>
      <w:tr w:rsidR="00574CFD" w:rsidRPr="00AE391C" w:rsidTr="00574CFD">
        <w:trPr>
          <w:trHeight w:hRule="exact" w:val="801"/>
        </w:trPr>
        <w:tc>
          <w:tcPr>
            <w:tcW w:w="915" w:type="pct"/>
            <w:vMerge/>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62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实收资本（或股本）</w:t>
            </w:r>
          </w:p>
        </w:tc>
        <w:tc>
          <w:tcPr>
            <w:tcW w:w="57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资本公积</w:t>
            </w:r>
          </w:p>
        </w:tc>
        <w:tc>
          <w:tcPr>
            <w:tcW w:w="20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减：库存股</w:t>
            </w:r>
          </w:p>
        </w:tc>
        <w:tc>
          <w:tcPr>
            <w:tcW w:w="20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专项储备</w:t>
            </w:r>
          </w:p>
        </w:tc>
        <w:tc>
          <w:tcPr>
            <w:tcW w:w="50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盈余公积</w:t>
            </w:r>
          </w:p>
        </w:tc>
        <w:tc>
          <w:tcPr>
            <w:tcW w:w="20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一般风险准备</w:t>
            </w:r>
          </w:p>
        </w:tc>
        <w:tc>
          <w:tcPr>
            <w:tcW w:w="54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未分配利润</w:t>
            </w:r>
          </w:p>
        </w:tc>
        <w:tc>
          <w:tcPr>
            <w:tcW w:w="19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其他</w:t>
            </w:r>
          </w:p>
        </w:tc>
        <w:tc>
          <w:tcPr>
            <w:tcW w:w="471" w:type="pct"/>
            <w:vMerge/>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c>
          <w:tcPr>
            <w:tcW w:w="558" w:type="pct"/>
            <w:vMerge/>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一、上年年末余额</w:t>
            </w:r>
          </w:p>
        </w:tc>
        <w:tc>
          <w:tcPr>
            <w:tcW w:w="62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570,439,657.00</w:t>
            </w:r>
          </w:p>
        </w:tc>
        <w:tc>
          <w:tcPr>
            <w:tcW w:w="57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30,192,153.20</w:t>
            </w:r>
          </w:p>
        </w:tc>
        <w:tc>
          <w:tcPr>
            <w:tcW w:w="20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111,812,632.90</w:t>
            </w:r>
          </w:p>
        </w:tc>
        <w:tc>
          <w:tcPr>
            <w:tcW w:w="20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215,679,034.25</w:t>
            </w:r>
          </w:p>
        </w:tc>
        <w:tc>
          <w:tcPr>
            <w:tcW w:w="19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29,250,906.77</w:t>
            </w:r>
          </w:p>
        </w:tc>
        <w:tc>
          <w:tcPr>
            <w:tcW w:w="5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957,374,384.12</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加：会计政策变更</w:t>
            </w:r>
          </w:p>
        </w:tc>
        <w:tc>
          <w:tcPr>
            <w:tcW w:w="62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前期差错更正</w:t>
            </w:r>
          </w:p>
        </w:tc>
        <w:tc>
          <w:tcPr>
            <w:tcW w:w="62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w:t>
            </w:r>
          </w:p>
        </w:tc>
        <w:tc>
          <w:tcPr>
            <w:tcW w:w="62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二、本年年初余额</w:t>
            </w:r>
          </w:p>
        </w:tc>
        <w:tc>
          <w:tcPr>
            <w:tcW w:w="62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570,439,657.00</w:t>
            </w:r>
          </w:p>
        </w:tc>
        <w:tc>
          <w:tcPr>
            <w:tcW w:w="57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30,192,153.20</w:t>
            </w:r>
          </w:p>
        </w:tc>
        <w:tc>
          <w:tcPr>
            <w:tcW w:w="20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w:t>
            </w:r>
          </w:p>
        </w:tc>
        <w:tc>
          <w:tcPr>
            <w:tcW w:w="20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w:t>
            </w:r>
          </w:p>
        </w:tc>
        <w:tc>
          <w:tcPr>
            <w:tcW w:w="50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111,812,632.90</w:t>
            </w:r>
          </w:p>
        </w:tc>
        <w:tc>
          <w:tcPr>
            <w:tcW w:w="20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w:t>
            </w:r>
          </w:p>
        </w:tc>
        <w:tc>
          <w:tcPr>
            <w:tcW w:w="54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215,679,034.25</w:t>
            </w:r>
          </w:p>
        </w:tc>
        <w:tc>
          <w:tcPr>
            <w:tcW w:w="19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w:t>
            </w:r>
          </w:p>
        </w:tc>
        <w:tc>
          <w:tcPr>
            <w:tcW w:w="4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29,250,906.77</w:t>
            </w:r>
          </w:p>
        </w:tc>
        <w:tc>
          <w:tcPr>
            <w:tcW w:w="5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957,374,384.12</w:t>
            </w:r>
          </w:p>
        </w:tc>
      </w:tr>
      <w:tr w:rsidR="00574CFD" w:rsidRPr="00AE391C" w:rsidTr="00574CFD">
        <w:trPr>
          <w:trHeight w:hRule="exact" w:val="626"/>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三、本期增减变动金额（减少以“－”号填列）</w:t>
            </w:r>
          </w:p>
        </w:tc>
        <w:tc>
          <w:tcPr>
            <w:tcW w:w="62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w:t>
            </w:r>
          </w:p>
        </w:tc>
        <w:tc>
          <w:tcPr>
            <w:tcW w:w="57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w:t>
            </w:r>
          </w:p>
        </w:tc>
        <w:tc>
          <w:tcPr>
            <w:tcW w:w="20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w:t>
            </w:r>
          </w:p>
        </w:tc>
        <w:tc>
          <w:tcPr>
            <w:tcW w:w="20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w:t>
            </w:r>
          </w:p>
        </w:tc>
        <w:tc>
          <w:tcPr>
            <w:tcW w:w="50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24,567,275.14</w:t>
            </w:r>
          </w:p>
        </w:tc>
        <w:tc>
          <w:tcPr>
            <w:tcW w:w="20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w:t>
            </w:r>
          </w:p>
        </w:tc>
        <w:tc>
          <w:tcPr>
            <w:tcW w:w="54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162,825,634.96</w:t>
            </w:r>
          </w:p>
        </w:tc>
        <w:tc>
          <w:tcPr>
            <w:tcW w:w="19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w:t>
            </w:r>
          </w:p>
        </w:tc>
        <w:tc>
          <w:tcPr>
            <w:tcW w:w="4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-422,306.24</w:t>
            </w:r>
          </w:p>
        </w:tc>
        <w:tc>
          <w:tcPr>
            <w:tcW w:w="5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186,970,603.86</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（一）净利润</w:t>
            </w:r>
          </w:p>
        </w:tc>
        <w:tc>
          <w:tcPr>
            <w:tcW w:w="62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204,506,099.81</w:t>
            </w:r>
          </w:p>
        </w:tc>
        <w:tc>
          <w:tcPr>
            <w:tcW w:w="19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-422,306.24</w:t>
            </w:r>
          </w:p>
        </w:tc>
        <w:tc>
          <w:tcPr>
            <w:tcW w:w="5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204,083,793.57</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（二）其他综合收益</w:t>
            </w:r>
          </w:p>
        </w:tc>
        <w:tc>
          <w:tcPr>
            <w:tcW w:w="62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上述（一）和（二）小计</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204,506,099.81</w:t>
            </w: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-422,306.24</w:t>
            </w: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204,083,793.57</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（三）所有者投入和减少资本</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1．所有者投入资本</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2"/>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2．股份支付计入所有者权益的金额</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3．其他</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（四）利润分配</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24,567,275.14</w:t>
            </w: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-41,680,464.85</w:t>
            </w: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-17,113,189.71</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1．提取盈余公积</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24,567,275.14</w:t>
            </w: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-24,567,275.14</w:t>
            </w: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BE3E16" w:rsidP="00BE3E16">
            <w:pPr>
              <w:jc w:val="center"/>
              <w:rPr>
                <w:rFonts w:cs="宋体"/>
                <w:sz w:val="18"/>
                <w:szCs w:val="18"/>
              </w:rPr>
            </w:pPr>
            <w:r>
              <w:rPr>
                <w:rFonts w:cs="宋体"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2．提取一般风险准备</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3．对所有者（或股东）的分配</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-17,113,189.71</w:t>
            </w: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-17,113,189.71</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4．其他</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（五）所有者权益内部结转</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1．资本公积转增资本（或股本）</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2．盈余公积转增资本（或股本）</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3．盈余公积弥补亏损</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4．其他</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（六）专项储备</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1．本期提取</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2．本期使用</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（七）其他</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574CFD" w:rsidRPr="00AE391C" w:rsidTr="00574CFD">
        <w:trPr>
          <w:trHeight w:hRule="exact" w:val="284"/>
        </w:trPr>
        <w:tc>
          <w:tcPr>
            <w:tcW w:w="9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四、本期期末余额</w:t>
            </w:r>
          </w:p>
        </w:tc>
        <w:tc>
          <w:tcPr>
            <w:tcW w:w="625"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570,439,657.00</w:t>
            </w:r>
          </w:p>
        </w:tc>
        <w:tc>
          <w:tcPr>
            <w:tcW w:w="57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30,192,153.20</w:t>
            </w:r>
          </w:p>
        </w:tc>
        <w:tc>
          <w:tcPr>
            <w:tcW w:w="2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20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09"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136,379,908.04</w:t>
            </w:r>
          </w:p>
        </w:tc>
        <w:tc>
          <w:tcPr>
            <w:tcW w:w="20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44"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378,504,669.21</w:t>
            </w:r>
          </w:p>
        </w:tc>
        <w:tc>
          <w:tcPr>
            <w:tcW w:w="193"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47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28,828,600.53</w:t>
            </w:r>
          </w:p>
        </w:tc>
        <w:tc>
          <w:tcPr>
            <w:tcW w:w="55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1,144,344,987.98</w:t>
            </w:r>
          </w:p>
        </w:tc>
      </w:tr>
    </w:tbl>
    <w:p w:rsidR="003046E0" w:rsidRPr="00AE391C" w:rsidRDefault="003046E0" w:rsidP="003046E0">
      <w:pPr>
        <w:jc w:val="right"/>
        <w:rPr>
          <w:szCs w:val="18"/>
        </w:rPr>
      </w:pPr>
      <w:r w:rsidRPr="00AE391C">
        <w:br w:type="page"/>
      </w:r>
      <w:r w:rsidRPr="00AE391C">
        <w:rPr>
          <w:rFonts w:hint="eastAsia"/>
        </w:rPr>
        <w:t>单位:元 币种:人民币</w:t>
      </w:r>
    </w:p>
    <w:tbl>
      <w:tblPr>
        <w:tblW w:w="15168"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979"/>
        <w:gridCol w:w="1476"/>
        <w:gridCol w:w="1641"/>
        <w:gridCol w:w="709"/>
        <w:gridCol w:w="621"/>
        <w:gridCol w:w="1505"/>
        <w:gridCol w:w="851"/>
        <w:gridCol w:w="1559"/>
        <w:gridCol w:w="425"/>
        <w:gridCol w:w="1560"/>
        <w:gridCol w:w="1842"/>
      </w:tblGrid>
      <w:tr w:rsidR="003046E0" w:rsidRPr="00AE391C" w:rsidTr="003046E0">
        <w:trPr>
          <w:trHeight w:hRule="exact" w:val="284"/>
        </w:trPr>
        <w:tc>
          <w:tcPr>
            <w:tcW w:w="2979" w:type="dxa"/>
            <w:vMerge w:val="restar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项目</w:t>
            </w:r>
          </w:p>
        </w:tc>
        <w:tc>
          <w:tcPr>
            <w:tcW w:w="12189" w:type="dxa"/>
            <w:gridSpan w:val="10"/>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上年同期金额</w:t>
            </w:r>
          </w:p>
        </w:tc>
      </w:tr>
      <w:tr w:rsidR="003046E0" w:rsidRPr="00AE391C" w:rsidTr="003046E0">
        <w:trPr>
          <w:trHeight w:hRule="exact" w:val="284"/>
        </w:trPr>
        <w:tc>
          <w:tcPr>
            <w:tcW w:w="2979" w:type="dxa"/>
            <w:vMerge/>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8787" w:type="dxa"/>
            <w:gridSpan w:val="8"/>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归属于母公司所有者权益</w:t>
            </w:r>
          </w:p>
        </w:tc>
        <w:tc>
          <w:tcPr>
            <w:tcW w:w="1560" w:type="dxa"/>
            <w:vMerge w:val="restar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少数股东权益</w:t>
            </w:r>
          </w:p>
        </w:tc>
        <w:tc>
          <w:tcPr>
            <w:tcW w:w="1842" w:type="dxa"/>
            <w:vMerge w:val="restar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所有者权益合计</w:t>
            </w:r>
          </w:p>
        </w:tc>
      </w:tr>
      <w:tr w:rsidR="003046E0" w:rsidRPr="00AE391C" w:rsidTr="00574CFD">
        <w:trPr>
          <w:trHeight w:hRule="exact" w:val="528"/>
        </w:trPr>
        <w:tc>
          <w:tcPr>
            <w:tcW w:w="2979" w:type="dxa"/>
            <w:vMerge/>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实收资本（或股本）</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资本公积</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减：库存股</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专项储备</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盈余公积</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一般风险准备</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未分配利润</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其他</w:t>
            </w:r>
          </w:p>
        </w:tc>
        <w:tc>
          <w:tcPr>
            <w:tcW w:w="1560" w:type="dxa"/>
            <w:vMerge/>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1842" w:type="dxa"/>
            <w:vMerge/>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一、上年年末余额</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438,799,736.00</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30,196,803.20</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96,708,014.27</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229,323,567.28</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30,590,692.70</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825,618,813.45</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加：会计政策变更</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前期差错更正</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二、本年年初余额</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438,799,736.00</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30,196,803.20</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96,708,014.27</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229,323,567.28</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30,590,692.70</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825,618,813.45</w:t>
            </w:r>
          </w:p>
        </w:tc>
      </w:tr>
      <w:tr w:rsidR="003046E0" w:rsidRPr="00AE391C" w:rsidTr="00574CFD">
        <w:trPr>
          <w:trHeight w:hRule="exact" w:val="528"/>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三、本期增减变动金额（减少以“－”号填列）</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131,639,921.00</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-4,650.00</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15,104,618.63</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-13,644,533.03</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-1,339,785.93</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131,755,570.67</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（一）净利润</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150,651,996.04</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-1,339,785.93</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149,312,210.11</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（二）其他综合收益</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-4,650.00</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-4,650.00</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上述（一）和（二）小计</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-4,650.00</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150,651,996.04</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-1,339,785.93</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149,307,560.11</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（三）所有者投入和减少资本</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1．所有者投入资本</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2．股份支付计入所有者权益的金额</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3．其他</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（四）利润分配</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131,639,921.00</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15,104,618.63</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-164,296,529.07</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-17,551,989.44</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1．提取盈余公积</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15,104,618.63</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-15,104,618.63</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2．提取一般风险准备</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3．对所有者（或股东）的分配</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131,639,921.00</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-149,191,910.44</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-17,551,989.44</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4．其他</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（五）所有者权益内部结转</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1．资本公积转增资本（或股本）</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2．盈余公积转增资本（或股本）</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3．盈余公积弥补亏损</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4．其他</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（六）专项储备</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1．本期提取</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2．本期使用</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284"/>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（七）其他</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574CFD">
        <w:trPr>
          <w:trHeight w:hRule="exact" w:val="370"/>
        </w:trPr>
        <w:tc>
          <w:tcPr>
            <w:tcW w:w="297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四、本期期末余额</w:t>
            </w:r>
          </w:p>
        </w:tc>
        <w:tc>
          <w:tcPr>
            <w:tcW w:w="1476"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570,439,657.00</w:t>
            </w:r>
          </w:p>
        </w:tc>
        <w:tc>
          <w:tcPr>
            <w:tcW w:w="164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30,192,153.20</w:t>
            </w:r>
          </w:p>
        </w:tc>
        <w:tc>
          <w:tcPr>
            <w:tcW w:w="70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2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0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111,812,632.90</w:t>
            </w:r>
          </w:p>
        </w:tc>
        <w:tc>
          <w:tcPr>
            <w:tcW w:w="851"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59"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215,679,034.25</w:t>
            </w:r>
          </w:p>
        </w:tc>
        <w:tc>
          <w:tcPr>
            <w:tcW w:w="425"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1560"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29,250,906.77</w:t>
            </w:r>
          </w:p>
        </w:tc>
        <w:tc>
          <w:tcPr>
            <w:tcW w:w="1842" w:type="dxa"/>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957,374,384.12</w:t>
            </w:r>
          </w:p>
        </w:tc>
      </w:tr>
    </w:tbl>
    <w:p w:rsidR="003046E0" w:rsidRPr="00AE391C" w:rsidRDefault="003046E0" w:rsidP="003046E0">
      <w:pPr>
        <w:rPr>
          <w:szCs w:val="18"/>
        </w:rPr>
      </w:pPr>
      <w:r w:rsidRPr="00AE391C">
        <w:rPr>
          <w:rFonts w:hint="eastAsia"/>
        </w:rPr>
        <w:t>法定代表人：</w:t>
      </w:r>
      <w:smartTag w:uri="Tencent" w:element="RTX">
        <w:r w:rsidRPr="00AE391C">
          <w:rPr>
            <w:rFonts w:hint="eastAsia"/>
          </w:rPr>
          <w:t>王福琴</w:t>
        </w:r>
      </w:smartTag>
      <w:r w:rsidRPr="00AE391C">
        <w:rPr>
          <w:rFonts w:hint="eastAsia"/>
        </w:rPr>
        <w:t xml:space="preserve">                                      主管会计工作负责人：</w:t>
      </w:r>
      <w:smartTag w:uri="Tencent" w:element="RTX">
        <w:r w:rsidRPr="00AE391C">
          <w:rPr>
            <w:rFonts w:hint="eastAsia"/>
          </w:rPr>
          <w:t>郑怡</w:t>
        </w:r>
      </w:smartTag>
      <w:r w:rsidRPr="00AE391C">
        <w:rPr>
          <w:rFonts w:hint="eastAsia"/>
        </w:rPr>
        <w:t xml:space="preserve">                               会计机构负责人：欧晓龙</w:t>
      </w:r>
      <w:r w:rsidRPr="00AE391C">
        <w:rPr>
          <w:rFonts w:hint="eastAsia"/>
          <w:b/>
          <w:bCs/>
        </w:rPr>
        <w:t xml:space="preserve"> </w:t>
      </w:r>
    </w:p>
    <w:p w:rsidR="003046E0" w:rsidRPr="00AE391C" w:rsidRDefault="003046E0" w:rsidP="003046E0">
      <w:pPr>
        <w:jc w:val="center"/>
        <w:rPr>
          <w:b/>
          <w:bCs/>
        </w:rPr>
      </w:pPr>
      <w:r w:rsidRPr="00AE391C">
        <w:rPr>
          <w:rFonts w:hint="eastAsia"/>
          <w:b/>
          <w:bCs/>
        </w:rPr>
        <w:t>母公司所有者权益变动表</w:t>
      </w:r>
    </w:p>
    <w:p w:rsidR="003046E0" w:rsidRPr="00AE391C" w:rsidRDefault="003046E0" w:rsidP="003046E0">
      <w:r w:rsidRPr="00AE391C">
        <w:rPr>
          <w:rFonts w:hint="eastAsia"/>
        </w:rPr>
        <w:t>编制单位:成商集团股份有限公司                            2013年1-12月                                           单位:元 币种:人民币</w:t>
      </w:r>
    </w:p>
    <w:tbl>
      <w:tblPr>
        <w:tblW w:w="14962" w:type="dxa"/>
        <w:tblInd w:w="-318" w:type="dxa"/>
        <w:tblBorders>
          <w:top w:val="single" w:sz="4" w:space="0" w:color="auto"/>
          <w:left w:val="single" w:sz="4" w:space="0" w:color="auto"/>
          <w:bottom w:val="single" w:sz="4" w:space="0" w:color="auto"/>
          <w:right w:val="single" w:sz="4" w:space="0" w:color="auto"/>
        </w:tblBorders>
        <w:tblLook w:val="0000"/>
      </w:tblPr>
      <w:tblGrid>
        <w:gridCol w:w="2977"/>
        <w:gridCol w:w="1843"/>
        <w:gridCol w:w="1700"/>
        <w:gridCol w:w="931"/>
        <w:gridCol w:w="898"/>
        <w:gridCol w:w="1697"/>
        <w:gridCol w:w="1098"/>
        <w:gridCol w:w="1999"/>
        <w:gridCol w:w="1819"/>
      </w:tblGrid>
      <w:tr w:rsidR="003046E0" w:rsidRPr="00AE391C" w:rsidTr="003046E0">
        <w:trPr>
          <w:trHeight w:hRule="exact" w:val="284"/>
        </w:trPr>
        <w:tc>
          <w:tcPr>
            <w:tcW w:w="995" w:type="pct"/>
            <w:vMerge w:val="restar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bookmarkStart w:id="15" w:name="OLE_LINK1"/>
            <w:r w:rsidRPr="00AE391C">
              <w:rPr>
                <w:rFonts w:cs="宋体" w:hint="eastAsia"/>
                <w:sz w:val="18"/>
                <w:szCs w:val="18"/>
              </w:rPr>
              <w:t>项目</w:t>
            </w:r>
          </w:p>
        </w:tc>
        <w:tc>
          <w:tcPr>
            <w:tcW w:w="4005" w:type="pct"/>
            <w:gridSpan w:val="8"/>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本期金额</w:t>
            </w:r>
          </w:p>
        </w:tc>
      </w:tr>
      <w:tr w:rsidR="003046E0" w:rsidRPr="00AE391C" w:rsidTr="003046E0">
        <w:trPr>
          <w:trHeight w:hRule="exact" w:val="642"/>
        </w:trPr>
        <w:tc>
          <w:tcPr>
            <w:tcW w:w="995" w:type="pct"/>
            <w:vMerge/>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61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实收资本（或股本）</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资本公积</w:t>
            </w:r>
          </w:p>
        </w:tc>
        <w:tc>
          <w:tcPr>
            <w:tcW w:w="31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减：库存股</w:t>
            </w:r>
          </w:p>
        </w:tc>
        <w:tc>
          <w:tcPr>
            <w:tcW w:w="300"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专项储备</w:t>
            </w:r>
          </w:p>
        </w:tc>
        <w:tc>
          <w:tcPr>
            <w:tcW w:w="567"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盈余公积</w:t>
            </w:r>
          </w:p>
        </w:tc>
        <w:tc>
          <w:tcPr>
            <w:tcW w:w="367"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一般风险准备</w:t>
            </w:r>
          </w:p>
        </w:tc>
        <w:tc>
          <w:tcPr>
            <w:tcW w:w="6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未分配利润</w:t>
            </w:r>
          </w:p>
        </w:tc>
        <w:tc>
          <w:tcPr>
            <w:tcW w:w="60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所有者权益合计</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一、上年年末余额</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570,439,657.00</w:t>
            </w: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44,325,650.07</w:t>
            </w: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111,812,632.90</w:t>
            </w: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158,474,162.68</w:t>
            </w: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885,052,102.65</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加：会计政策变更</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前期差错更正</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二、本年年初余额</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570,439,657.00</w:t>
            </w: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44,325,650.07</w:t>
            </w: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111,812,632.90</w:t>
            </w: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158,474,162.68</w:t>
            </w: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885,052,102.65</w:t>
            </w:r>
          </w:p>
        </w:tc>
      </w:tr>
      <w:tr w:rsidR="003046E0" w:rsidRPr="00AE391C" w:rsidTr="003046E0">
        <w:trPr>
          <w:trHeight w:hRule="exact" w:val="506"/>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三、本期增减变动金额（减少以“－”号填列）</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24,567,275.14</w:t>
            </w: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203,992,286.57</w:t>
            </w: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228,559,561.71</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（一）净利润</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245,672,751.42</w:t>
            </w: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245,672,751.42</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（二）其他综合收益</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上述（一）和（二）小计</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245,672,751.42</w:t>
            </w: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245,672,751.42</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（三）所有者投入和减少资本</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1．所有者投入资本</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2．股份支付计入所有者权益的金额</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3．其他</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（四）利润分配</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24,567,275.14</w:t>
            </w: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-41,680,464.85</w:t>
            </w: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-17,113,189.71</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1．提取盈余公积</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24,567,275.14</w:t>
            </w: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-24,567,275.14</w:t>
            </w: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2.提取一般风险准备</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3．对所有者（或股东）的分配</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-17,113,189.71</w:t>
            </w: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-17,113,189.71</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4．其他</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（五）所有者权益内部结转</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1．资本公积转增资本（或股本）</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2．盈余公积转增资本（或股本）</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3．盈余公积弥补亏损</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4．其他</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（六）专项储备</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1．本期提取</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2．本期使用</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（七）其他</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四、本期期末余额</w:t>
            </w:r>
          </w:p>
        </w:tc>
        <w:tc>
          <w:tcPr>
            <w:tcW w:w="616"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570,439,657.00</w:t>
            </w:r>
          </w:p>
        </w:tc>
        <w:tc>
          <w:tcPr>
            <w:tcW w:w="5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44,325,650.07</w:t>
            </w:r>
          </w:p>
        </w:tc>
        <w:tc>
          <w:tcPr>
            <w:tcW w:w="311"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300"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5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136,379,908.04</w:t>
            </w:r>
          </w:p>
        </w:tc>
        <w:tc>
          <w:tcPr>
            <w:tcW w:w="367"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w:t>
            </w:r>
          </w:p>
        </w:tc>
        <w:tc>
          <w:tcPr>
            <w:tcW w:w="66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362,466,449.25</w:t>
            </w:r>
          </w:p>
        </w:tc>
        <w:tc>
          <w:tcPr>
            <w:tcW w:w="608" w:type="pct"/>
            <w:tcBorders>
              <w:top w:val="outset" w:sz="6" w:space="0" w:color="auto"/>
              <w:left w:val="outset" w:sz="6" w:space="0" w:color="auto"/>
              <w:bottom w:val="outset" w:sz="6" w:space="0" w:color="auto"/>
              <w:right w:val="outset" w:sz="6" w:space="0" w:color="auto"/>
            </w:tcBorders>
            <w:vAlign w:val="bottom"/>
          </w:tcPr>
          <w:p w:rsidR="003046E0" w:rsidRPr="00AE391C" w:rsidRDefault="003046E0" w:rsidP="003046E0">
            <w:pPr>
              <w:jc w:val="center"/>
              <w:rPr>
                <w:rFonts w:cs="宋体"/>
                <w:sz w:val="18"/>
                <w:szCs w:val="18"/>
              </w:rPr>
            </w:pPr>
            <w:r w:rsidRPr="00AE391C">
              <w:rPr>
                <w:rFonts w:hint="eastAsia"/>
                <w:sz w:val="18"/>
                <w:szCs w:val="18"/>
              </w:rPr>
              <w:t>1,113,611,664.36</w:t>
            </w:r>
          </w:p>
        </w:tc>
      </w:tr>
      <w:bookmarkEnd w:id="15"/>
    </w:tbl>
    <w:p w:rsidR="003046E0" w:rsidRPr="00AE391C" w:rsidRDefault="003046E0" w:rsidP="003046E0"/>
    <w:p w:rsidR="003046E0" w:rsidRPr="00AE391C" w:rsidRDefault="003046E0" w:rsidP="003046E0">
      <w:pPr>
        <w:jc w:val="right"/>
        <w:rPr>
          <w:szCs w:val="18"/>
        </w:rPr>
      </w:pPr>
      <w:r w:rsidRPr="00AE391C">
        <w:br w:type="page"/>
      </w:r>
      <w:r w:rsidRPr="00AE391C">
        <w:rPr>
          <w:rFonts w:hint="eastAsia"/>
        </w:rPr>
        <w:t>单位:元 币种:人民币</w:t>
      </w:r>
    </w:p>
    <w:tbl>
      <w:tblPr>
        <w:tblW w:w="14962" w:type="dxa"/>
        <w:tblInd w:w="-318" w:type="dxa"/>
        <w:tblBorders>
          <w:top w:val="single" w:sz="4" w:space="0" w:color="auto"/>
          <w:left w:val="single" w:sz="4" w:space="0" w:color="auto"/>
          <w:bottom w:val="single" w:sz="4" w:space="0" w:color="auto"/>
          <w:right w:val="single" w:sz="4" w:space="0" w:color="auto"/>
        </w:tblBorders>
        <w:tblLook w:val="0000"/>
      </w:tblPr>
      <w:tblGrid>
        <w:gridCol w:w="2977"/>
        <w:gridCol w:w="1984"/>
        <w:gridCol w:w="1700"/>
        <w:gridCol w:w="790"/>
        <w:gridCol w:w="901"/>
        <w:gridCol w:w="1852"/>
        <w:gridCol w:w="943"/>
        <w:gridCol w:w="2002"/>
        <w:gridCol w:w="1813"/>
      </w:tblGrid>
      <w:tr w:rsidR="003046E0" w:rsidRPr="00AE391C" w:rsidTr="003046E0">
        <w:trPr>
          <w:trHeight w:hRule="exact" w:val="284"/>
        </w:trPr>
        <w:tc>
          <w:tcPr>
            <w:tcW w:w="995" w:type="pct"/>
            <w:vMerge w:val="restar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项目</w:t>
            </w:r>
          </w:p>
        </w:tc>
        <w:tc>
          <w:tcPr>
            <w:tcW w:w="4005" w:type="pct"/>
            <w:gridSpan w:val="8"/>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上年同期金额</w:t>
            </w:r>
          </w:p>
        </w:tc>
      </w:tr>
      <w:tr w:rsidR="003046E0" w:rsidRPr="00AE391C" w:rsidTr="003046E0">
        <w:trPr>
          <w:trHeight w:hRule="exact" w:val="680"/>
        </w:trPr>
        <w:tc>
          <w:tcPr>
            <w:tcW w:w="995" w:type="pct"/>
            <w:vMerge/>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实收资本（或股本）</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资本公积</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减：库存股</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专项储备</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盈余公积</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一般风险准备</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未分配利润</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rFonts w:cs="宋体"/>
                <w:sz w:val="18"/>
                <w:szCs w:val="18"/>
              </w:rPr>
            </w:pPr>
            <w:r w:rsidRPr="00AE391C">
              <w:rPr>
                <w:rFonts w:cs="宋体" w:hint="eastAsia"/>
                <w:sz w:val="18"/>
                <w:szCs w:val="18"/>
              </w:rPr>
              <w:t>所有者权益合计</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一、上年年末余额</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438,799,736.00</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44,330,300.07</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96,708,014.27</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171,724,505.49</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751,562,555.83</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加：会计政策变更</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前期差错更正</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sz w:val="18"/>
                <w:szCs w:val="18"/>
              </w:rPr>
            </w:pPr>
            <w:r w:rsidRPr="00AE391C">
              <w:rPr>
                <w:rFonts w:hint="eastAsia"/>
                <w:sz w:val="18"/>
                <w:szCs w:val="18"/>
              </w:rPr>
              <w:t>其他</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二、本年年初余额</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438,799,736.00</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44,330,300.07</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96,708,014.27</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171,724,505.49</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751,562,555.83</w:t>
            </w:r>
          </w:p>
        </w:tc>
      </w:tr>
      <w:tr w:rsidR="003046E0" w:rsidRPr="00AE391C" w:rsidTr="003046E0">
        <w:trPr>
          <w:trHeight w:hRule="exact" w:val="568"/>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三、本期增减变动金额（减少以“－”号填列）</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131,639,921.00</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-4,650.00</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15,104,618.63</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-13,250,342.81</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133,489,546.82</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（一）净利润</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151,046,186.26</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151,046,186.26</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（二）其他综合收益</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-4,650.00</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-4,650.00</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上述（一）和（二）小计</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-4,650.00</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151,046,186.26</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151,041,536.26</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（三）所有者投入和减少资本</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1．所有者投入资本</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2．股份支付计入所有者权益的金额</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3．其他</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（四）利润分配</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131,639,921.00</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15,104,618.63</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-164,296,529.07</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-17,551,989.44</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1．提取盈余公积</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15,104,618.63</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-15,104,618.63</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2.提取一般风险准备</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3．对所有者（或股东）的分配</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131,639,921.00</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-149,191,910.44</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-17,551,989.44</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4．其他</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（五）所有者权益内部结转</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1．资本公积转增资本（或股本）</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2．盈余公积转增资本（或股本）</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3．盈余公积弥补亏损</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4．其他</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（六）专项储备</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1．本期提取</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2．本期使用</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（七）其他</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r>
      <w:tr w:rsidR="003046E0" w:rsidRPr="00AE391C" w:rsidTr="003046E0">
        <w:trPr>
          <w:trHeight w:hRule="exact" w:val="284"/>
        </w:trPr>
        <w:tc>
          <w:tcPr>
            <w:tcW w:w="99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rPr>
                <w:rFonts w:cs="宋体"/>
                <w:sz w:val="18"/>
                <w:szCs w:val="18"/>
              </w:rPr>
            </w:pPr>
            <w:r w:rsidRPr="00AE391C">
              <w:rPr>
                <w:rFonts w:cs="宋体" w:hint="eastAsia"/>
                <w:sz w:val="18"/>
                <w:szCs w:val="18"/>
              </w:rPr>
              <w:t>四、本期期末余额</w:t>
            </w:r>
          </w:p>
        </w:tc>
        <w:tc>
          <w:tcPr>
            <w:tcW w:w="663"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570,439,657.00</w:t>
            </w:r>
          </w:p>
        </w:tc>
        <w:tc>
          <w:tcPr>
            <w:tcW w:w="568"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44,325,650.07</w:t>
            </w:r>
          </w:p>
        </w:tc>
        <w:tc>
          <w:tcPr>
            <w:tcW w:w="264"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301"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1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111,812,632.90</w:t>
            </w:r>
          </w:p>
        </w:tc>
        <w:tc>
          <w:tcPr>
            <w:tcW w:w="315"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w:t>
            </w:r>
          </w:p>
        </w:tc>
        <w:tc>
          <w:tcPr>
            <w:tcW w:w="669"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158,474,162.68</w:t>
            </w:r>
          </w:p>
        </w:tc>
        <w:tc>
          <w:tcPr>
            <w:tcW w:w="606" w:type="pct"/>
            <w:tcBorders>
              <w:top w:val="outset" w:sz="6" w:space="0" w:color="auto"/>
              <w:left w:val="outset" w:sz="6" w:space="0" w:color="auto"/>
              <w:bottom w:val="outset" w:sz="6" w:space="0" w:color="auto"/>
              <w:right w:val="outset" w:sz="6" w:space="0" w:color="auto"/>
            </w:tcBorders>
            <w:vAlign w:val="center"/>
          </w:tcPr>
          <w:p w:rsidR="003046E0" w:rsidRPr="00AE391C" w:rsidRDefault="003046E0" w:rsidP="003046E0">
            <w:pPr>
              <w:jc w:val="center"/>
              <w:rPr>
                <w:sz w:val="18"/>
                <w:szCs w:val="18"/>
              </w:rPr>
            </w:pPr>
            <w:r w:rsidRPr="00AE391C">
              <w:rPr>
                <w:sz w:val="18"/>
                <w:szCs w:val="18"/>
              </w:rPr>
              <w:t>885,052,102.65</w:t>
            </w:r>
          </w:p>
        </w:tc>
      </w:tr>
    </w:tbl>
    <w:p w:rsidR="003046E0" w:rsidRPr="00AE391C" w:rsidRDefault="003046E0" w:rsidP="003046E0"/>
    <w:p w:rsidR="003046E0" w:rsidRPr="00AE391C" w:rsidRDefault="003046E0" w:rsidP="003046E0">
      <w:pPr>
        <w:rPr>
          <w:color w:val="auto"/>
          <w:szCs w:val="18"/>
        </w:rPr>
      </w:pPr>
      <w:r w:rsidRPr="00AE391C">
        <w:rPr>
          <w:rFonts w:hint="eastAsia"/>
          <w:color w:val="auto"/>
        </w:rPr>
        <w:t>法定代表人：</w:t>
      </w:r>
      <w:smartTag w:uri="Tencent" w:element="RTX">
        <w:r w:rsidRPr="00AE391C">
          <w:rPr>
            <w:rFonts w:hint="eastAsia"/>
            <w:color w:val="auto"/>
          </w:rPr>
          <w:t>王福琴</w:t>
        </w:r>
      </w:smartTag>
      <w:r w:rsidRPr="00AE391C">
        <w:rPr>
          <w:rFonts w:hint="eastAsia"/>
          <w:color w:val="auto"/>
        </w:rPr>
        <w:t xml:space="preserve">                                   主管会计工作负责人：</w:t>
      </w:r>
      <w:smartTag w:uri="Tencent" w:element="RTX">
        <w:r w:rsidRPr="00AE391C">
          <w:rPr>
            <w:rFonts w:hint="eastAsia"/>
            <w:color w:val="auto"/>
          </w:rPr>
          <w:t>郑怡</w:t>
        </w:r>
      </w:smartTag>
      <w:r w:rsidRPr="00AE391C">
        <w:rPr>
          <w:rFonts w:hint="eastAsia"/>
          <w:color w:val="auto"/>
        </w:rPr>
        <w:t xml:space="preserve">                                  会计机构负责人：欧晓龙</w:t>
      </w:r>
    </w:p>
    <w:p w:rsidR="003046E0" w:rsidRPr="00AE391C" w:rsidRDefault="003046E0" w:rsidP="003046E0">
      <w:pPr>
        <w:rPr>
          <w:rFonts w:cs="宋体"/>
          <w:color w:val="auto"/>
          <w:szCs w:val="21"/>
        </w:rPr>
        <w:sectPr w:rsidR="003046E0" w:rsidRPr="00AE391C" w:rsidSect="00D361C5">
          <w:headerReference w:type="default" r:id="rId22"/>
          <w:footerReference w:type="even" r:id="rId23"/>
          <w:footerReference w:type="default" r:id="rId24"/>
          <w:pgSz w:w="16838" w:h="11906" w:orient="landscape"/>
          <w:pgMar w:top="709" w:right="1440" w:bottom="709" w:left="1440" w:header="454" w:footer="680" w:gutter="0"/>
          <w:cols w:space="425"/>
          <w:titlePg/>
          <w:docGrid w:type="lines" w:linePitch="312"/>
        </w:sectPr>
      </w:pPr>
    </w:p>
    <w:p w:rsidR="003513FE" w:rsidRPr="00AE391C" w:rsidRDefault="003513FE" w:rsidP="003513FE">
      <w:pPr>
        <w:rPr>
          <w:rFonts w:cs="宋体"/>
          <w:szCs w:val="21"/>
        </w:rPr>
      </w:pPr>
    </w:p>
    <w:p w:rsidR="003513FE" w:rsidRPr="00AE391C" w:rsidRDefault="003513FE" w:rsidP="003513FE">
      <w:pPr>
        <w:widowControl w:val="0"/>
        <w:spacing w:line="288" w:lineRule="auto"/>
        <w:outlineLvl w:val="1"/>
        <w:rPr>
          <w:b/>
        </w:rPr>
      </w:pPr>
      <w:r w:rsidRPr="00AE391C">
        <w:rPr>
          <w:rFonts w:hint="eastAsia"/>
          <w:b/>
        </w:rPr>
        <w:t>(二)</w:t>
      </w:r>
      <w:r w:rsidRPr="00AE391C">
        <w:rPr>
          <w:b/>
        </w:rPr>
        <w:t>会计报表附注</w:t>
      </w:r>
      <w:bookmarkStart w:id="16" w:name="_Toc241636384"/>
      <w:bookmarkStart w:id="17" w:name="_Toc247094013"/>
      <w:bookmarkStart w:id="18" w:name="_Toc247371788"/>
    </w:p>
    <w:p w:rsidR="003513FE" w:rsidRPr="00AE391C" w:rsidRDefault="003513FE" w:rsidP="003513FE">
      <w:pPr>
        <w:widowControl w:val="0"/>
        <w:spacing w:before="100" w:beforeAutospacing="1" w:line="288" w:lineRule="auto"/>
        <w:outlineLvl w:val="1"/>
      </w:pPr>
      <w:r w:rsidRPr="00AE391C">
        <w:rPr>
          <w:rFonts w:hint="eastAsia"/>
        </w:rPr>
        <w:t>一、</w:t>
      </w:r>
      <w:r w:rsidRPr="00AE391C">
        <w:t>公司基本情况</w:t>
      </w:r>
    </w:p>
    <w:tbl>
      <w:tblPr>
        <w:tblW w:w="0" w:type="auto"/>
        <w:tblLook w:val="01E0"/>
      </w:tblPr>
      <w:tblGrid>
        <w:gridCol w:w="9854"/>
      </w:tblGrid>
      <w:tr w:rsidR="003513FE" w:rsidRPr="00AE391C" w:rsidTr="00F25F28">
        <w:tc>
          <w:tcPr>
            <w:tcW w:w="9854" w:type="dxa"/>
          </w:tcPr>
          <w:p w:rsidR="003513FE" w:rsidRPr="00AE391C" w:rsidRDefault="003513FE" w:rsidP="00F25F28">
            <w:pPr>
              <w:autoSpaceDE w:val="0"/>
              <w:autoSpaceDN w:val="0"/>
              <w:spacing w:line="500" w:lineRule="atLeast"/>
              <w:ind w:firstLineChars="250" w:firstLine="525"/>
              <w:rPr>
                <w:color w:val="auto"/>
                <w:szCs w:val="21"/>
              </w:rPr>
            </w:pPr>
            <w:r w:rsidRPr="00AE391C">
              <w:rPr>
                <w:color w:val="auto"/>
                <w:szCs w:val="21"/>
              </w:rPr>
              <w:t>成商集团股份有限公司(以下简称“本公司”或“公司”)的前身是成都市人民商场，成立于1953年。1993年经成都市人民政府成府函（93）77号文批复，改组为股份有限公司，</w:t>
            </w:r>
            <w:smartTag w:uri="urn:schemas-microsoft-com:office:smarttags" w:element="chsdate">
              <w:smartTagPr>
                <w:attr w:name="IsROCDate" w:val="False"/>
                <w:attr w:name="IsLunarDate" w:val="False"/>
                <w:attr w:name="Day" w:val="13"/>
                <w:attr w:name="Month" w:val="11"/>
                <w:attr w:name="Year" w:val="1993"/>
              </w:smartTagPr>
              <w:r w:rsidRPr="00AE391C">
                <w:rPr>
                  <w:color w:val="auto"/>
                  <w:szCs w:val="21"/>
                </w:rPr>
                <w:t>1993年11月13日</w:t>
              </w:r>
            </w:smartTag>
            <w:r w:rsidRPr="00AE391C">
              <w:rPr>
                <w:color w:val="auto"/>
                <w:szCs w:val="21"/>
              </w:rPr>
              <w:t>经中国证券监督管理委员会以证监发审字[1993]95号文件复审批准，首次向社会公众发行人民币普通股21,500,000股，于</w:t>
            </w:r>
            <w:smartTag w:uri="urn:schemas-microsoft-com:office:smarttags" w:element="chsdate">
              <w:smartTagPr>
                <w:attr w:name="IsROCDate" w:val="False"/>
                <w:attr w:name="IsLunarDate" w:val="False"/>
                <w:attr w:name="Day" w:val="24"/>
                <w:attr w:name="Month" w:val="2"/>
                <w:attr w:name="Year" w:val="1994"/>
              </w:smartTagPr>
              <w:r w:rsidRPr="00AE391C">
                <w:rPr>
                  <w:color w:val="auto"/>
                  <w:szCs w:val="21"/>
                </w:rPr>
                <w:t>1994年2月24日</w:t>
              </w:r>
            </w:smartTag>
            <w:r w:rsidRPr="00AE391C">
              <w:rPr>
                <w:color w:val="auto"/>
                <w:szCs w:val="21"/>
              </w:rPr>
              <w:t>在上海证券交易所挂牌交易。</w:t>
            </w:r>
            <w:smartTag w:uri="urn:schemas-microsoft-com:office:smarttags" w:element="chsdate">
              <w:smartTagPr>
                <w:attr w:name="IsROCDate" w:val="False"/>
                <w:attr w:name="IsLunarDate" w:val="False"/>
                <w:attr w:name="Day" w:val="31"/>
                <w:attr w:name="Month" w:val="12"/>
                <w:attr w:name="Year" w:val="1993"/>
              </w:smartTagPr>
              <w:r w:rsidRPr="00AE391C">
                <w:rPr>
                  <w:color w:val="auto"/>
                  <w:szCs w:val="21"/>
                </w:rPr>
                <w:t>1993年12月31日</w:t>
              </w:r>
            </w:smartTag>
            <w:r w:rsidRPr="00AE391C">
              <w:rPr>
                <w:color w:val="auto"/>
                <w:szCs w:val="21"/>
              </w:rPr>
              <w:t>在成都市工商行政管理局注册登记，注册号2</w:t>
            </w:r>
            <w:smartTag w:uri="Tencent" w:element="RTX">
              <w:r w:rsidRPr="00AE391C">
                <w:rPr>
                  <w:color w:val="auto"/>
                  <w:szCs w:val="21"/>
                </w:rPr>
                <w:t>8</w:t>
              </w:r>
              <w:smartTag w:uri="Tencent" w:element="RTX">
                <w:r w:rsidRPr="00AE391C">
                  <w:rPr>
                    <w:color w:val="auto"/>
                    <w:szCs w:val="21"/>
                  </w:rPr>
                  <w:t>9</w:t>
                </w:r>
                <w:smartTag w:uri="Tencent" w:element="RTX">
                  <w:r w:rsidRPr="00AE391C">
                    <w:rPr>
                      <w:color w:val="auto"/>
                      <w:szCs w:val="21"/>
                    </w:rPr>
                    <w:t>66</w:t>
                  </w:r>
                </w:smartTag>
              </w:smartTag>
            </w:smartTag>
            <w:r w:rsidRPr="00AE391C">
              <w:rPr>
                <w:color w:val="auto"/>
                <w:szCs w:val="21"/>
              </w:rPr>
              <w:t>456-0，注册地址：四川省成都市东御街19号。</w:t>
            </w:r>
          </w:p>
          <w:p w:rsidR="003513FE" w:rsidRPr="00AE391C" w:rsidRDefault="003513FE" w:rsidP="00F25F28">
            <w:pPr>
              <w:autoSpaceDE w:val="0"/>
              <w:autoSpaceDN w:val="0"/>
              <w:spacing w:line="500" w:lineRule="atLeast"/>
              <w:ind w:firstLineChars="200" w:firstLine="420"/>
              <w:rPr>
                <w:color w:val="auto"/>
                <w:szCs w:val="21"/>
              </w:rPr>
            </w:pPr>
            <w:r w:rsidRPr="00AE391C">
              <w:rPr>
                <w:color w:val="auto"/>
                <w:szCs w:val="21"/>
              </w:rPr>
              <w:t>1997年，经公司1996年年度股东大会批准，以1996年末股本总额8550万股为基数，向全体股东按每10股派送红股3股，共计</w:t>
            </w:r>
            <w:smartTag w:uri="Tencent" w:element="RTX">
              <w:r w:rsidRPr="00AE391C">
                <w:rPr>
                  <w:color w:val="auto"/>
                  <w:szCs w:val="21"/>
                </w:rPr>
                <w:t>2565</w:t>
              </w:r>
            </w:smartTag>
            <w:r w:rsidRPr="00AE391C">
              <w:rPr>
                <w:color w:val="auto"/>
                <w:szCs w:val="21"/>
              </w:rPr>
              <w:t>万股；以资本公积金转增股本，向全体股东每10股转增股本2股，共计</w:t>
            </w:r>
            <w:smartTag w:uri="Tencent" w:element="RTX">
              <w:r w:rsidRPr="00AE391C">
                <w:rPr>
                  <w:color w:val="auto"/>
                  <w:szCs w:val="21"/>
                </w:rPr>
                <w:t>1710</w:t>
              </w:r>
            </w:smartTag>
            <w:r w:rsidRPr="00AE391C">
              <w:rPr>
                <w:color w:val="auto"/>
                <w:szCs w:val="21"/>
              </w:rPr>
              <w:t>万股；经公司1996年临时股东大会审议通过，以公司总股本</w:t>
            </w:r>
            <w:smartTag w:uri="Tencent" w:element="RTX">
              <w:r w:rsidRPr="00AE391C">
                <w:rPr>
                  <w:color w:val="auto"/>
                  <w:szCs w:val="21"/>
                </w:rPr>
                <w:t>1282</w:t>
              </w:r>
            </w:smartTag>
            <w:r w:rsidRPr="00AE391C">
              <w:rPr>
                <w:color w:val="auto"/>
                <w:szCs w:val="21"/>
              </w:rPr>
              <w:t>5万股为基数，按10:2的比例配股，向全体股东配售股份</w:t>
            </w:r>
            <w:smartTag w:uri="Tencent" w:element="RTX">
              <w:r w:rsidRPr="00AE391C">
                <w:rPr>
                  <w:color w:val="auto"/>
                  <w:szCs w:val="21"/>
                </w:rPr>
                <w:t>2565</w:t>
              </w:r>
            </w:smartTag>
            <w:r w:rsidRPr="00AE391C">
              <w:rPr>
                <w:color w:val="auto"/>
                <w:szCs w:val="21"/>
              </w:rPr>
              <w:t>万股。送股配股后，总股本变更为15,390万股。1997年5月，公司更名为成都人民商场（集团）股份有限公司。</w:t>
            </w:r>
          </w:p>
          <w:p w:rsidR="003513FE" w:rsidRPr="00AE391C" w:rsidRDefault="003513FE" w:rsidP="00F25F28">
            <w:pPr>
              <w:autoSpaceDE w:val="0"/>
              <w:autoSpaceDN w:val="0"/>
              <w:spacing w:line="500" w:lineRule="atLeast"/>
              <w:ind w:firstLineChars="200" w:firstLine="420"/>
              <w:rPr>
                <w:color w:val="auto"/>
                <w:szCs w:val="21"/>
              </w:rPr>
            </w:pPr>
            <w:r w:rsidRPr="00AE391C">
              <w:rPr>
                <w:color w:val="auto"/>
                <w:szCs w:val="21"/>
              </w:rPr>
              <w:t>1998年，经公司1997年年度股东大会批准，以1997年末股本总额15,390 万股为基数，向全体股东按每10股送1股，共计1,539 万股。送股后，总股本变更为16,929 万股。</w:t>
            </w:r>
          </w:p>
          <w:p w:rsidR="003513FE" w:rsidRPr="00AE391C" w:rsidRDefault="003513FE" w:rsidP="00F25F28">
            <w:pPr>
              <w:autoSpaceDE w:val="0"/>
              <w:autoSpaceDN w:val="0"/>
              <w:spacing w:line="500" w:lineRule="atLeast"/>
              <w:ind w:firstLineChars="200" w:firstLine="420"/>
              <w:rPr>
                <w:color w:val="auto"/>
                <w:szCs w:val="21"/>
              </w:rPr>
            </w:pPr>
            <w:r w:rsidRPr="00AE391C">
              <w:rPr>
                <w:color w:val="auto"/>
                <w:szCs w:val="21"/>
              </w:rPr>
              <w:t>2002年，经公司2001年年度股东大会批准，以2001年末的总股本16,929 万股为基数，以资本公积金转增股本，向全体股东每10股转增2股。转增后总股本变更为203,148,026股。公司于</w:t>
            </w:r>
            <w:smartTag w:uri="urn:schemas-microsoft-com:office:smarttags" w:element="chsdate">
              <w:smartTagPr>
                <w:attr w:name="IsROCDate" w:val="False"/>
                <w:attr w:name="IsLunarDate" w:val="False"/>
                <w:attr w:name="Day" w:val="10"/>
                <w:attr w:name="Month" w:val="7"/>
                <w:attr w:name="Year" w:val="2002"/>
              </w:smartTagPr>
              <w:r w:rsidRPr="00AE391C">
                <w:rPr>
                  <w:color w:val="auto"/>
                  <w:szCs w:val="21"/>
                </w:rPr>
                <w:t>2002年7月10日</w:t>
              </w:r>
            </w:smartTag>
            <w:r w:rsidRPr="00AE391C">
              <w:rPr>
                <w:color w:val="auto"/>
                <w:szCs w:val="21"/>
              </w:rPr>
              <w:t>向成都市工商行政管理局申请变更企业法人营业执照，变更后的营业执照号为</w:t>
            </w:r>
            <w:smartTag w:uri="Tencent" w:element="RTX">
              <w:r w:rsidRPr="00AE391C">
                <w:rPr>
                  <w:color w:val="auto"/>
                  <w:szCs w:val="21"/>
                </w:rPr>
                <w:t>5</w:t>
              </w:r>
              <w:smartTag w:uri="Tencent" w:element="RTX">
                <w:r w:rsidRPr="00AE391C">
                  <w:rPr>
                    <w:color w:val="auto"/>
                    <w:szCs w:val="21"/>
                  </w:rPr>
                  <w:t>10</w:t>
                </w:r>
                <w:smartTag w:uri="Tencent" w:element="RTX">
                  <w:r w:rsidRPr="00AE391C">
                    <w:rPr>
                      <w:color w:val="auto"/>
                      <w:szCs w:val="21"/>
                    </w:rPr>
                    <w:t>1</w:t>
                  </w:r>
                </w:smartTag>
              </w:smartTag>
            </w:smartTag>
            <w:r w:rsidRPr="00AE391C">
              <w:rPr>
                <w:color w:val="auto"/>
                <w:szCs w:val="21"/>
              </w:rPr>
              <w:t>00</w:t>
            </w:r>
            <w:smartTag w:uri="Tencent" w:element="RTX">
              <w:r w:rsidRPr="00AE391C">
                <w:rPr>
                  <w:color w:val="auto"/>
                  <w:szCs w:val="21"/>
                </w:rPr>
                <w:t>1</w:t>
              </w:r>
              <w:smartTag w:uri="Tencent" w:element="RTX">
                <w:r w:rsidRPr="00AE391C">
                  <w:rPr>
                    <w:color w:val="auto"/>
                    <w:szCs w:val="21"/>
                  </w:rPr>
                  <w:t>80</w:t>
                </w:r>
                <w:smartTag w:uri="Tencent" w:element="RTX">
                  <w:r w:rsidRPr="00AE391C">
                    <w:rPr>
                      <w:color w:val="auto"/>
                      <w:szCs w:val="21"/>
                    </w:rPr>
                    <w:t>1</w:t>
                  </w:r>
                </w:smartTag>
              </w:smartTag>
            </w:smartTag>
            <w:r w:rsidRPr="00AE391C">
              <w:rPr>
                <w:color w:val="auto"/>
                <w:szCs w:val="21"/>
              </w:rPr>
              <w:t>571号。</w:t>
            </w:r>
          </w:p>
          <w:p w:rsidR="003513FE" w:rsidRPr="00AE391C" w:rsidRDefault="003513FE" w:rsidP="00F25F28">
            <w:pPr>
              <w:autoSpaceDE w:val="0"/>
              <w:autoSpaceDN w:val="0"/>
              <w:spacing w:line="500" w:lineRule="atLeast"/>
              <w:ind w:firstLineChars="200" w:firstLine="420"/>
              <w:rPr>
                <w:color w:val="auto"/>
                <w:szCs w:val="21"/>
              </w:rPr>
            </w:pPr>
            <w:smartTag w:uri="urn:schemas-microsoft-com:office:smarttags" w:element="chsdate">
              <w:smartTagPr>
                <w:attr w:name="IsROCDate" w:val="False"/>
                <w:attr w:name="IsLunarDate" w:val="False"/>
                <w:attr w:name="Day" w:val="17"/>
                <w:attr w:name="Month" w:val="7"/>
                <w:attr w:name="Year" w:val="2000"/>
              </w:smartTagPr>
              <w:r w:rsidRPr="00AE391C">
                <w:rPr>
                  <w:color w:val="auto"/>
                  <w:szCs w:val="21"/>
                </w:rPr>
                <w:t>2000年7月17日</w:t>
              </w:r>
            </w:smartTag>
            <w:r w:rsidRPr="00AE391C">
              <w:rPr>
                <w:color w:val="auto"/>
                <w:szCs w:val="21"/>
              </w:rPr>
              <w:t>，经国家财政部财管字（2000）259号文件批准，公司控股股东成都市国有资产管理局将所持有国家股共计110,690,733股（占总股本的65.39％）划转给成都市国有资产投资经营公司。本次划转后，股权性质仍为国家股，公司总股本不变，成都市国有资产管理局不再持有本公司股份，成都市国有资产投资经营公司成为公司第一大股东。</w:t>
            </w:r>
          </w:p>
          <w:p w:rsidR="003513FE" w:rsidRPr="00AE391C" w:rsidRDefault="003513FE" w:rsidP="00F25F28">
            <w:pPr>
              <w:autoSpaceDE w:val="0"/>
              <w:autoSpaceDN w:val="0"/>
              <w:spacing w:line="500" w:lineRule="atLeast"/>
              <w:ind w:firstLineChars="200" w:firstLine="420"/>
              <w:rPr>
                <w:color w:val="auto"/>
                <w:szCs w:val="21"/>
              </w:rPr>
            </w:pPr>
            <w:smartTag w:uri="urn:schemas-microsoft-com:office:smarttags" w:element="chsdate">
              <w:smartTagPr>
                <w:attr w:name="IsROCDate" w:val="False"/>
                <w:attr w:name="IsLunarDate" w:val="False"/>
                <w:attr w:name="Day" w:val="19"/>
                <w:attr w:name="Month" w:val="7"/>
                <w:attr w:name="Year" w:val="2002"/>
              </w:smartTagPr>
              <w:r w:rsidRPr="00AE391C">
                <w:rPr>
                  <w:color w:val="auto"/>
                  <w:szCs w:val="21"/>
                </w:rPr>
                <w:t>2002年7月19日</w:t>
              </w:r>
            </w:smartTag>
            <w:r w:rsidRPr="00AE391C">
              <w:rPr>
                <w:color w:val="auto"/>
                <w:szCs w:val="21"/>
              </w:rPr>
              <w:t>，四川迪康产业控股集团股份有限公司（以下简称“迪康集团”）协议收购成都市国有资产投资经营公司持有的占公司总股本65.38%的国有股132,828,880股，并发出全面收购要约，接受预受要约股份累计为741,150股，收购完成后，迪康集团持有本公司65.75%的股份，为公司第一大股东。</w:t>
            </w:r>
          </w:p>
          <w:p w:rsidR="003513FE" w:rsidRPr="00AE391C" w:rsidRDefault="003513FE" w:rsidP="00F25F28">
            <w:pPr>
              <w:autoSpaceDE w:val="0"/>
              <w:autoSpaceDN w:val="0"/>
              <w:spacing w:line="500" w:lineRule="atLeast"/>
              <w:ind w:firstLineChars="200" w:firstLine="420"/>
              <w:rPr>
                <w:color w:val="auto"/>
                <w:szCs w:val="21"/>
              </w:rPr>
            </w:pPr>
            <w:smartTag w:uri="urn:schemas-microsoft-com:office:smarttags" w:element="chsdate">
              <w:smartTagPr>
                <w:attr w:name="IsROCDate" w:val="False"/>
                <w:attr w:name="IsLunarDate" w:val="False"/>
                <w:attr w:name="Day" w:val="10"/>
                <w:attr w:name="Month" w:val="6"/>
                <w:attr w:name="Year" w:val="2005"/>
              </w:smartTagPr>
              <w:smartTag w:uri="Tencent" w:element="RTX">
                <w:r w:rsidRPr="00AE391C">
                  <w:rPr>
                    <w:color w:val="auto"/>
                    <w:szCs w:val="21"/>
                  </w:rPr>
                  <w:t>2005</w:t>
                </w:r>
              </w:smartTag>
              <w:r w:rsidRPr="00AE391C">
                <w:rPr>
                  <w:color w:val="auto"/>
                  <w:szCs w:val="21"/>
                </w:rPr>
                <w:t>年6月10日</w:t>
              </w:r>
            </w:smartTag>
            <w:r w:rsidRPr="00AE391C">
              <w:rPr>
                <w:color w:val="auto"/>
                <w:szCs w:val="21"/>
              </w:rPr>
              <w:t>，深圳茂业商厦有限公司（以下简称“茂业商厦”）协议收购迪康集团持有的占公司总股本65.75%的社会法人股，并发出全面收购要约，接受预受要约股份累计为17,263,040股，收购完成后，茂业商厦持有本公司150,832,560股社会法人股，占公司总股本的74.25%，为公司第一大股东。</w:t>
            </w:r>
            <w:smartTag w:uri="urn:schemas-microsoft-com:office:smarttags" w:element="chsdate">
              <w:smartTagPr>
                <w:attr w:name="IsROCDate" w:val="False"/>
                <w:attr w:name="IsLunarDate" w:val="False"/>
                <w:attr w:name="Day" w:val="31"/>
                <w:attr w:name="Month" w:val="5"/>
                <w:attr w:name="Year" w:val="2006"/>
              </w:smartTagPr>
              <w:smartTag w:uri="Tencent" w:element="RTX">
                <w:r w:rsidRPr="00AE391C">
                  <w:rPr>
                    <w:color w:val="auto"/>
                    <w:szCs w:val="21"/>
                  </w:rPr>
                  <w:t>2006</w:t>
                </w:r>
              </w:smartTag>
              <w:r w:rsidRPr="00AE391C">
                <w:rPr>
                  <w:color w:val="auto"/>
                  <w:szCs w:val="21"/>
                </w:rPr>
                <w:t>年5月31日</w:t>
              </w:r>
            </w:smartTag>
            <w:r w:rsidRPr="00AE391C">
              <w:rPr>
                <w:color w:val="auto"/>
                <w:szCs w:val="21"/>
              </w:rPr>
              <w:t>，公司股权分置改革相关股东会议审议通过了《成都人民商场（集团）股份有限公司股权分置改革方案》，即流通股股东每持有10股流通股获得公司非流通股股东送出的2股股份对价，对价股份总数为10,216,805股。茂业商厦支付对价股份10,197,915股，送股后茂业商厦持有公司有限售条件的流通股140,634,645股，占公司总股本的69.23%，为公司第一大股东，公司法定代表人为</w:t>
            </w:r>
            <w:smartTag w:uri="Tencent" w:element="RTX">
              <w:r w:rsidRPr="00AE391C">
                <w:rPr>
                  <w:color w:val="auto"/>
                  <w:szCs w:val="21"/>
                </w:rPr>
                <w:t>张静</w:t>
              </w:r>
            </w:smartTag>
            <w:r w:rsidRPr="00AE391C">
              <w:rPr>
                <w:color w:val="auto"/>
                <w:szCs w:val="21"/>
              </w:rPr>
              <w:t>。</w:t>
            </w:r>
            <w:smartTag w:uri="urn:schemas-microsoft-com:office:smarttags" w:element="chsdate">
              <w:smartTagPr>
                <w:attr w:name="IsROCDate" w:val="False"/>
                <w:attr w:name="IsLunarDate" w:val="False"/>
                <w:attr w:name="Day" w:val="28"/>
                <w:attr w:name="Month" w:val="9"/>
                <w:attr w:name="Year" w:val="2007"/>
              </w:smartTagPr>
              <w:smartTag w:uri="Tencent" w:element="RTX">
                <w:r w:rsidRPr="00AE391C">
                  <w:rPr>
                    <w:color w:val="auto"/>
                    <w:szCs w:val="21"/>
                  </w:rPr>
                  <w:t>2007</w:t>
                </w:r>
              </w:smartTag>
              <w:r w:rsidRPr="00AE391C">
                <w:rPr>
                  <w:color w:val="auto"/>
                  <w:szCs w:val="21"/>
                </w:rPr>
                <w:t>年9月28日</w:t>
              </w:r>
            </w:smartTag>
            <w:r w:rsidRPr="00AE391C">
              <w:rPr>
                <w:color w:val="auto"/>
                <w:szCs w:val="21"/>
              </w:rPr>
              <w:t>，公司</w:t>
            </w:r>
            <w:smartTag w:uri="Tencent" w:element="RTX">
              <w:r w:rsidRPr="00AE391C">
                <w:rPr>
                  <w:color w:val="auto"/>
                  <w:szCs w:val="21"/>
                </w:rPr>
                <w:t>2007</w:t>
              </w:r>
            </w:smartTag>
            <w:r w:rsidRPr="00AE391C">
              <w:rPr>
                <w:color w:val="auto"/>
                <w:szCs w:val="21"/>
              </w:rPr>
              <w:t>年第五次临时股东大会审议通过公司名称变更为“成商集团股份有限公司”，英文名称变更为“</w:t>
            </w:r>
            <w:smartTag w:uri="Tencent" w:element="RTX">
              <w:r w:rsidRPr="00AE391C">
                <w:rPr>
                  <w:color w:val="auto"/>
                  <w:szCs w:val="21"/>
                </w:rPr>
                <w:t>CHENG</w:t>
              </w:r>
            </w:smartTag>
            <w:r w:rsidRPr="00AE391C">
              <w:rPr>
                <w:color w:val="auto"/>
                <w:szCs w:val="21"/>
              </w:rPr>
              <w:t>SHANG GROUP CO.,LTD.”</w:t>
            </w:r>
          </w:p>
          <w:p w:rsidR="003513FE" w:rsidRPr="00AE391C" w:rsidRDefault="003513FE" w:rsidP="00F25F28">
            <w:pPr>
              <w:autoSpaceDE w:val="0"/>
              <w:autoSpaceDN w:val="0"/>
              <w:spacing w:line="500" w:lineRule="atLeast"/>
              <w:ind w:firstLineChars="250" w:firstLine="525"/>
              <w:rPr>
                <w:color w:val="auto"/>
                <w:szCs w:val="21"/>
              </w:rPr>
            </w:pPr>
            <w:r w:rsidRPr="00AE391C">
              <w:rPr>
                <w:color w:val="auto"/>
                <w:szCs w:val="21"/>
              </w:rPr>
              <w:t>2008年4月，公司5 家股东偿还了由茂业商厦代垫的股改对价股份8,513股；</w:t>
            </w:r>
            <w:smartTag w:uri="urn:schemas-microsoft-com:office:smarttags" w:element="chsdate">
              <w:smartTagPr>
                <w:attr w:name="IsROCDate" w:val="False"/>
                <w:attr w:name="IsLunarDate" w:val="False"/>
                <w:attr w:name="Day" w:val="18"/>
                <w:attr w:name="Month" w:val="6"/>
                <w:attr w:name="Year" w:val="2008"/>
              </w:smartTagPr>
              <w:r w:rsidRPr="00AE391C">
                <w:rPr>
                  <w:color w:val="auto"/>
                  <w:szCs w:val="21"/>
                </w:rPr>
                <w:t>2008年6月18日</w:t>
              </w:r>
            </w:smartTag>
            <w:r w:rsidRPr="00AE391C">
              <w:rPr>
                <w:color w:val="auto"/>
                <w:szCs w:val="21"/>
              </w:rPr>
              <w:t>，茂业商厦通过上海证券交易所大宗交易系统出售所持有的本公司无限售条件流通股5,000,000股。截止</w:t>
            </w:r>
            <w:smartTag w:uri="urn:schemas-microsoft-com:office:smarttags" w:element="chsdate">
              <w:smartTagPr>
                <w:attr w:name="IsROCDate" w:val="False"/>
                <w:attr w:name="IsLunarDate" w:val="False"/>
                <w:attr w:name="Day" w:val="31"/>
                <w:attr w:name="Month" w:val="12"/>
                <w:attr w:name="Year" w:val="2008"/>
              </w:smartTagPr>
              <w:r w:rsidRPr="00AE391C">
                <w:rPr>
                  <w:color w:val="auto"/>
                  <w:szCs w:val="21"/>
                </w:rPr>
                <w:t>2008年12月31日</w:t>
              </w:r>
            </w:smartTag>
            <w:r w:rsidRPr="00AE391C">
              <w:rPr>
                <w:color w:val="auto"/>
                <w:szCs w:val="21"/>
              </w:rPr>
              <w:t>，茂业商厦持有本公司股份数135,643,158股，占本公司总股本的66.77%，其中有限售条件流通股120,328,355股，无限售条件流通股15,314,803股。</w:t>
            </w:r>
          </w:p>
          <w:p w:rsidR="003513FE" w:rsidRPr="00AE391C" w:rsidRDefault="003513FE" w:rsidP="00F25F28">
            <w:pPr>
              <w:autoSpaceDE w:val="0"/>
              <w:autoSpaceDN w:val="0"/>
              <w:spacing w:line="500" w:lineRule="atLeast"/>
              <w:ind w:firstLineChars="250" w:firstLine="525"/>
              <w:rPr>
                <w:color w:val="auto"/>
                <w:szCs w:val="21"/>
              </w:rPr>
            </w:pPr>
            <w:smartTag w:uri="Tencent" w:element="RTX">
              <w:r w:rsidRPr="00AE391C">
                <w:rPr>
                  <w:color w:val="auto"/>
                  <w:szCs w:val="21"/>
                </w:rPr>
                <w:t>2009</w:t>
              </w:r>
            </w:smartTag>
            <w:r w:rsidRPr="00AE391C">
              <w:rPr>
                <w:color w:val="auto"/>
                <w:szCs w:val="21"/>
              </w:rPr>
              <w:t>年5月，公司1 家股东偿还了由茂业商厦代垫的股改对价股份2,661股。截止</w:t>
            </w:r>
            <w:smartTag w:uri="urn:schemas-microsoft-com:office:smarttags" w:element="chsdate">
              <w:smartTagPr>
                <w:attr w:name="IsROCDate" w:val="False"/>
                <w:attr w:name="IsLunarDate" w:val="False"/>
                <w:attr w:name="Day" w:val="31"/>
                <w:attr w:name="Month" w:val="12"/>
                <w:attr w:name="Year" w:val="2009"/>
              </w:smartTagPr>
              <w:smartTag w:uri="Tencent" w:element="RTX">
                <w:r w:rsidRPr="00AE391C">
                  <w:rPr>
                    <w:color w:val="auto"/>
                    <w:szCs w:val="21"/>
                  </w:rPr>
                  <w:t>2009</w:t>
                </w:r>
              </w:smartTag>
              <w:r w:rsidRPr="00AE391C">
                <w:rPr>
                  <w:color w:val="auto"/>
                  <w:szCs w:val="21"/>
                </w:rPr>
                <w:t>年12月31日</w:t>
              </w:r>
            </w:smartTag>
            <w:r w:rsidRPr="00AE391C">
              <w:rPr>
                <w:color w:val="auto"/>
                <w:szCs w:val="21"/>
              </w:rPr>
              <w:t>，茂业商厦持有本公司股份数135,645,819股，全部为无限售条件流通股，占本公司总股本的66.77%。</w:t>
            </w:r>
          </w:p>
          <w:p w:rsidR="003513FE" w:rsidRPr="00AE391C" w:rsidRDefault="003513FE" w:rsidP="00F25F28">
            <w:pPr>
              <w:autoSpaceDE w:val="0"/>
              <w:autoSpaceDN w:val="0"/>
              <w:spacing w:line="500" w:lineRule="atLeast"/>
              <w:ind w:firstLineChars="250" w:firstLine="525"/>
              <w:rPr>
                <w:color w:val="auto"/>
                <w:szCs w:val="21"/>
              </w:rPr>
            </w:pPr>
            <w:smartTag w:uri="Tencent" w:element="RTX">
              <w:r w:rsidRPr="00AE391C">
                <w:rPr>
                  <w:color w:val="auto"/>
                  <w:szCs w:val="21"/>
                </w:rPr>
                <w:t>2010</w:t>
              </w:r>
            </w:smartTag>
            <w:r w:rsidRPr="00AE391C">
              <w:rPr>
                <w:color w:val="auto"/>
                <w:szCs w:val="21"/>
              </w:rPr>
              <w:t>年3月，公司1家股东偿还了由茂业商厦代垫的股改对价股份7,982股，茂业商厦持有本公司股份数变更为135,653,801股，占本公司总股本的66.78%。</w:t>
            </w:r>
          </w:p>
          <w:p w:rsidR="003513FE" w:rsidRPr="00AE391C" w:rsidRDefault="003513FE" w:rsidP="00F25F28">
            <w:pPr>
              <w:autoSpaceDE w:val="0"/>
              <w:autoSpaceDN w:val="0"/>
              <w:spacing w:line="500" w:lineRule="atLeast"/>
              <w:ind w:firstLineChars="250" w:firstLine="525"/>
              <w:rPr>
                <w:color w:val="auto"/>
                <w:szCs w:val="21"/>
              </w:rPr>
            </w:pPr>
            <w:smartTag w:uri="Tencent" w:element="RTX">
              <w:r w:rsidRPr="00AE391C">
                <w:rPr>
                  <w:color w:val="auto"/>
                  <w:szCs w:val="21"/>
                </w:rPr>
                <w:t>2010</w:t>
              </w:r>
            </w:smartTag>
            <w:r w:rsidRPr="00AE391C">
              <w:rPr>
                <w:color w:val="auto"/>
                <w:szCs w:val="21"/>
              </w:rPr>
              <w:t>年，经公司</w:t>
            </w:r>
            <w:smartTag w:uri="Tencent" w:element="RTX">
              <w:r w:rsidRPr="00AE391C">
                <w:rPr>
                  <w:color w:val="auto"/>
                  <w:szCs w:val="21"/>
                </w:rPr>
                <w:t>2009</w:t>
              </w:r>
            </w:smartTag>
            <w:r w:rsidRPr="00AE391C">
              <w:rPr>
                <w:color w:val="auto"/>
                <w:szCs w:val="21"/>
              </w:rPr>
              <w:t>年度股东大会批准，以</w:t>
            </w:r>
            <w:smartTag w:uri="Tencent" w:element="RTX">
              <w:r w:rsidRPr="00AE391C">
                <w:rPr>
                  <w:color w:val="auto"/>
                  <w:szCs w:val="21"/>
                </w:rPr>
                <w:t>2009</w:t>
              </w:r>
            </w:smartTag>
            <w:r w:rsidRPr="00AE391C">
              <w:rPr>
                <w:color w:val="auto"/>
                <w:szCs w:val="21"/>
              </w:rPr>
              <w:t>年</w:t>
            </w:r>
            <w:r w:rsidRPr="00AE391C">
              <w:rPr>
                <w:rFonts w:hint="eastAsia"/>
                <w:color w:val="auto"/>
                <w:szCs w:val="21"/>
              </w:rPr>
              <w:t>末</w:t>
            </w:r>
            <w:r w:rsidRPr="00AE391C">
              <w:rPr>
                <w:color w:val="auto"/>
                <w:szCs w:val="21"/>
              </w:rPr>
              <w:t>总股本203,148,026股为基数，向全体股东</w:t>
            </w:r>
            <w:r w:rsidRPr="00AE391C">
              <w:rPr>
                <w:rFonts w:hint="eastAsia"/>
                <w:color w:val="auto"/>
                <w:szCs w:val="21"/>
              </w:rPr>
              <w:t>按</w:t>
            </w:r>
            <w:r w:rsidRPr="00AE391C">
              <w:rPr>
                <w:color w:val="auto"/>
                <w:szCs w:val="21"/>
              </w:rPr>
              <w:t>每10股送1股，</w:t>
            </w:r>
            <w:r w:rsidRPr="00AE391C">
              <w:rPr>
                <w:rFonts w:hint="eastAsia"/>
                <w:color w:val="auto"/>
                <w:szCs w:val="21"/>
              </w:rPr>
              <w:t>共计20,314,803股；并</w:t>
            </w:r>
            <w:r w:rsidRPr="00AE391C">
              <w:rPr>
                <w:color w:val="auto"/>
                <w:szCs w:val="21"/>
              </w:rPr>
              <w:t>以资本公积向全体股东每10股转增7股</w:t>
            </w:r>
            <w:r w:rsidRPr="00AE391C">
              <w:rPr>
                <w:rFonts w:hint="eastAsia"/>
                <w:color w:val="auto"/>
                <w:szCs w:val="21"/>
              </w:rPr>
              <w:t>，共计142,203,618股</w:t>
            </w:r>
            <w:r w:rsidRPr="00AE391C">
              <w:rPr>
                <w:color w:val="auto"/>
                <w:szCs w:val="21"/>
              </w:rPr>
              <w:t>。</w:t>
            </w:r>
            <w:r w:rsidRPr="00AE391C">
              <w:rPr>
                <w:rFonts w:hint="eastAsia"/>
                <w:color w:val="auto"/>
                <w:szCs w:val="21"/>
              </w:rPr>
              <w:t>送转股后，</w:t>
            </w:r>
            <w:r w:rsidRPr="00AE391C">
              <w:rPr>
                <w:color w:val="auto"/>
                <w:szCs w:val="21"/>
              </w:rPr>
              <w:t>公司总股本变更为365,666,447股。截止</w:t>
            </w:r>
            <w:smartTag w:uri="urn:schemas-microsoft-com:office:smarttags" w:element="chsdate">
              <w:smartTagPr>
                <w:attr w:name="IsROCDate" w:val="False"/>
                <w:attr w:name="IsLunarDate" w:val="False"/>
                <w:attr w:name="Day" w:val="31"/>
                <w:attr w:name="Month" w:val="12"/>
                <w:attr w:name="Year" w:val="2010"/>
              </w:smartTagPr>
              <w:smartTag w:uri="Tencent" w:element="RTX">
                <w:r w:rsidRPr="00AE391C">
                  <w:rPr>
                    <w:color w:val="auto"/>
                    <w:szCs w:val="21"/>
                  </w:rPr>
                  <w:t>2010</w:t>
                </w:r>
              </w:smartTag>
              <w:r w:rsidRPr="00AE391C">
                <w:rPr>
                  <w:color w:val="auto"/>
                  <w:szCs w:val="21"/>
                </w:rPr>
                <w:t>年12月31日</w:t>
              </w:r>
            </w:smartTag>
            <w:r w:rsidRPr="00AE391C">
              <w:rPr>
                <w:color w:val="auto"/>
                <w:szCs w:val="21"/>
              </w:rPr>
              <w:t>，茂业商厦持有本公司股份数244,176,842股，占本公司总股本的66.78%。</w:t>
            </w:r>
          </w:p>
          <w:p w:rsidR="003513FE" w:rsidRPr="00AE391C" w:rsidRDefault="003513FE" w:rsidP="00F25F28">
            <w:pPr>
              <w:autoSpaceDE w:val="0"/>
              <w:autoSpaceDN w:val="0"/>
              <w:spacing w:line="360" w:lineRule="auto"/>
              <w:ind w:firstLineChars="200" w:firstLine="420"/>
              <w:rPr>
                <w:color w:val="auto"/>
                <w:szCs w:val="21"/>
              </w:rPr>
            </w:pPr>
            <w:smartTag w:uri="Tencent" w:element="RTX">
              <w:r w:rsidRPr="00AE391C">
                <w:rPr>
                  <w:rFonts w:hint="eastAsia"/>
                  <w:color w:val="auto"/>
                  <w:szCs w:val="21"/>
                </w:rPr>
                <w:t>2011</w:t>
              </w:r>
            </w:smartTag>
            <w:r w:rsidRPr="00AE391C">
              <w:rPr>
                <w:color w:val="auto"/>
                <w:szCs w:val="21"/>
              </w:rPr>
              <w:t>年，经公司</w:t>
            </w:r>
            <w:smartTag w:uri="Tencent" w:element="RTX">
              <w:r w:rsidRPr="00AE391C">
                <w:rPr>
                  <w:rFonts w:hint="eastAsia"/>
                  <w:color w:val="auto"/>
                  <w:szCs w:val="21"/>
                </w:rPr>
                <w:t>2010</w:t>
              </w:r>
            </w:smartTag>
            <w:r w:rsidRPr="00AE391C">
              <w:rPr>
                <w:color w:val="auto"/>
                <w:szCs w:val="21"/>
              </w:rPr>
              <w:t>年度股东大会批准，以</w:t>
            </w:r>
            <w:smartTag w:uri="Tencent" w:element="RTX">
              <w:r w:rsidRPr="00AE391C">
                <w:rPr>
                  <w:rFonts w:hint="eastAsia"/>
                  <w:color w:val="auto"/>
                  <w:szCs w:val="21"/>
                </w:rPr>
                <w:t>2010</w:t>
              </w:r>
            </w:smartTag>
            <w:r w:rsidRPr="00AE391C">
              <w:rPr>
                <w:color w:val="auto"/>
                <w:szCs w:val="21"/>
              </w:rPr>
              <w:t>年末股本总额365,666,447股为基数，向全体股东按每10股送</w:t>
            </w:r>
            <w:r w:rsidRPr="00AE391C">
              <w:rPr>
                <w:rFonts w:hint="eastAsia"/>
                <w:color w:val="auto"/>
                <w:szCs w:val="21"/>
              </w:rPr>
              <w:t>2</w:t>
            </w:r>
            <w:r w:rsidRPr="00AE391C">
              <w:rPr>
                <w:color w:val="auto"/>
                <w:szCs w:val="21"/>
              </w:rPr>
              <w:t>股，共计</w:t>
            </w:r>
            <w:r w:rsidRPr="00AE391C">
              <w:rPr>
                <w:rFonts w:hint="eastAsia"/>
                <w:color w:val="auto"/>
                <w:szCs w:val="21"/>
              </w:rPr>
              <w:t>73,133,289</w:t>
            </w:r>
            <w:r w:rsidRPr="00AE391C">
              <w:rPr>
                <w:color w:val="auto"/>
                <w:szCs w:val="21"/>
              </w:rPr>
              <w:t>股。送股后，</w:t>
            </w:r>
            <w:r w:rsidRPr="00AE391C">
              <w:rPr>
                <w:rFonts w:hint="eastAsia"/>
                <w:color w:val="auto"/>
                <w:szCs w:val="21"/>
              </w:rPr>
              <w:t>公司</w:t>
            </w:r>
            <w:r w:rsidRPr="00AE391C">
              <w:rPr>
                <w:color w:val="auto"/>
                <w:szCs w:val="21"/>
              </w:rPr>
              <w:t>总股本变更为</w:t>
            </w:r>
            <w:r w:rsidRPr="00AE391C">
              <w:rPr>
                <w:rFonts w:hint="eastAsia"/>
                <w:color w:val="auto"/>
                <w:szCs w:val="21"/>
              </w:rPr>
              <w:t>438,799,736</w:t>
            </w:r>
            <w:r w:rsidRPr="00AE391C">
              <w:rPr>
                <w:color w:val="auto"/>
                <w:szCs w:val="21"/>
              </w:rPr>
              <w:t>股</w:t>
            </w:r>
            <w:r w:rsidRPr="00AE391C">
              <w:rPr>
                <w:rFonts w:hint="eastAsia"/>
                <w:color w:val="auto"/>
                <w:szCs w:val="21"/>
              </w:rPr>
              <w:t>。</w:t>
            </w:r>
            <w:r w:rsidRPr="00AE391C">
              <w:rPr>
                <w:color w:val="auto"/>
                <w:szCs w:val="21"/>
              </w:rPr>
              <w:t>截止</w:t>
            </w:r>
            <w:smartTag w:uri="urn:schemas-microsoft-com:office:smarttags" w:element="chsdate">
              <w:smartTagPr>
                <w:attr w:name="IsROCDate" w:val="False"/>
                <w:attr w:name="IsLunarDate" w:val="False"/>
                <w:attr w:name="Day" w:val="30"/>
                <w:attr w:name="Month" w:val="6"/>
                <w:attr w:name="Year" w:val="2011"/>
              </w:smartTagPr>
              <w:smartTag w:uri="Tencent" w:element="RTX">
                <w:r w:rsidRPr="00AE391C">
                  <w:rPr>
                    <w:color w:val="auto"/>
                    <w:szCs w:val="21"/>
                  </w:rPr>
                  <w:t>201</w:t>
                </w:r>
                <w:r w:rsidRPr="00AE391C">
                  <w:rPr>
                    <w:rFonts w:hint="eastAsia"/>
                    <w:color w:val="auto"/>
                    <w:szCs w:val="21"/>
                  </w:rPr>
                  <w:t>1</w:t>
                </w:r>
              </w:smartTag>
              <w:r w:rsidRPr="00AE391C">
                <w:rPr>
                  <w:color w:val="auto"/>
                  <w:szCs w:val="21"/>
                </w:rPr>
                <w:t>年</w:t>
              </w:r>
              <w:r w:rsidRPr="00AE391C">
                <w:rPr>
                  <w:rFonts w:hint="eastAsia"/>
                  <w:color w:val="auto"/>
                  <w:szCs w:val="21"/>
                </w:rPr>
                <w:t>6</w:t>
              </w:r>
              <w:r w:rsidRPr="00AE391C">
                <w:rPr>
                  <w:color w:val="auto"/>
                  <w:szCs w:val="21"/>
                </w:rPr>
                <w:t>月3</w:t>
              </w:r>
              <w:r w:rsidRPr="00AE391C">
                <w:rPr>
                  <w:rFonts w:hint="eastAsia"/>
                  <w:color w:val="auto"/>
                  <w:szCs w:val="21"/>
                </w:rPr>
                <w:t>0</w:t>
              </w:r>
              <w:r w:rsidRPr="00AE391C">
                <w:rPr>
                  <w:color w:val="auto"/>
                  <w:szCs w:val="21"/>
                </w:rPr>
                <w:t>日</w:t>
              </w:r>
            </w:smartTag>
            <w:r w:rsidRPr="00AE391C">
              <w:rPr>
                <w:color w:val="auto"/>
                <w:szCs w:val="21"/>
              </w:rPr>
              <w:t>，茂业商厦持有本公司股份数2</w:t>
            </w:r>
            <w:r w:rsidRPr="00AE391C">
              <w:rPr>
                <w:rFonts w:hint="eastAsia"/>
                <w:color w:val="auto"/>
                <w:szCs w:val="21"/>
              </w:rPr>
              <w:t>93</w:t>
            </w:r>
            <w:r w:rsidRPr="00AE391C">
              <w:rPr>
                <w:color w:val="auto"/>
                <w:szCs w:val="21"/>
              </w:rPr>
              <w:t>,</w:t>
            </w:r>
            <w:r w:rsidRPr="00AE391C">
              <w:rPr>
                <w:rFonts w:hint="eastAsia"/>
                <w:color w:val="auto"/>
                <w:szCs w:val="21"/>
              </w:rPr>
              <w:t>012</w:t>
            </w:r>
            <w:r w:rsidRPr="00AE391C">
              <w:rPr>
                <w:color w:val="auto"/>
                <w:szCs w:val="21"/>
              </w:rPr>
              <w:t>,</w:t>
            </w:r>
            <w:r w:rsidRPr="00AE391C">
              <w:rPr>
                <w:rFonts w:hint="eastAsia"/>
                <w:color w:val="auto"/>
                <w:szCs w:val="21"/>
              </w:rPr>
              <w:t>210</w:t>
            </w:r>
            <w:r w:rsidRPr="00AE391C">
              <w:rPr>
                <w:color w:val="auto"/>
                <w:szCs w:val="21"/>
              </w:rPr>
              <w:t>股，占本公司总股本的66.78%</w:t>
            </w:r>
            <w:r w:rsidRPr="00AE391C">
              <w:rPr>
                <w:rFonts w:hint="eastAsia"/>
                <w:color w:val="auto"/>
                <w:szCs w:val="21"/>
              </w:rPr>
              <w:t>，为公司第一大股东</w:t>
            </w:r>
            <w:r w:rsidRPr="00AE391C">
              <w:rPr>
                <w:color w:val="auto"/>
                <w:szCs w:val="21"/>
              </w:rPr>
              <w:t>。</w:t>
            </w:r>
          </w:p>
          <w:p w:rsidR="003513FE" w:rsidRPr="00AE391C" w:rsidRDefault="003513FE" w:rsidP="00F25F28">
            <w:pPr>
              <w:autoSpaceDE w:val="0"/>
              <w:autoSpaceDN w:val="0"/>
              <w:spacing w:line="360" w:lineRule="auto"/>
              <w:ind w:firstLineChars="200" w:firstLine="420"/>
              <w:rPr>
                <w:color w:val="auto"/>
                <w:szCs w:val="21"/>
              </w:rPr>
            </w:pPr>
            <w:smartTag w:uri="urn:schemas-microsoft-com:office:smarttags" w:element="chsdate">
              <w:smartTagPr>
                <w:attr w:name="IsROCDate" w:val="False"/>
                <w:attr w:name="IsLunarDate" w:val="False"/>
                <w:attr w:name="Day" w:val="16"/>
                <w:attr w:name="Month" w:val="6"/>
                <w:attr w:name="Year" w:val="2011"/>
              </w:smartTagPr>
              <w:smartTag w:uri="Tencent" w:element="RTX">
                <w:r w:rsidRPr="00AE391C">
                  <w:rPr>
                    <w:color w:val="auto"/>
                    <w:szCs w:val="21"/>
                  </w:rPr>
                  <w:t>201</w:t>
                </w:r>
                <w:r w:rsidRPr="00AE391C">
                  <w:rPr>
                    <w:rFonts w:hint="eastAsia"/>
                    <w:color w:val="auto"/>
                    <w:szCs w:val="21"/>
                  </w:rPr>
                  <w:t>1</w:t>
                </w:r>
              </w:smartTag>
              <w:r w:rsidRPr="00AE391C">
                <w:rPr>
                  <w:color w:val="auto"/>
                  <w:szCs w:val="21"/>
                </w:rPr>
                <w:t>年</w:t>
              </w:r>
              <w:r w:rsidRPr="00AE391C">
                <w:rPr>
                  <w:rFonts w:hint="eastAsia"/>
                  <w:color w:val="auto"/>
                  <w:szCs w:val="21"/>
                </w:rPr>
                <w:t>6</w:t>
              </w:r>
              <w:r w:rsidRPr="00AE391C">
                <w:rPr>
                  <w:color w:val="auto"/>
                  <w:szCs w:val="21"/>
                </w:rPr>
                <w:t>月16日</w:t>
              </w:r>
            </w:smartTag>
            <w:r w:rsidRPr="00AE391C">
              <w:rPr>
                <w:color w:val="auto"/>
                <w:szCs w:val="21"/>
              </w:rPr>
              <w:t>，取得成都市工商行政管理局核准的变更后的注册号为</w:t>
            </w:r>
            <w:smartTag w:uri="Tencent" w:element="RTX">
              <w:r w:rsidRPr="00AE391C">
                <w:rPr>
                  <w:color w:val="auto"/>
                  <w:szCs w:val="21"/>
                </w:rPr>
                <w:t>5</w:t>
              </w:r>
              <w:smartTag w:uri="Tencent" w:element="RTX">
                <w:r w:rsidRPr="00AE391C">
                  <w:rPr>
                    <w:color w:val="auto"/>
                    <w:szCs w:val="21"/>
                  </w:rPr>
                  <w:t>101</w:t>
                </w:r>
              </w:smartTag>
            </w:smartTag>
            <w:r w:rsidRPr="00AE391C">
              <w:rPr>
                <w:color w:val="auto"/>
                <w:szCs w:val="21"/>
              </w:rPr>
              <w:t>000000</w:t>
            </w:r>
            <w:smartTag w:uri="Tencent" w:element="RTX">
              <w:r w:rsidRPr="00AE391C">
                <w:rPr>
                  <w:color w:val="auto"/>
                  <w:szCs w:val="21"/>
                </w:rPr>
                <w:t>3</w:t>
              </w:r>
              <w:smartTag w:uri="Tencent" w:element="RTX">
                <w:r w:rsidRPr="00AE391C">
                  <w:rPr>
                    <w:color w:val="auto"/>
                    <w:szCs w:val="21"/>
                  </w:rPr>
                  <w:t>161</w:t>
                </w:r>
              </w:smartTag>
            </w:smartTag>
            <w:r w:rsidRPr="00AE391C">
              <w:rPr>
                <w:color w:val="auto"/>
                <w:szCs w:val="21"/>
              </w:rPr>
              <w:t>0号企业法人营业执照。</w:t>
            </w:r>
          </w:p>
          <w:p w:rsidR="00A63835" w:rsidRPr="00AE391C" w:rsidRDefault="003513FE" w:rsidP="005E05A9">
            <w:pPr>
              <w:widowControl w:val="0"/>
              <w:autoSpaceDE w:val="0"/>
              <w:autoSpaceDN w:val="0"/>
              <w:adjustRightInd w:val="0"/>
              <w:spacing w:line="360" w:lineRule="auto"/>
              <w:ind w:firstLineChars="195" w:firstLine="409"/>
              <w:rPr>
                <w:color w:val="auto"/>
                <w:szCs w:val="21"/>
              </w:rPr>
            </w:pPr>
            <w:r w:rsidRPr="00AE391C">
              <w:rPr>
                <w:color w:val="auto"/>
                <w:szCs w:val="21"/>
              </w:rPr>
              <w:t>2012</w:t>
            </w:r>
            <w:r w:rsidRPr="00AE391C">
              <w:rPr>
                <w:rFonts w:hint="eastAsia"/>
                <w:color w:val="auto"/>
                <w:szCs w:val="21"/>
              </w:rPr>
              <w:t>年，经公司</w:t>
            </w:r>
            <w:r w:rsidRPr="00AE391C">
              <w:rPr>
                <w:color w:val="auto"/>
                <w:szCs w:val="21"/>
              </w:rPr>
              <w:t>2011</w:t>
            </w:r>
            <w:r w:rsidRPr="00AE391C">
              <w:rPr>
                <w:rFonts w:hint="eastAsia"/>
                <w:color w:val="auto"/>
                <w:szCs w:val="21"/>
              </w:rPr>
              <w:t>年度股东大会批准，以</w:t>
            </w:r>
            <w:r w:rsidRPr="00AE391C">
              <w:rPr>
                <w:color w:val="auto"/>
                <w:szCs w:val="21"/>
              </w:rPr>
              <w:t>2011</w:t>
            </w:r>
            <w:r w:rsidRPr="00AE391C">
              <w:rPr>
                <w:rFonts w:hint="eastAsia"/>
                <w:color w:val="auto"/>
                <w:szCs w:val="21"/>
              </w:rPr>
              <w:t>年末股本总额</w:t>
            </w:r>
            <w:r w:rsidRPr="00AE391C">
              <w:rPr>
                <w:color w:val="auto"/>
                <w:szCs w:val="21"/>
              </w:rPr>
              <w:t>438,799,736</w:t>
            </w:r>
            <w:r w:rsidRPr="00AE391C">
              <w:rPr>
                <w:rFonts w:hint="eastAsia"/>
                <w:color w:val="auto"/>
                <w:szCs w:val="21"/>
              </w:rPr>
              <w:t>股为基数，向全体股东按每</w:t>
            </w:r>
            <w:r w:rsidRPr="00AE391C">
              <w:rPr>
                <w:color w:val="auto"/>
                <w:szCs w:val="21"/>
              </w:rPr>
              <w:t>10</w:t>
            </w:r>
            <w:r w:rsidRPr="00AE391C">
              <w:rPr>
                <w:rFonts w:hint="eastAsia"/>
                <w:color w:val="auto"/>
                <w:szCs w:val="21"/>
              </w:rPr>
              <w:t>股送</w:t>
            </w:r>
            <w:r w:rsidRPr="00AE391C">
              <w:rPr>
                <w:color w:val="auto"/>
                <w:szCs w:val="21"/>
              </w:rPr>
              <w:t>3</w:t>
            </w:r>
            <w:r w:rsidRPr="00AE391C">
              <w:rPr>
                <w:rFonts w:hint="eastAsia"/>
                <w:color w:val="auto"/>
                <w:szCs w:val="21"/>
              </w:rPr>
              <w:t>股，共计</w:t>
            </w:r>
            <w:r w:rsidRPr="00AE391C">
              <w:rPr>
                <w:color w:val="auto"/>
                <w:szCs w:val="21"/>
              </w:rPr>
              <w:t>131,639,921</w:t>
            </w:r>
            <w:r w:rsidRPr="00AE391C">
              <w:rPr>
                <w:rFonts w:hint="eastAsia"/>
                <w:color w:val="auto"/>
                <w:szCs w:val="21"/>
              </w:rPr>
              <w:t>股。送股后，公司总股本变更为</w:t>
            </w:r>
            <w:r w:rsidRPr="00AE391C">
              <w:rPr>
                <w:color w:val="auto"/>
                <w:szCs w:val="21"/>
              </w:rPr>
              <w:t>570,439,657</w:t>
            </w:r>
            <w:r w:rsidRPr="00AE391C">
              <w:rPr>
                <w:rFonts w:hint="eastAsia"/>
                <w:color w:val="auto"/>
                <w:szCs w:val="21"/>
              </w:rPr>
              <w:t>股。茂业商厦自</w:t>
            </w:r>
            <w:smartTag w:uri="urn:schemas-microsoft-com:office:smarttags" w:element="chsdate">
              <w:smartTagPr>
                <w:attr w:name="IsROCDate" w:val="False"/>
                <w:attr w:name="IsLunarDate" w:val="False"/>
                <w:attr w:name="Day" w:val="24"/>
                <w:attr w:name="Month" w:val="5"/>
                <w:attr w:name="Year" w:val="2012"/>
              </w:smartTagPr>
              <w:r w:rsidRPr="00AE391C">
                <w:rPr>
                  <w:color w:val="auto"/>
                  <w:szCs w:val="21"/>
                </w:rPr>
                <w:t xml:space="preserve">2012 </w:t>
              </w:r>
              <w:r w:rsidRPr="00AE391C">
                <w:rPr>
                  <w:rFonts w:hint="eastAsia"/>
                  <w:color w:val="auto"/>
                  <w:szCs w:val="21"/>
                </w:rPr>
                <w:t>年</w:t>
              </w:r>
              <w:r w:rsidRPr="00AE391C">
                <w:rPr>
                  <w:color w:val="auto"/>
                  <w:szCs w:val="21"/>
                </w:rPr>
                <w:t xml:space="preserve">5 </w:t>
              </w:r>
              <w:r w:rsidRPr="00AE391C">
                <w:rPr>
                  <w:rFonts w:hint="eastAsia"/>
                  <w:color w:val="auto"/>
                  <w:szCs w:val="21"/>
                </w:rPr>
                <w:t>月</w:t>
              </w:r>
              <w:r w:rsidRPr="00AE391C">
                <w:rPr>
                  <w:color w:val="auto"/>
                  <w:szCs w:val="21"/>
                </w:rPr>
                <w:t>2</w:t>
              </w:r>
            </w:smartTag>
            <w:r w:rsidRPr="00AE391C">
              <w:rPr>
                <w:color w:val="auto"/>
                <w:szCs w:val="21"/>
              </w:rPr>
              <w:t xml:space="preserve">4 </w:t>
            </w:r>
            <w:r w:rsidRPr="00AE391C">
              <w:rPr>
                <w:rFonts w:hint="eastAsia"/>
                <w:color w:val="auto"/>
                <w:szCs w:val="21"/>
              </w:rPr>
              <w:t>日首次通过上海证券交易所交易系统增持公司股份</w:t>
            </w:r>
            <w:r w:rsidRPr="00AE391C">
              <w:rPr>
                <w:color w:val="auto"/>
                <w:szCs w:val="21"/>
              </w:rPr>
              <w:t>3,200,562</w:t>
            </w:r>
            <w:r w:rsidRPr="00AE391C">
              <w:rPr>
                <w:rFonts w:hint="eastAsia"/>
                <w:color w:val="auto"/>
                <w:szCs w:val="21"/>
              </w:rPr>
              <w:t>股，</w:t>
            </w:r>
            <w:smartTag w:uri="urn:schemas-microsoft-com:office:smarttags" w:element="chsdate">
              <w:smartTagPr>
                <w:attr w:name="IsROCDate" w:val="False"/>
                <w:attr w:name="IsLunarDate" w:val="False"/>
                <w:attr w:name="Day" w:val="25"/>
                <w:attr w:name="Month" w:val="5"/>
                <w:attr w:name="Year" w:val="2012"/>
              </w:smartTagPr>
              <w:r w:rsidRPr="00AE391C">
                <w:rPr>
                  <w:color w:val="auto"/>
                  <w:szCs w:val="21"/>
                </w:rPr>
                <w:t xml:space="preserve">2012 </w:t>
              </w:r>
              <w:r w:rsidRPr="00AE391C">
                <w:rPr>
                  <w:rFonts w:hint="eastAsia"/>
                  <w:color w:val="auto"/>
                  <w:szCs w:val="21"/>
                </w:rPr>
                <w:t>年</w:t>
              </w:r>
              <w:r w:rsidRPr="00AE391C">
                <w:rPr>
                  <w:color w:val="auto"/>
                  <w:szCs w:val="21"/>
                </w:rPr>
                <w:t>5</w:t>
              </w:r>
              <w:r w:rsidRPr="00AE391C">
                <w:rPr>
                  <w:rFonts w:hint="eastAsia"/>
                  <w:color w:val="auto"/>
                  <w:szCs w:val="21"/>
                </w:rPr>
                <w:t>月</w:t>
              </w:r>
              <w:r w:rsidRPr="00AE391C">
                <w:rPr>
                  <w:color w:val="auto"/>
                  <w:szCs w:val="21"/>
                </w:rPr>
                <w:t>25</w:t>
              </w:r>
            </w:smartTag>
            <w:r w:rsidRPr="00AE391C">
              <w:rPr>
                <w:rFonts w:hint="eastAsia"/>
                <w:color w:val="auto"/>
                <w:szCs w:val="21"/>
              </w:rPr>
              <w:t>日再次通过上海证券交易所系统增持公司股份</w:t>
            </w:r>
            <w:r w:rsidRPr="00AE391C">
              <w:rPr>
                <w:color w:val="auto"/>
                <w:szCs w:val="21"/>
              </w:rPr>
              <w:t>4,026,649</w:t>
            </w:r>
            <w:r w:rsidRPr="00AE391C">
              <w:rPr>
                <w:rFonts w:hint="eastAsia"/>
                <w:color w:val="auto"/>
                <w:szCs w:val="21"/>
              </w:rPr>
              <w:t>股。截止</w:t>
            </w:r>
            <w:smartTag w:uri="urn:schemas-microsoft-com:office:smarttags" w:element="chsdate">
              <w:smartTagPr>
                <w:attr w:name="IsROCDate" w:val="False"/>
                <w:attr w:name="IsLunarDate" w:val="False"/>
                <w:attr w:name="Day" w:val="25"/>
                <w:attr w:name="Month" w:val="5"/>
                <w:attr w:name="Year" w:val="2012"/>
              </w:smartTagPr>
              <w:r w:rsidRPr="00AE391C">
                <w:rPr>
                  <w:color w:val="auto"/>
                  <w:szCs w:val="21"/>
                </w:rPr>
                <w:t>2012</w:t>
              </w:r>
              <w:r w:rsidRPr="00AE391C">
                <w:rPr>
                  <w:rFonts w:hint="eastAsia"/>
                  <w:color w:val="auto"/>
                  <w:szCs w:val="21"/>
                </w:rPr>
                <w:t>年</w:t>
              </w:r>
              <w:r w:rsidRPr="00AE391C">
                <w:rPr>
                  <w:color w:val="auto"/>
                  <w:szCs w:val="21"/>
                </w:rPr>
                <w:t>5</w:t>
              </w:r>
              <w:r w:rsidRPr="00AE391C">
                <w:rPr>
                  <w:rFonts w:hint="eastAsia"/>
                  <w:color w:val="auto"/>
                  <w:szCs w:val="21"/>
                </w:rPr>
                <w:t>月</w:t>
              </w:r>
              <w:r w:rsidRPr="00AE391C">
                <w:rPr>
                  <w:color w:val="auto"/>
                  <w:szCs w:val="21"/>
                </w:rPr>
                <w:t>25</w:t>
              </w:r>
              <w:r w:rsidRPr="00AE391C">
                <w:rPr>
                  <w:rFonts w:hint="eastAsia"/>
                  <w:color w:val="auto"/>
                  <w:szCs w:val="21"/>
                </w:rPr>
                <w:t>日</w:t>
              </w:r>
            </w:smartTag>
            <w:r w:rsidRPr="00AE391C">
              <w:rPr>
                <w:rFonts w:hint="eastAsia"/>
                <w:color w:val="auto"/>
                <w:szCs w:val="21"/>
              </w:rPr>
              <w:t>，茂业商厦已通过上海证券交易所系统累计增持公司股份</w:t>
            </w:r>
            <w:r w:rsidRPr="00AE391C">
              <w:rPr>
                <w:color w:val="auto"/>
                <w:szCs w:val="21"/>
              </w:rPr>
              <w:t>7,227,211</w:t>
            </w:r>
            <w:r w:rsidRPr="00AE391C">
              <w:rPr>
                <w:rFonts w:hint="eastAsia"/>
                <w:color w:val="auto"/>
                <w:szCs w:val="21"/>
              </w:rPr>
              <w:t>股。</w:t>
            </w:r>
            <w:smartTag w:uri="urn:schemas-microsoft-com:office:smarttags" w:element="chsdate">
              <w:smartTagPr>
                <w:attr w:name="IsROCDate" w:val="False"/>
                <w:attr w:name="IsLunarDate" w:val="False"/>
                <w:attr w:name="Day" w:val="19"/>
                <w:attr w:name="Month" w:val="10"/>
                <w:attr w:name="Year" w:val="2012"/>
              </w:smartTagPr>
              <w:r w:rsidRPr="00AE391C">
                <w:rPr>
                  <w:color w:val="auto"/>
                  <w:szCs w:val="21"/>
                </w:rPr>
                <w:t>2012</w:t>
              </w:r>
              <w:r w:rsidRPr="00AE391C">
                <w:rPr>
                  <w:rFonts w:hint="eastAsia"/>
                  <w:color w:val="auto"/>
                  <w:szCs w:val="21"/>
                </w:rPr>
                <w:t>年</w:t>
              </w:r>
              <w:r w:rsidRPr="00AE391C">
                <w:rPr>
                  <w:color w:val="auto"/>
                  <w:szCs w:val="21"/>
                </w:rPr>
                <w:t>10</w:t>
              </w:r>
              <w:r w:rsidRPr="00AE391C">
                <w:rPr>
                  <w:rFonts w:hint="eastAsia"/>
                  <w:color w:val="auto"/>
                  <w:szCs w:val="21"/>
                </w:rPr>
                <w:t>月</w:t>
              </w:r>
              <w:r w:rsidRPr="00AE391C">
                <w:rPr>
                  <w:color w:val="auto"/>
                  <w:szCs w:val="21"/>
                </w:rPr>
                <w:t>19</w:t>
              </w:r>
              <w:r w:rsidRPr="00AE391C">
                <w:rPr>
                  <w:rFonts w:hint="eastAsia"/>
                  <w:color w:val="auto"/>
                  <w:szCs w:val="21"/>
                </w:rPr>
                <w:t>日</w:t>
              </w:r>
            </w:smartTag>
            <w:r w:rsidRPr="00AE391C">
              <w:rPr>
                <w:rFonts w:hint="eastAsia"/>
                <w:color w:val="auto"/>
                <w:szCs w:val="21"/>
              </w:rPr>
              <w:t>，叙永县信达资产管理服务有限公司与深圳茂业商厦有限公司签订了《代垫股份偿还协议》。根据协议，叙永县信达资产管理服务有限公司应向深圳茂业商厦有限公司偿还所持本公司股份</w:t>
            </w:r>
            <w:r w:rsidRPr="00AE391C">
              <w:rPr>
                <w:color w:val="auto"/>
                <w:szCs w:val="21"/>
              </w:rPr>
              <w:t>18,680</w:t>
            </w:r>
            <w:r w:rsidRPr="00AE391C">
              <w:rPr>
                <w:rFonts w:hint="eastAsia"/>
                <w:color w:val="auto"/>
                <w:szCs w:val="21"/>
              </w:rPr>
              <w:t>股及由该股份产生的现金股利共计</w:t>
            </w:r>
            <w:r w:rsidRPr="00AE391C">
              <w:rPr>
                <w:color w:val="auto"/>
                <w:szCs w:val="21"/>
              </w:rPr>
              <w:t>1,931.78</w:t>
            </w:r>
            <w:r w:rsidRPr="00AE391C">
              <w:rPr>
                <w:rFonts w:hint="eastAsia"/>
                <w:color w:val="auto"/>
                <w:szCs w:val="21"/>
              </w:rPr>
              <w:t>元。中国证券登记结算有限责任公司上海分公司已于</w:t>
            </w:r>
            <w:r w:rsidRPr="00AE391C">
              <w:rPr>
                <w:color w:val="auto"/>
                <w:szCs w:val="21"/>
              </w:rPr>
              <w:t xml:space="preserve"> </w:t>
            </w:r>
            <w:smartTag w:uri="urn:schemas-microsoft-com:office:smarttags" w:element="chsdate">
              <w:smartTagPr>
                <w:attr w:name="IsROCDate" w:val="False"/>
                <w:attr w:name="IsLunarDate" w:val="False"/>
                <w:attr w:name="Day" w:val="2"/>
                <w:attr w:name="Month" w:val="11"/>
                <w:attr w:name="Year" w:val="2012"/>
              </w:smartTagPr>
              <w:r w:rsidRPr="00AE391C">
                <w:rPr>
                  <w:color w:val="auto"/>
                  <w:szCs w:val="21"/>
                </w:rPr>
                <w:t>2012</w:t>
              </w:r>
              <w:r w:rsidRPr="00AE391C">
                <w:rPr>
                  <w:rFonts w:hint="eastAsia"/>
                  <w:color w:val="auto"/>
                  <w:szCs w:val="21"/>
                </w:rPr>
                <w:t>年</w:t>
              </w:r>
              <w:r w:rsidRPr="00AE391C">
                <w:rPr>
                  <w:color w:val="auto"/>
                  <w:szCs w:val="21"/>
                </w:rPr>
                <w:t>11</w:t>
              </w:r>
              <w:r w:rsidRPr="00AE391C">
                <w:rPr>
                  <w:rFonts w:hint="eastAsia"/>
                  <w:color w:val="auto"/>
                  <w:szCs w:val="21"/>
                </w:rPr>
                <w:t>月</w:t>
              </w:r>
              <w:r w:rsidRPr="00AE391C">
                <w:rPr>
                  <w:color w:val="auto"/>
                  <w:szCs w:val="21"/>
                </w:rPr>
                <w:t>2</w:t>
              </w:r>
              <w:r w:rsidRPr="00AE391C">
                <w:rPr>
                  <w:rFonts w:hint="eastAsia"/>
                  <w:color w:val="auto"/>
                  <w:szCs w:val="21"/>
                </w:rPr>
                <w:t>日</w:t>
              </w:r>
            </w:smartTag>
            <w:r w:rsidRPr="00AE391C">
              <w:rPr>
                <w:rFonts w:hint="eastAsia"/>
                <w:color w:val="auto"/>
                <w:szCs w:val="21"/>
              </w:rPr>
              <w:t>办理上述股份的过户登记手续后，经上海证券交易所审核通过后，该部分有限售条件流通股共计</w:t>
            </w:r>
            <w:r w:rsidRPr="00AE391C">
              <w:rPr>
                <w:color w:val="auto"/>
                <w:szCs w:val="21"/>
              </w:rPr>
              <w:t>277,992</w:t>
            </w:r>
            <w:r w:rsidRPr="00AE391C">
              <w:rPr>
                <w:rFonts w:hint="eastAsia"/>
                <w:color w:val="auto"/>
                <w:szCs w:val="21"/>
              </w:rPr>
              <w:t>股于</w:t>
            </w:r>
            <w:smartTag w:uri="urn:schemas-microsoft-com:office:smarttags" w:element="chsdate">
              <w:smartTagPr>
                <w:attr w:name="IsROCDate" w:val="False"/>
                <w:attr w:name="IsLunarDate" w:val="False"/>
                <w:attr w:name="Day" w:val="28"/>
                <w:attr w:name="Month" w:val="11"/>
                <w:attr w:name="Year" w:val="2012"/>
              </w:smartTagPr>
              <w:r w:rsidRPr="00AE391C">
                <w:rPr>
                  <w:color w:val="auto"/>
                  <w:szCs w:val="21"/>
                </w:rPr>
                <w:t>2012</w:t>
              </w:r>
              <w:r w:rsidRPr="00AE391C">
                <w:rPr>
                  <w:rFonts w:hint="eastAsia"/>
                  <w:color w:val="auto"/>
                  <w:szCs w:val="21"/>
                </w:rPr>
                <w:t>年</w:t>
              </w:r>
              <w:r w:rsidRPr="00AE391C">
                <w:rPr>
                  <w:color w:val="auto"/>
                  <w:szCs w:val="21"/>
                </w:rPr>
                <w:t>11</w:t>
              </w:r>
              <w:r w:rsidRPr="00AE391C">
                <w:rPr>
                  <w:rFonts w:hint="eastAsia"/>
                  <w:color w:val="auto"/>
                  <w:szCs w:val="21"/>
                </w:rPr>
                <w:t>月</w:t>
              </w:r>
              <w:r w:rsidRPr="00AE391C">
                <w:rPr>
                  <w:color w:val="auto"/>
                  <w:szCs w:val="21"/>
                </w:rPr>
                <w:t>28</w:t>
              </w:r>
              <w:r w:rsidRPr="00AE391C">
                <w:rPr>
                  <w:rFonts w:hint="eastAsia"/>
                  <w:color w:val="auto"/>
                  <w:szCs w:val="21"/>
                </w:rPr>
                <w:t>日</w:t>
              </w:r>
            </w:smartTag>
            <w:r w:rsidRPr="00AE391C">
              <w:rPr>
                <w:rFonts w:hint="eastAsia"/>
                <w:color w:val="auto"/>
                <w:szCs w:val="21"/>
              </w:rPr>
              <w:t>上市流通。</w:t>
            </w:r>
          </w:p>
          <w:p w:rsidR="003513FE" w:rsidRPr="00AE391C" w:rsidRDefault="005E05A9" w:rsidP="005E05A9">
            <w:pPr>
              <w:widowControl w:val="0"/>
              <w:autoSpaceDE w:val="0"/>
              <w:autoSpaceDN w:val="0"/>
              <w:adjustRightInd w:val="0"/>
              <w:spacing w:line="360" w:lineRule="auto"/>
              <w:ind w:firstLineChars="195" w:firstLine="409"/>
              <w:rPr>
                <w:color w:val="auto"/>
                <w:szCs w:val="21"/>
              </w:rPr>
            </w:pPr>
            <w:smartTag w:uri="urn:schemas-microsoft-com:office:smarttags" w:element="chsdate">
              <w:smartTagPr>
                <w:attr w:name="IsROCDate" w:val="False"/>
                <w:attr w:name="IsLunarDate" w:val="False"/>
                <w:attr w:name="Day" w:val="12"/>
                <w:attr w:name="Month" w:val="9"/>
                <w:attr w:name="Year" w:val="2013"/>
              </w:smartTagPr>
              <w:r w:rsidRPr="00AE391C">
                <w:rPr>
                  <w:rFonts w:hint="eastAsia"/>
                  <w:color w:val="auto"/>
                  <w:szCs w:val="21"/>
                </w:rPr>
                <w:t>201</w:t>
              </w:r>
              <w:r w:rsidR="00F12AC3" w:rsidRPr="00AE391C">
                <w:rPr>
                  <w:rFonts w:hint="eastAsia"/>
                  <w:color w:val="auto"/>
                  <w:szCs w:val="21"/>
                </w:rPr>
                <w:t>3</w:t>
              </w:r>
              <w:r w:rsidRPr="00AE391C">
                <w:rPr>
                  <w:rFonts w:hint="eastAsia"/>
                  <w:color w:val="auto"/>
                  <w:szCs w:val="21"/>
                </w:rPr>
                <w:t>年9月12日</w:t>
              </w:r>
            </w:smartTag>
            <w:r w:rsidRPr="00AE391C">
              <w:rPr>
                <w:rFonts w:hint="eastAsia"/>
                <w:color w:val="auto"/>
                <w:szCs w:val="21"/>
              </w:rPr>
              <w:t>，</w:t>
            </w:r>
            <w:r w:rsidR="00F12AC3" w:rsidRPr="00AE391C">
              <w:rPr>
                <w:rFonts w:hint="eastAsia"/>
                <w:color w:val="auto"/>
                <w:szCs w:val="21"/>
              </w:rPr>
              <w:t>自然人谭祖正与深圳茂业商厦有限公司签订了《代垫股份偿还协议》。根据协议，谭祖正应向深圳茂业商厦有限公司偿还所持本公司股份8,965股及由该股份产生的现金股利共计</w:t>
            </w:r>
            <w:r w:rsidR="00F12AC3" w:rsidRPr="00AE391C">
              <w:rPr>
                <w:color w:val="auto"/>
                <w:szCs w:val="21"/>
              </w:rPr>
              <w:t>1,</w:t>
            </w:r>
            <w:r w:rsidR="00F12AC3" w:rsidRPr="00AE391C">
              <w:rPr>
                <w:rFonts w:hint="eastAsia"/>
                <w:color w:val="auto"/>
                <w:szCs w:val="21"/>
              </w:rPr>
              <w:t>196</w:t>
            </w:r>
            <w:r w:rsidR="00F12AC3" w:rsidRPr="00AE391C">
              <w:rPr>
                <w:color w:val="auto"/>
                <w:szCs w:val="21"/>
              </w:rPr>
              <w:t>.</w:t>
            </w:r>
            <w:r w:rsidR="00F12AC3" w:rsidRPr="00AE391C">
              <w:rPr>
                <w:rFonts w:hint="eastAsia"/>
                <w:color w:val="auto"/>
                <w:szCs w:val="21"/>
              </w:rPr>
              <w:t>15元。中国证券登记结算有限责任公司上海分公司已于</w:t>
            </w:r>
            <w:r w:rsidR="00F12AC3" w:rsidRPr="00AE391C">
              <w:rPr>
                <w:color w:val="auto"/>
                <w:szCs w:val="21"/>
              </w:rPr>
              <w:t xml:space="preserve"> </w:t>
            </w:r>
            <w:smartTag w:uri="urn:schemas-microsoft-com:office:smarttags" w:element="chsdate">
              <w:smartTagPr>
                <w:attr w:name="IsROCDate" w:val="False"/>
                <w:attr w:name="IsLunarDate" w:val="False"/>
                <w:attr w:name="Day" w:val="15"/>
                <w:attr w:name="Month" w:val="11"/>
                <w:attr w:name="Year" w:val="2013"/>
              </w:smartTagPr>
              <w:r w:rsidR="00F12AC3" w:rsidRPr="00AE391C">
                <w:rPr>
                  <w:color w:val="auto"/>
                  <w:szCs w:val="21"/>
                </w:rPr>
                <w:t>201</w:t>
              </w:r>
              <w:r w:rsidR="00F12AC3" w:rsidRPr="00AE391C">
                <w:rPr>
                  <w:rFonts w:hint="eastAsia"/>
                  <w:color w:val="auto"/>
                  <w:szCs w:val="21"/>
                </w:rPr>
                <w:t>3年</w:t>
              </w:r>
              <w:r w:rsidR="00F12AC3" w:rsidRPr="00AE391C">
                <w:rPr>
                  <w:color w:val="auto"/>
                  <w:szCs w:val="21"/>
                </w:rPr>
                <w:t>11</w:t>
              </w:r>
              <w:r w:rsidR="00F12AC3" w:rsidRPr="00AE391C">
                <w:rPr>
                  <w:rFonts w:hint="eastAsia"/>
                  <w:color w:val="auto"/>
                  <w:szCs w:val="21"/>
                </w:rPr>
                <w:t>月15日</w:t>
              </w:r>
            </w:smartTag>
            <w:r w:rsidR="00F12AC3" w:rsidRPr="00AE391C">
              <w:rPr>
                <w:rFonts w:hint="eastAsia"/>
                <w:color w:val="auto"/>
                <w:szCs w:val="21"/>
              </w:rPr>
              <w:t>办理上述股份的过户登记手续后，经上海证券交易所审核通过后，该部分有限售条件流通股共计133</w:t>
            </w:r>
            <w:r w:rsidR="00F12AC3" w:rsidRPr="00AE391C">
              <w:rPr>
                <w:color w:val="auto"/>
                <w:szCs w:val="21"/>
              </w:rPr>
              <w:t>,</w:t>
            </w:r>
            <w:r w:rsidR="00F12AC3" w:rsidRPr="00AE391C">
              <w:rPr>
                <w:rFonts w:hint="eastAsia"/>
                <w:color w:val="auto"/>
                <w:szCs w:val="21"/>
              </w:rPr>
              <w:t>436股于</w:t>
            </w:r>
            <w:smartTag w:uri="urn:schemas-microsoft-com:office:smarttags" w:element="chsdate">
              <w:smartTagPr>
                <w:attr w:name="IsROCDate" w:val="False"/>
                <w:attr w:name="IsLunarDate" w:val="False"/>
                <w:attr w:name="Day" w:val="4"/>
                <w:attr w:name="Month" w:val="12"/>
                <w:attr w:name="Year" w:val="2013"/>
              </w:smartTagPr>
              <w:r w:rsidR="00F12AC3" w:rsidRPr="00AE391C">
                <w:rPr>
                  <w:color w:val="auto"/>
                  <w:szCs w:val="21"/>
                </w:rPr>
                <w:t>201</w:t>
              </w:r>
              <w:r w:rsidR="00F12AC3" w:rsidRPr="00AE391C">
                <w:rPr>
                  <w:rFonts w:hint="eastAsia"/>
                  <w:color w:val="auto"/>
                  <w:szCs w:val="21"/>
                </w:rPr>
                <w:t>3年</w:t>
              </w:r>
              <w:r w:rsidR="00F12AC3" w:rsidRPr="00AE391C">
                <w:rPr>
                  <w:color w:val="auto"/>
                  <w:szCs w:val="21"/>
                </w:rPr>
                <w:t>1</w:t>
              </w:r>
              <w:r w:rsidR="00F12AC3" w:rsidRPr="00AE391C">
                <w:rPr>
                  <w:rFonts w:hint="eastAsia"/>
                  <w:color w:val="auto"/>
                  <w:szCs w:val="21"/>
                </w:rPr>
                <w:t>2月4日</w:t>
              </w:r>
            </w:smartTag>
            <w:r w:rsidR="00F12AC3" w:rsidRPr="00AE391C">
              <w:rPr>
                <w:rFonts w:hint="eastAsia"/>
                <w:color w:val="auto"/>
                <w:szCs w:val="21"/>
              </w:rPr>
              <w:t>上市流通，茂业商厦目前共持有公司股份</w:t>
            </w:r>
            <w:r w:rsidR="00F12AC3" w:rsidRPr="00AE391C">
              <w:rPr>
                <w:color w:val="auto"/>
                <w:szCs w:val="21"/>
              </w:rPr>
              <w:t>388,</w:t>
            </w:r>
            <w:r w:rsidR="00F12AC3" w:rsidRPr="00AE391C">
              <w:rPr>
                <w:rFonts w:hint="eastAsia"/>
                <w:color w:val="auto"/>
                <w:szCs w:val="21"/>
              </w:rPr>
              <w:t>170</w:t>
            </w:r>
            <w:r w:rsidR="00F12AC3" w:rsidRPr="00AE391C">
              <w:rPr>
                <w:color w:val="auto"/>
                <w:szCs w:val="21"/>
              </w:rPr>
              <w:t>,7</w:t>
            </w:r>
            <w:r w:rsidR="00F12AC3" w:rsidRPr="00AE391C">
              <w:rPr>
                <w:rFonts w:hint="eastAsia"/>
                <w:color w:val="auto"/>
                <w:szCs w:val="21"/>
              </w:rPr>
              <w:t>29股，约占公司总股本的</w:t>
            </w:r>
            <w:r w:rsidR="00F12AC3" w:rsidRPr="00AE391C">
              <w:rPr>
                <w:color w:val="auto"/>
                <w:szCs w:val="21"/>
              </w:rPr>
              <w:t>68.05%</w:t>
            </w:r>
            <w:r w:rsidR="00F12AC3" w:rsidRPr="00AE391C">
              <w:rPr>
                <w:rFonts w:hint="eastAsia"/>
                <w:color w:val="auto"/>
                <w:szCs w:val="21"/>
              </w:rPr>
              <w:t>，为公司第一大股东。</w:t>
            </w:r>
          </w:p>
          <w:p w:rsidR="003513FE" w:rsidRPr="00AE391C" w:rsidRDefault="003513FE" w:rsidP="00F25F28">
            <w:pPr>
              <w:autoSpaceDE w:val="0"/>
              <w:autoSpaceDN w:val="0"/>
              <w:spacing w:line="360" w:lineRule="auto"/>
              <w:ind w:firstLineChars="250" w:firstLine="525"/>
              <w:rPr>
                <w:color w:val="auto"/>
                <w:szCs w:val="21"/>
              </w:rPr>
            </w:pPr>
            <w:smartTag w:uri="urn:schemas-microsoft-com:office:smarttags" w:element="chsdate">
              <w:smartTagPr>
                <w:attr w:name="IsROCDate" w:val="False"/>
                <w:attr w:name="IsLunarDate" w:val="False"/>
                <w:attr w:name="Day" w:val="15"/>
                <w:attr w:name="Month" w:val="3"/>
                <w:attr w:name="Year" w:val="2012"/>
              </w:smartTagPr>
              <w:r w:rsidRPr="00AE391C">
                <w:rPr>
                  <w:color w:val="auto"/>
                  <w:szCs w:val="21"/>
                </w:rPr>
                <w:t>2012</w:t>
              </w:r>
              <w:r w:rsidRPr="00AE391C">
                <w:rPr>
                  <w:rFonts w:hint="eastAsia"/>
                  <w:color w:val="auto"/>
                  <w:szCs w:val="21"/>
                </w:rPr>
                <w:t>年</w:t>
              </w:r>
              <w:r w:rsidRPr="00AE391C">
                <w:rPr>
                  <w:color w:val="auto"/>
                  <w:szCs w:val="21"/>
                </w:rPr>
                <w:t>3</w:t>
              </w:r>
              <w:r w:rsidRPr="00AE391C">
                <w:rPr>
                  <w:rFonts w:hint="eastAsia"/>
                  <w:color w:val="auto"/>
                  <w:szCs w:val="21"/>
                </w:rPr>
                <w:t>月</w:t>
              </w:r>
              <w:r w:rsidRPr="00AE391C">
                <w:rPr>
                  <w:color w:val="auto"/>
                  <w:szCs w:val="21"/>
                </w:rPr>
                <w:t>15</w:t>
              </w:r>
              <w:r w:rsidRPr="00AE391C">
                <w:rPr>
                  <w:rFonts w:hint="eastAsia"/>
                  <w:color w:val="auto"/>
                  <w:szCs w:val="21"/>
                </w:rPr>
                <w:t>日</w:t>
              </w:r>
            </w:smartTag>
            <w:r w:rsidRPr="00AE391C">
              <w:rPr>
                <w:rFonts w:hint="eastAsia"/>
                <w:color w:val="auto"/>
                <w:szCs w:val="21"/>
              </w:rPr>
              <w:t>，公司召开</w:t>
            </w:r>
            <w:r w:rsidRPr="00AE391C">
              <w:rPr>
                <w:color w:val="auto"/>
                <w:szCs w:val="21"/>
              </w:rPr>
              <w:t>2011</w:t>
            </w:r>
            <w:r w:rsidRPr="00AE391C">
              <w:rPr>
                <w:rFonts w:hint="eastAsia"/>
                <w:color w:val="auto"/>
                <w:szCs w:val="21"/>
              </w:rPr>
              <w:t>年度股东大会</w:t>
            </w:r>
            <w:r w:rsidRPr="00AE391C">
              <w:rPr>
                <w:color w:val="auto"/>
                <w:szCs w:val="21"/>
              </w:rPr>
              <w:t>,</w:t>
            </w:r>
            <w:r w:rsidRPr="00AE391C">
              <w:rPr>
                <w:rFonts w:hint="eastAsia"/>
                <w:color w:val="auto"/>
                <w:szCs w:val="21"/>
              </w:rPr>
              <w:t>审议通过了关于变更公司经营范围并修改《公司章程》的议案。对公司经营范围进行变更，在原经营范围中增加</w:t>
            </w:r>
            <w:r w:rsidRPr="00AE391C">
              <w:rPr>
                <w:color w:val="auto"/>
                <w:szCs w:val="21"/>
              </w:rPr>
              <w:t>“</w:t>
            </w:r>
            <w:r w:rsidRPr="00AE391C">
              <w:rPr>
                <w:rFonts w:hint="eastAsia"/>
                <w:color w:val="auto"/>
                <w:szCs w:val="21"/>
              </w:rPr>
              <w:t>零售：计生用品、蔬菜水果</w:t>
            </w:r>
            <w:r w:rsidRPr="00AE391C">
              <w:rPr>
                <w:color w:val="auto"/>
                <w:szCs w:val="21"/>
              </w:rPr>
              <w:t>”</w:t>
            </w:r>
            <w:r w:rsidRPr="00AE391C">
              <w:rPr>
                <w:rFonts w:hint="eastAsia"/>
                <w:color w:val="auto"/>
                <w:szCs w:val="21"/>
              </w:rPr>
              <w:t>一项。同时对《公司章程》第二章第十三条的公司经营范围进行相应修改。</w:t>
            </w:r>
            <w:r w:rsidRPr="00AE391C">
              <w:rPr>
                <w:color w:val="auto"/>
                <w:szCs w:val="21"/>
              </w:rPr>
              <w:t>经依法登记，公司的经营范围</w:t>
            </w:r>
            <w:r w:rsidRPr="00AE391C">
              <w:rPr>
                <w:rFonts w:hint="eastAsia"/>
                <w:color w:val="auto"/>
                <w:szCs w:val="21"/>
              </w:rPr>
              <w:t>是</w:t>
            </w:r>
            <w:r w:rsidRPr="00AE391C">
              <w:rPr>
                <w:color w:val="auto"/>
                <w:szCs w:val="21"/>
              </w:rPr>
              <w:t>：</w:t>
            </w:r>
            <w:r w:rsidRPr="00AE391C">
              <w:rPr>
                <w:rFonts w:hint="eastAsia"/>
                <w:color w:val="auto"/>
                <w:szCs w:val="21"/>
              </w:rPr>
              <w:t>批发、零售商品（国家法律、行政法规、国务院决定限制与禁止的除外）；零售：烟、预包装食品兼散装食品、乳制品（含婴幼儿配方乳粉）、计生用品、蔬菜水果；零售音像制品及按中华人民共和国对外贸易经济合作部（1994）外经贸政审函字第765号文核准的经营范围经营进出口业务（以上项目凭</w:t>
            </w:r>
            <w:smartTag w:uri="Tencent" w:element="RTX">
              <w:r w:rsidRPr="00AE391C">
                <w:rPr>
                  <w:rFonts w:hint="eastAsia"/>
                  <w:color w:val="auto"/>
                  <w:szCs w:val="21"/>
                </w:rPr>
                <w:t>许可</w:t>
              </w:r>
            </w:smartTag>
            <w:r w:rsidRPr="00AE391C">
              <w:rPr>
                <w:rFonts w:hint="eastAsia"/>
                <w:color w:val="auto"/>
                <w:szCs w:val="21"/>
              </w:rPr>
              <w:t>证在有效期内经营）；摄影、摄像、家电维修；仓储；广告；宾馆（仅限分支机构经营）；房地产开发经营（凭资质证经营）；房屋中介；自有房屋出租；再生资源回收；其他无需</w:t>
            </w:r>
            <w:smartTag w:uri="Tencent" w:element="RTX">
              <w:r w:rsidRPr="00AE391C">
                <w:rPr>
                  <w:rFonts w:hint="eastAsia"/>
                  <w:color w:val="auto"/>
                  <w:szCs w:val="21"/>
                </w:rPr>
                <w:t>许可</w:t>
              </w:r>
            </w:smartTag>
            <w:r w:rsidRPr="00AE391C">
              <w:rPr>
                <w:rFonts w:hint="eastAsia"/>
                <w:color w:val="auto"/>
                <w:szCs w:val="21"/>
              </w:rPr>
              <w:t>或审批的合法项目。（以上范围国家法律、行政法规、国务院决定禁止或限制的除外，涉及资质证的凭资质证经营。</w:t>
            </w:r>
          </w:p>
          <w:p w:rsidR="003513FE" w:rsidRPr="00AE391C" w:rsidRDefault="003513FE" w:rsidP="00F25F28">
            <w:pPr>
              <w:autoSpaceDE w:val="0"/>
              <w:autoSpaceDN w:val="0"/>
              <w:spacing w:line="500" w:lineRule="atLeast"/>
              <w:rPr>
                <w:color w:val="auto"/>
                <w:szCs w:val="21"/>
              </w:rPr>
            </w:pPr>
            <w:r w:rsidRPr="00AE391C">
              <w:rPr>
                <w:color w:val="auto"/>
                <w:szCs w:val="21"/>
              </w:rPr>
              <w:t xml:space="preserve">     </w:t>
            </w:r>
            <w:smartTag w:uri="urn:schemas-microsoft-com:office:smarttags" w:element="chsdate">
              <w:smartTagPr>
                <w:attr w:name="IsROCDate" w:val="False"/>
                <w:attr w:name="IsLunarDate" w:val="False"/>
                <w:attr w:name="Day" w:val="29"/>
                <w:attr w:name="Month" w:val="6"/>
                <w:attr w:name="Year" w:val="2012"/>
              </w:smartTagPr>
              <w:r w:rsidRPr="00AE391C">
                <w:rPr>
                  <w:color w:val="auto"/>
                  <w:szCs w:val="21"/>
                </w:rPr>
                <w:t>201</w:t>
              </w:r>
              <w:r w:rsidRPr="00AE391C">
                <w:rPr>
                  <w:rFonts w:hint="eastAsia"/>
                  <w:color w:val="auto"/>
                  <w:szCs w:val="21"/>
                </w:rPr>
                <w:t>2</w:t>
              </w:r>
              <w:r w:rsidRPr="00AE391C">
                <w:rPr>
                  <w:color w:val="auto"/>
                  <w:szCs w:val="21"/>
                </w:rPr>
                <w:t>年</w:t>
              </w:r>
              <w:r w:rsidRPr="00AE391C">
                <w:rPr>
                  <w:rFonts w:hint="eastAsia"/>
                  <w:color w:val="auto"/>
                  <w:szCs w:val="21"/>
                </w:rPr>
                <w:t>6</w:t>
              </w:r>
              <w:r w:rsidRPr="00AE391C">
                <w:rPr>
                  <w:color w:val="auto"/>
                  <w:szCs w:val="21"/>
                </w:rPr>
                <w:t>月</w:t>
              </w:r>
              <w:r w:rsidRPr="00AE391C">
                <w:rPr>
                  <w:rFonts w:hint="eastAsia"/>
                  <w:color w:val="auto"/>
                  <w:szCs w:val="21"/>
                </w:rPr>
                <w:t>29</w:t>
              </w:r>
              <w:r w:rsidRPr="00AE391C">
                <w:rPr>
                  <w:color w:val="auto"/>
                  <w:szCs w:val="21"/>
                </w:rPr>
                <w:t>日</w:t>
              </w:r>
            </w:smartTag>
            <w:r w:rsidRPr="00AE391C">
              <w:rPr>
                <w:color w:val="auto"/>
                <w:szCs w:val="21"/>
              </w:rPr>
              <w:t>，取得成都市工商行政管理局核准的变更后的注册号为</w:t>
            </w:r>
            <w:smartTag w:uri="Tencent" w:element="RTX">
              <w:r w:rsidRPr="00AE391C">
                <w:rPr>
                  <w:color w:val="auto"/>
                  <w:szCs w:val="21"/>
                </w:rPr>
                <w:t>5</w:t>
              </w:r>
              <w:smartTag w:uri="Tencent" w:element="RTX">
                <w:r w:rsidRPr="00AE391C">
                  <w:rPr>
                    <w:color w:val="auto"/>
                    <w:szCs w:val="21"/>
                  </w:rPr>
                  <w:t>101</w:t>
                </w:r>
              </w:smartTag>
            </w:smartTag>
            <w:r w:rsidRPr="00AE391C">
              <w:rPr>
                <w:color w:val="auto"/>
                <w:szCs w:val="21"/>
              </w:rPr>
              <w:t>000000</w:t>
            </w:r>
            <w:smartTag w:uri="Tencent" w:element="RTX">
              <w:r w:rsidRPr="00AE391C">
                <w:rPr>
                  <w:color w:val="auto"/>
                  <w:szCs w:val="21"/>
                </w:rPr>
                <w:t>3</w:t>
              </w:r>
              <w:smartTag w:uri="Tencent" w:element="RTX">
                <w:r w:rsidRPr="00AE391C">
                  <w:rPr>
                    <w:color w:val="auto"/>
                    <w:szCs w:val="21"/>
                  </w:rPr>
                  <w:t>161</w:t>
                </w:r>
              </w:smartTag>
            </w:smartTag>
            <w:r w:rsidRPr="00AE391C">
              <w:rPr>
                <w:color w:val="auto"/>
                <w:szCs w:val="21"/>
              </w:rPr>
              <w:t>0号企业法人营业执照。</w:t>
            </w:r>
          </w:p>
          <w:p w:rsidR="003513FE" w:rsidRPr="00AE391C" w:rsidRDefault="003513FE" w:rsidP="00F25F28">
            <w:pPr>
              <w:autoSpaceDE w:val="0"/>
              <w:autoSpaceDN w:val="0"/>
              <w:spacing w:line="500" w:lineRule="atLeast"/>
              <w:ind w:firstLineChars="200" w:firstLine="420"/>
              <w:rPr>
                <w:color w:val="auto"/>
                <w:szCs w:val="21"/>
              </w:rPr>
            </w:pPr>
            <w:r w:rsidRPr="00AE391C">
              <w:rPr>
                <w:color w:val="auto"/>
                <w:szCs w:val="21"/>
              </w:rPr>
              <w:t>财务报告的批准报出者和财务报告批准报出日：</w:t>
            </w:r>
          </w:p>
          <w:p w:rsidR="003513FE" w:rsidRPr="00AE391C" w:rsidRDefault="003513FE" w:rsidP="00F12AC3">
            <w:pPr>
              <w:spacing w:line="500" w:lineRule="atLeast"/>
              <w:ind w:firstLineChars="200" w:firstLine="420"/>
              <w:rPr>
                <w:color w:val="auto"/>
                <w:szCs w:val="21"/>
              </w:rPr>
            </w:pPr>
            <w:r w:rsidRPr="00AE391C">
              <w:rPr>
                <w:color w:val="auto"/>
                <w:szCs w:val="21"/>
              </w:rPr>
              <w:t>本公司财务报告业经本公司201</w:t>
            </w:r>
            <w:r w:rsidRPr="00AE391C">
              <w:rPr>
                <w:rFonts w:hint="eastAsia"/>
                <w:color w:val="auto"/>
                <w:szCs w:val="21"/>
              </w:rPr>
              <w:t>4</w:t>
            </w:r>
            <w:r w:rsidRPr="00AE391C">
              <w:rPr>
                <w:color w:val="auto"/>
                <w:szCs w:val="21"/>
              </w:rPr>
              <w:t>年</w:t>
            </w:r>
            <w:r w:rsidRPr="00AE391C">
              <w:rPr>
                <w:rFonts w:hint="eastAsia"/>
                <w:color w:val="auto"/>
                <w:szCs w:val="21"/>
              </w:rPr>
              <w:t>2</w:t>
            </w:r>
            <w:r w:rsidRPr="00AE391C">
              <w:rPr>
                <w:color w:val="auto"/>
                <w:szCs w:val="21"/>
              </w:rPr>
              <w:t>月</w:t>
            </w:r>
            <w:r w:rsidR="00F12AC3" w:rsidRPr="00AE391C">
              <w:rPr>
                <w:rFonts w:hint="eastAsia"/>
                <w:color w:val="auto"/>
                <w:szCs w:val="21"/>
              </w:rPr>
              <w:t>24</w:t>
            </w:r>
            <w:r w:rsidRPr="00AE391C">
              <w:rPr>
                <w:rFonts w:hint="eastAsia"/>
                <w:color w:val="auto"/>
                <w:szCs w:val="21"/>
              </w:rPr>
              <w:t xml:space="preserve"> </w:t>
            </w:r>
            <w:r w:rsidRPr="00AE391C">
              <w:rPr>
                <w:color w:val="auto"/>
                <w:szCs w:val="21"/>
              </w:rPr>
              <w:t>日第</w:t>
            </w:r>
            <w:r w:rsidR="00F12AC3" w:rsidRPr="00AE391C">
              <w:rPr>
                <w:rFonts w:hint="eastAsia"/>
                <w:color w:val="auto"/>
                <w:szCs w:val="21"/>
              </w:rPr>
              <w:t>七</w:t>
            </w:r>
            <w:r w:rsidRPr="00AE391C">
              <w:rPr>
                <w:color w:val="auto"/>
                <w:szCs w:val="21"/>
              </w:rPr>
              <w:t>届董事会第</w:t>
            </w:r>
            <w:r w:rsidR="00F12AC3" w:rsidRPr="00AE391C">
              <w:rPr>
                <w:rFonts w:hint="eastAsia"/>
                <w:color w:val="auto"/>
                <w:szCs w:val="21"/>
              </w:rPr>
              <w:t>十七</w:t>
            </w:r>
            <w:r w:rsidRPr="00AE391C">
              <w:rPr>
                <w:color w:val="auto"/>
                <w:szCs w:val="21"/>
              </w:rPr>
              <w:t>次会议批准对外报出。</w:t>
            </w:r>
          </w:p>
        </w:tc>
      </w:tr>
    </w:tbl>
    <w:p w:rsidR="003513FE" w:rsidRPr="00AE391C" w:rsidRDefault="003513FE" w:rsidP="003513FE">
      <w:pPr>
        <w:tabs>
          <w:tab w:val="left" w:pos="6555"/>
        </w:tabs>
        <w:spacing w:line="500" w:lineRule="atLeast"/>
        <w:ind w:firstLineChars="200" w:firstLine="420"/>
        <w:rPr>
          <w:szCs w:val="21"/>
        </w:rPr>
      </w:pPr>
      <w:r w:rsidRPr="00AE391C">
        <w:rPr>
          <w:szCs w:val="21"/>
        </w:rPr>
        <w:tab/>
      </w:r>
    </w:p>
    <w:p w:rsidR="003513FE" w:rsidRPr="00AE391C" w:rsidRDefault="003513FE" w:rsidP="003513FE">
      <w:pPr>
        <w:pStyle w:val="2"/>
        <w:spacing w:before="0" w:after="0" w:line="500" w:lineRule="atLeast"/>
        <w:rPr>
          <w:rFonts w:ascii="Times New Roman" w:hAnsi="Times New Roman"/>
          <w:szCs w:val="21"/>
        </w:rPr>
      </w:pPr>
      <w:r w:rsidRPr="00AE391C">
        <w:rPr>
          <w:rFonts w:ascii="Times New Roman" w:hAnsi="Times New Roman" w:hint="eastAsia"/>
          <w:szCs w:val="21"/>
        </w:rPr>
        <w:t>二、</w:t>
      </w:r>
      <w:r w:rsidRPr="00AE391C">
        <w:rPr>
          <w:rFonts w:ascii="Times New Roman" w:hAnsi="Times New Roman"/>
          <w:szCs w:val="21"/>
        </w:rPr>
        <w:t>公司主要会计政策、会计估计和前期差错</w:t>
      </w:r>
      <w:bookmarkEnd w:id="16"/>
      <w:bookmarkEnd w:id="17"/>
      <w:bookmarkEnd w:id="18"/>
    </w:p>
    <w:p w:rsidR="003513FE" w:rsidRPr="00AE391C" w:rsidRDefault="003513FE" w:rsidP="003513FE">
      <w:pPr>
        <w:spacing w:line="500" w:lineRule="atLeast"/>
        <w:rPr>
          <w:sz w:val="24"/>
        </w:rPr>
      </w:pPr>
    </w:p>
    <w:p w:rsidR="001F5082" w:rsidRPr="00AE391C" w:rsidRDefault="001F5082" w:rsidP="001F5082">
      <w:pPr>
        <w:pStyle w:val="3"/>
        <w:spacing w:after="0" w:line="360" w:lineRule="auto"/>
        <w:rPr>
          <w:szCs w:val="21"/>
        </w:rPr>
      </w:pPr>
      <w:bookmarkStart w:id="19" w:name="_Toc241636385"/>
      <w:bookmarkStart w:id="20" w:name="_Toc247094014"/>
      <w:bookmarkStart w:id="21" w:name="_Toc247371789"/>
      <w:r w:rsidRPr="00AE391C">
        <w:rPr>
          <w:szCs w:val="21"/>
        </w:rPr>
        <w:t>1、财务报表的编制基础</w:t>
      </w:r>
      <w:bookmarkEnd w:id="19"/>
      <w:bookmarkEnd w:id="20"/>
      <w:bookmarkEnd w:id="21"/>
    </w:p>
    <w:tbl>
      <w:tblPr>
        <w:tblW w:w="0" w:type="auto"/>
        <w:tblLook w:val="01E0"/>
      </w:tblPr>
      <w:tblGrid>
        <w:gridCol w:w="9854"/>
      </w:tblGrid>
      <w:tr w:rsidR="001F5082" w:rsidRPr="00AE391C" w:rsidTr="00F178FB">
        <w:tc>
          <w:tcPr>
            <w:tcW w:w="9854" w:type="dxa"/>
          </w:tcPr>
          <w:p w:rsidR="0097737A" w:rsidRPr="00AE391C" w:rsidRDefault="0097737A" w:rsidP="0097737A">
            <w:pPr>
              <w:tabs>
                <w:tab w:val="left" w:pos="600"/>
              </w:tabs>
              <w:spacing w:line="360" w:lineRule="auto"/>
              <w:ind w:firstLineChars="200" w:firstLine="420"/>
              <w:rPr>
                <w:szCs w:val="21"/>
              </w:rPr>
            </w:pPr>
            <w:r w:rsidRPr="00AE391C">
              <w:rPr>
                <w:szCs w:val="21"/>
              </w:rPr>
              <w:t>本公司财务报表以持续经营假设为基础编制，根据实际发生的交易和事项，按照财政部于</w:t>
            </w:r>
            <w:smartTag w:uri="urn:schemas-microsoft-com:office:smarttags" w:element="chsdate">
              <w:smartTagPr>
                <w:attr w:name="IsROCDate" w:val="False"/>
                <w:attr w:name="IsLunarDate" w:val="False"/>
                <w:attr w:name="Day" w:val="15"/>
                <w:attr w:name="Month" w:val="2"/>
                <w:attr w:name="Year" w:val="2006"/>
              </w:smartTagPr>
              <w:r w:rsidRPr="00AE391C">
                <w:rPr>
                  <w:szCs w:val="21"/>
                </w:rPr>
                <w:t>2006年2月15日</w:t>
              </w:r>
            </w:smartTag>
            <w:r w:rsidRPr="00AE391C">
              <w:rPr>
                <w:szCs w:val="21"/>
              </w:rPr>
              <w:t>颁布的《企业会计准则——基本准则》和38项具体会计准则、其后颁布的企业会计准则应用指南、企业会计准则解释及其他相关规定（以下合称“企业会计准则”）、以及中国证券监督管理委员会《公开发行证券的公司信息披露编报规则第15号——财务报告的一般规定》（2010年修订）的披露规定编制。</w:t>
            </w:r>
          </w:p>
          <w:p w:rsidR="001F5082" w:rsidRPr="00AE391C" w:rsidRDefault="0097737A" w:rsidP="0097737A">
            <w:pPr>
              <w:spacing w:line="360" w:lineRule="auto"/>
              <w:ind w:firstLineChars="200" w:firstLine="420"/>
              <w:rPr>
                <w:szCs w:val="21"/>
              </w:rPr>
            </w:pPr>
            <w:r w:rsidRPr="00AE391C">
              <w:rPr>
                <w:szCs w:val="21"/>
              </w:rPr>
              <w:t>根据企业会计准则的相关规定，本公司会计核算以权责发生制为基础。本财务报表以历史成本为计量基础。资产如果发生减值，则按照相关规定计提相应的减值准备。</w:t>
            </w:r>
          </w:p>
        </w:tc>
      </w:tr>
    </w:tbl>
    <w:p w:rsidR="001F5082" w:rsidRPr="00AE391C" w:rsidRDefault="001F5082" w:rsidP="001F5082">
      <w:pPr>
        <w:pStyle w:val="3"/>
        <w:spacing w:after="0" w:line="360" w:lineRule="auto"/>
        <w:rPr>
          <w:szCs w:val="21"/>
        </w:rPr>
      </w:pPr>
      <w:bookmarkStart w:id="22" w:name="_Toc241636386"/>
      <w:bookmarkStart w:id="23" w:name="_Toc247094015"/>
      <w:bookmarkStart w:id="24" w:name="_Toc247371790"/>
      <w:r w:rsidRPr="00AE391C">
        <w:rPr>
          <w:szCs w:val="21"/>
        </w:rPr>
        <w:t>2、遵循企业会计准则的声明</w:t>
      </w:r>
      <w:bookmarkEnd w:id="22"/>
      <w:bookmarkEnd w:id="23"/>
      <w:bookmarkEnd w:id="24"/>
    </w:p>
    <w:tbl>
      <w:tblPr>
        <w:tblW w:w="0" w:type="auto"/>
        <w:tblLook w:val="01E0"/>
      </w:tblPr>
      <w:tblGrid>
        <w:gridCol w:w="9854"/>
      </w:tblGrid>
      <w:tr w:rsidR="001F5082" w:rsidRPr="00AE391C" w:rsidTr="00F178FB">
        <w:tc>
          <w:tcPr>
            <w:tcW w:w="9854" w:type="dxa"/>
          </w:tcPr>
          <w:p w:rsidR="0097737A" w:rsidRPr="00AE391C" w:rsidRDefault="0097737A" w:rsidP="0097737A">
            <w:pPr>
              <w:spacing w:line="360" w:lineRule="auto"/>
              <w:ind w:firstLineChars="150" w:firstLine="315"/>
              <w:rPr>
                <w:szCs w:val="21"/>
              </w:rPr>
            </w:pPr>
            <w:r w:rsidRPr="00AE391C">
              <w:rPr>
                <w:szCs w:val="21"/>
              </w:rPr>
              <w:t>本公司编制的财务报表符合企业会计准则的要求，真实、完整地反映了本公司201</w:t>
            </w:r>
            <w:r w:rsidRPr="00AE391C">
              <w:rPr>
                <w:rFonts w:hint="eastAsia"/>
                <w:szCs w:val="21"/>
              </w:rPr>
              <w:t>3</w:t>
            </w:r>
            <w:r w:rsidRPr="00AE391C">
              <w:rPr>
                <w:szCs w:val="21"/>
              </w:rPr>
              <w:t>年12月31日的财务状况及201</w:t>
            </w:r>
            <w:r w:rsidRPr="00AE391C">
              <w:rPr>
                <w:rFonts w:hint="eastAsia"/>
                <w:szCs w:val="21"/>
              </w:rPr>
              <w:t>3</w:t>
            </w:r>
            <w:r w:rsidRPr="00AE391C">
              <w:rPr>
                <w:szCs w:val="21"/>
              </w:rPr>
              <w:t>年度的经营成果和现金流量等有关信息。此外，本公司的财务报表在所有重大方面符合中国证券监督管理委员会2010年修订的《公开发行证券的公司信息披露编报规则第15号－财务报告的一般规定》有关财务报表及其附注的披露要求。</w:t>
            </w:r>
          </w:p>
          <w:p w:rsidR="0097737A" w:rsidRPr="00AE391C" w:rsidRDefault="0097737A" w:rsidP="003E6F23">
            <w:pPr>
              <w:spacing w:line="360" w:lineRule="auto"/>
              <w:ind w:firstLineChars="200" w:firstLine="420"/>
              <w:rPr>
                <w:szCs w:val="21"/>
              </w:rPr>
            </w:pPr>
          </w:p>
        </w:tc>
      </w:tr>
    </w:tbl>
    <w:p w:rsidR="001F5082" w:rsidRPr="00AE391C" w:rsidRDefault="001F5082" w:rsidP="001F5082">
      <w:pPr>
        <w:spacing w:line="360" w:lineRule="auto"/>
        <w:rPr>
          <w:szCs w:val="21"/>
        </w:rPr>
      </w:pPr>
    </w:p>
    <w:p w:rsidR="001F5082" w:rsidRPr="00AE391C" w:rsidRDefault="001F5082" w:rsidP="001F5082">
      <w:pPr>
        <w:pStyle w:val="3"/>
        <w:spacing w:after="0" w:line="360" w:lineRule="auto"/>
        <w:rPr>
          <w:szCs w:val="21"/>
        </w:rPr>
      </w:pPr>
      <w:bookmarkStart w:id="25" w:name="_Toc241636387"/>
      <w:bookmarkStart w:id="26" w:name="_Toc247094016"/>
      <w:bookmarkStart w:id="27" w:name="_Toc247371791"/>
      <w:r w:rsidRPr="00AE391C">
        <w:rPr>
          <w:szCs w:val="21"/>
        </w:rPr>
        <w:t>3、会计期间</w:t>
      </w:r>
      <w:bookmarkEnd w:id="25"/>
      <w:bookmarkEnd w:id="26"/>
      <w:bookmarkEnd w:id="27"/>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bCs/>
              </w:rPr>
              <w:t>采用公历年度，即从每年1月1日至</w:t>
            </w:r>
            <w:smartTag w:uri="urn:schemas-microsoft-com:office:smarttags" w:element="chsdate">
              <w:smartTagPr>
                <w:attr w:name="IsROCDate" w:val="False"/>
                <w:attr w:name="IsLunarDate" w:val="False"/>
                <w:attr w:name="Day" w:val="31"/>
                <w:attr w:name="Month" w:val="12"/>
                <w:attr w:name="Year" w:val="2008"/>
              </w:smartTagPr>
              <w:r w:rsidRPr="00AE391C">
                <w:rPr>
                  <w:bCs/>
                </w:rPr>
                <w:t>12月31日</w:t>
              </w:r>
            </w:smartTag>
            <w:r w:rsidRPr="00AE391C">
              <w:rPr>
                <w:bCs/>
              </w:rPr>
              <w:t>为一个会计年度。</w:t>
            </w:r>
          </w:p>
        </w:tc>
      </w:tr>
    </w:tbl>
    <w:p w:rsidR="001F5082" w:rsidRPr="00AE391C" w:rsidRDefault="001F5082" w:rsidP="001F5082">
      <w:pPr>
        <w:spacing w:line="360" w:lineRule="auto"/>
        <w:rPr>
          <w:szCs w:val="21"/>
        </w:rPr>
      </w:pPr>
    </w:p>
    <w:p w:rsidR="001F5082" w:rsidRPr="00AE391C" w:rsidRDefault="001F5082" w:rsidP="001F5082">
      <w:pPr>
        <w:pStyle w:val="3"/>
        <w:spacing w:after="0" w:line="360" w:lineRule="auto"/>
        <w:rPr>
          <w:szCs w:val="21"/>
        </w:rPr>
      </w:pPr>
      <w:bookmarkStart w:id="28" w:name="_Toc241636388"/>
      <w:bookmarkStart w:id="29" w:name="_Toc247094017"/>
      <w:bookmarkStart w:id="30" w:name="_Toc247371792"/>
      <w:r w:rsidRPr="00AE391C">
        <w:rPr>
          <w:szCs w:val="21"/>
        </w:rPr>
        <w:t>4、记账本位币</w:t>
      </w:r>
      <w:bookmarkEnd w:id="28"/>
      <w:bookmarkEnd w:id="29"/>
      <w:bookmarkEnd w:id="30"/>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bCs/>
              </w:rPr>
              <w:t>以人民币为记账本位币。</w:t>
            </w:r>
          </w:p>
        </w:tc>
      </w:tr>
    </w:tbl>
    <w:p w:rsidR="001F5082" w:rsidRPr="00AE391C" w:rsidRDefault="001F5082" w:rsidP="001F5082">
      <w:pPr>
        <w:spacing w:line="360" w:lineRule="auto"/>
        <w:rPr>
          <w:szCs w:val="21"/>
        </w:rPr>
      </w:pPr>
    </w:p>
    <w:p w:rsidR="001F5082" w:rsidRPr="00AE391C" w:rsidRDefault="001F5082" w:rsidP="001F5082">
      <w:pPr>
        <w:pStyle w:val="3"/>
        <w:spacing w:after="0" w:line="360" w:lineRule="auto"/>
        <w:rPr>
          <w:szCs w:val="21"/>
        </w:rPr>
      </w:pPr>
      <w:r w:rsidRPr="00AE391C">
        <w:rPr>
          <w:szCs w:val="21"/>
        </w:rPr>
        <w:t>5、同一控制下和非同一控制下企业合并的会计处理方法</w:t>
      </w:r>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szCs w:val="21"/>
              </w:rPr>
              <w:t>A、同一控制下的企业合并：合并方在企业合并中取得的资产和负债，按照合并日在被合并方的账面价值计量。合并方取得的净资产账面价值与支付的合并对价账面价值（或发行股份面值总额）的差额，调整资本公积；资本公积不足冲减的，调整留存收益。合并方为进行企业合并发生的各项直接相关费用，包括为进行企业合并而支付的审计费用、评估费用、法律服务费用等，于发生时计入当期损益。企业合并形成母子公司关系的，母公司编制合并日的合并资产负债表、合并利润表和合并现金流量表。合并资产负债表中被合并方的各项资产、负债，按其账面价值计量。因被合并方采用的会计政策与合并方不一致，按照母公司会计政策进行调整的，以调整后的账面价值计量。合并利润表包括参与合并各方自合并当期期初至合并日所发生的收入、费用和利润。被合并方在合并前实现的净利润，在合并利润表中单列项目反映。合并现金流量表包括参与合并各方自合并当期期初至合并日的现金流量。</w:t>
            </w:r>
          </w:p>
          <w:p w:rsidR="001F5082" w:rsidRPr="00AE391C" w:rsidRDefault="001F5082" w:rsidP="00F178FB">
            <w:pPr>
              <w:spacing w:line="360" w:lineRule="auto"/>
              <w:ind w:firstLineChars="200" w:firstLine="420"/>
              <w:rPr>
                <w:szCs w:val="21"/>
              </w:rPr>
            </w:pPr>
            <w:r w:rsidRPr="00AE391C">
              <w:rPr>
                <w:szCs w:val="21"/>
              </w:rPr>
              <w:t>B、非同一控制下的企业合并：购买方在购买日为取得对被购买方的控制权而付出的资产、发生或承担的负债以及发行的权益性证券的公允价值加上各项直接相关费用为合并成本。购买方在购买日对作为企业合并对价付出的资产、发生或承担的负债按照公允价值计量，公允价值与其账面价值的差额，计入当期损益。购买方对合并成本大于合并中取得的被购买方可辨认净资产公允价值份额的差额，确认为商誉。购买方对合并成本小于合并中取得的被购买方可辨认净资产公允价值份额的时，应对取得的被购买方各项可辨认资产、负债及或有负债的公允价值以及合并成本的计量进行复核；经复核后合并成本仍小于合并中取得的被购买方可辨认净资产公允价值份额的，其差额计入当期损益。企业合并形成母子公司关系的，母公司编制购买日的合并资产负债表，因企业合并取得的被购买方各项可辨认资产、负债及或有负债以公允价值列示。</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31" w:name="_Toc247094019"/>
      <w:bookmarkStart w:id="32" w:name="_Toc247371794"/>
      <w:r w:rsidRPr="00AE391C">
        <w:rPr>
          <w:szCs w:val="21"/>
        </w:rPr>
        <w:t>6、合并财务报表的编制方法</w:t>
      </w:r>
      <w:bookmarkEnd w:id="31"/>
      <w:bookmarkEnd w:id="32"/>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szCs w:val="21"/>
              </w:rPr>
              <w:t>A、合并财务报表以本公司和纳入合并财务报表范围的各子公司的财务报表及其他有关资料为合并依据，按照权益法调整对子公司的长期股权投资，将本公司和纳入合并财务报表范围的各子公司之间的投资、交易及往来等全部抵销，并计算少数股东损益及少数股东权益后合并编制而成。</w:t>
            </w:r>
          </w:p>
          <w:p w:rsidR="001F5082" w:rsidRPr="00AE391C" w:rsidRDefault="001F5082" w:rsidP="00F178FB">
            <w:pPr>
              <w:spacing w:line="360" w:lineRule="auto"/>
              <w:ind w:right="-86" w:firstLineChars="200" w:firstLine="420"/>
              <w:rPr>
                <w:szCs w:val="21"/>
              </w:rPr>
            </w:pPr>
            <w:r w:rsidRPr="00AE391C">
              <w:rPr>
                <w:szCs w:val="21"/>
              </w:rPr>
              <w:t>B、合并时，如纳入合并范围的子公司与本公司会计政策不一致，按本公司执行的会计政策对其进行调整后合并。</w:t>
            </w:r>
          </w:p>
          <w:p w:rsidR="001F5082" w:rsidRPr="00AE391C" w:rsidRDefault="001F5082" w:rsidP="00F178FB">
            <w:pPr>
              <w:spacing w:line="360" w:lineRule="auto"/>
              <w:ind w:right="-86" w:firstLineChars="200" w:firstLine="420"/>
              <w:rPr>
                <w:szCs w:val="21"/>
              </w:rPr>
            </w:pPr>
            <w:r w:rsidRPr="00AE391C">
              <w:rPr>
                <w:szCs w:val="21"/>
              </w:rPr>
              <w:t>C、对于同一控制下企业合并取得的子公司，视同该企业合并于合并当期的期初已经发生，从合并当期的期初起将其资产、负债、经营成果和现金流量纳入合并财务报表。</w:t>
            </w:r>
          </w:p>
          <w:p w:rsidR="001F5082" w:rsidRPr="00AE391C" w:rsidRDefault="001F5082" w:rsidP="00F178FB">
            <w:pPr>
              <w:spacing w:line="360" w:lineRule="auto"/>
              <w:ind w:firstLineChars="194" w:firstLine="407"/>
              <w:rPr>
                <w:szCs w:val="21"/>
              </w:rPr>
            </w:pPr>
            <w:r w:rsidRPr="00AE391C">
              <w:rPr>
                <w:szCs w:val="21"/>
              </w:rPr>
              <w:t>D、同一控制下的企业合并事项的，被重组方合并前的净损益应计入非经常性损益，并在申报财务报表中单独列示。</w:t>
            </w:r>
          </w:p>
          <w:p w:rsidR="001F5082" w:rsidRPr="00AE391C" w:rsidRDefault="001F5082" w:rsidP="00F178FB">
            <w:pPr>
              <w:spacing w:line="360" w:lineRule="auto"/>
              <w:ind w:right="-86" w:firstLineChars="200" w:firstLine="420"/>
              <w:rPr>
                <w:szCs w:val="21"/>
              </w:rPr>
            </w:pPr>
            <w:r w:rsidRPr="00AE391C">
              <w:rPr>
                <w:szCs w:val="21"/>
              </w:rPr>
              <w:t>E、重组属于同一公司控制权人下的非企业合并事项，但被重组方重组前一个会计年度末的资产总额或前一个会计年度的营业收入或利润总额达到或超过重组前发行人相应项目20%的，从合并当期的期初起编制备考利润表。</w:t>
            </w:r>
          </w:p>
          <w:p w:rsidR="001F5082" w:rsidRPr="00AE391C" w:rsidRDefault="001F5082" w:rsidP="00F178FB">
            <w:pPr>
              <w:spacing w:line="360" w:lineRule="auto"/>
              <w:ind w:firstLineChars="200" w:firstLine="420"/>
              <w:rPr>
                <w:szCs w:val="21"/>
              </w:rPr>
            </w:pPr>
            <w:r w:rsidRPr="00AE391C">
              <w:rPr>
                <w:szCs w:val="21"/>
              </w:rPr>
              <w:t>F、对于因非同一控制下企业合并取得的子公司，在编制合并报表时，以购买日可辨认净资产公允价值为基础对个别财务报表进行调整。</w:t>
            </w:r>
          </w:p>
        </w:tc>
      </w:tr>
    </w:tbl>
    <w:p w:rsidR="001F5082" w:rsidRPr="00AE391C" w:rsidRDefault="001F5082" w:rsidP="001F5082">
      <w:pPr>
        <w:pStyle w:val="3"/>
        <w:numPr>
          <w:ilvl w:val="2"/>
          <w:numId w:val="0"/>
        </w:numPr>
        <w:spacing w:after="0" w:line="360" w:lineRule="auto"/>
        <w:rPr>
          <w:szCs w:val="21"/>
        </w:rPr>
      </w:pPr>
      <w:bookmarkStart w:id="33" w:name="_Toc241636390"/>
      <w:bookmarkStart w:id="34" w:name="_Toc247094020"/>
      <w:bookmarkStart w:id="35" w:name="_Toc247371795"/>
      <w:r w:rsidRPr="00AE391C">
        <w:rPr>
          <w:szCs w:val="21"/>
        </w:rPr>
        <w:t>7、现金及现金等价物的确定标准</w:t>
      </w:r>
      <w:bookmarkEnd w:id="33"/>
      <w:bookmarkEnd w:id="34"/>
      <w:bookmarkEnd w:id="35"/>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szCs w:val="21"/>
              </w:rPr>
              <w:t>现金是指本公司的库存现金以及随时用于支付的存款。</w:t>
            </w:r>
          </w:p>
          <w:p w:rsidR="001F5082" w:rsidRPr="00AE391C" w:rsidRDefault="001F5082" w:rsidP="00F178FB">
            <w:pPr>
              <w:spacing w:line="360" w:lineRule="auto"/>
              <w:ind w:firstLineChars="200" w:firstLine="420"/>
              <w:rPr>
                <w:szCs w:val="21"/>
              </w:rPr>
            </w:pPr>
            <w:r w:rsidRPr="00AE391C">
              <w:rPr>
                <w:szCs w:val="21"/>
              </w:rPr>
              <w:t>现金等价物为本公司持有的期限短（一般是指从购买日起三个月内到期）、流动性强、易于转换为已知金额现金且价值变动风险很小的投资。</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36" w:name="_Toc241636391"/>
      <w:bookmarkStart w:id="37" w:name="_Toc247094021"/>
      <w:bookmarkStart w:id="38" w:name="_Toc247371796"/>
      <w:r w:rsidRPr="00AE391C">
        <w:rPr>
          <w:szCs w:val="21"/>
        </w:rPr>
        <w:t>8、外币业务</w:t>
      </w:r>
      <w:bookmarkEnd w:id="36"/>
      <w:r w:rsidRPr="00AE391C">
        <w:rPr>
          <w:szCs w:val="21"/>
        </w:rPr>
        <w:t>和外币报表折算</w:t>
      </w:r>
      <w:bookmarkEnd w:id="37"/>
      <w:bookmarkEnd w:id="38"/>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szCs w:val="21"/>
              </w:rPr>
              <w:t>A、外币业务核算方法</w:t>
            </w:r>
          </w:p>
          <w:p w:rsidR="001F5082" w:rsidRPr="00AE391C" w:rsidRDefault="001F5082" w:rsidP="00F178FB">
            <w:pPr>
              <w:spacing w:line="360" w:lineRule="auto"/>
              <w:ind w:firstLineChars="200" w:firstLine="420"/>
              <w:rPr>
                <w:szCs w:val="21"/>
              </w:rPr>
            </w:pPr>
            <w:r w:rsidRPr="00AE391C">
              <w:rPr>
                <w:szCs w:val="21"/>
              </w:rPr>
              <w:t>本公司外币交易均按交易发生日的即期近似汇率折算为记账本位币。该即期近似汇率指交易发生日当月月初的汇率。</w:t>
            </w:r>
          </w:p>
          <w:p w:rsidR="001F5082" w:rsidRPr="00AE391C" w:rsidRDefault="001F5082" w:rsidP="00F178FB">
            <w:pPr>
              <w:spacing w:line="360" w:lineRule="auto"/>
              <w:ind w:firstLineChars="200" w:firstLine="420"/>
              <w:rPr>
                <w:szCs w:val="21"/>
              </w:rPr>
            </w:pPr>
            <w:r w:rsidRPr="00AE391C">
              <w:rPr>
                <w:szCs w:val="21"/>
              </w:rPr>
              <w:t>在资产负债表日，按照下列规定对外币货币性项目和外币非货币性项目进行处理：</w:t>
            </w:r>
          </w:p>
          <w:p w:rsidR="001F5082" w:rsidRPr="00AE391C" w:rsidRDefault="001F5082" w:rsidP="00F178FB">
            <w:pPr>
              <w:spacing w:line="360" w:lineRule="auto"/>
              <w:ind w:firstLineChars="200" w:firstLine="420"/>
              <w:rPr>
                <w:szCs w:val="21"/>
              </w:rPr>
            </w:pPr>
            <w:r w:rsidRPr="00AE391C">
              <w:rPr>
                <w:szCs w:val="21"/>
              </w:rPr>
              <w:t>a、外币货币性项目，采用资产负债表日即期汇率折算。因资产负债表日即期汇率与初始确认时或前一资产负债表日即期汇率不同而产生的汇兑差额，计入当期损益。</w:t>
            </w:r>
          </w:p>
          <w:p w:rsidR="001F5082" w:rsidRPr="00AE391C" w:rsidRDefault="001F5082" w:rsidP="00F178FB">
            <w:pPr>
              <w:spacing w:line="360" w:lineRule="auto"/>
              <w:ind w:firstLineChars="200" w:firstLine="420"/>
              <w:rPr>
                <w:szCs w:val="21"/>
              </w:rPr>
            </w:pPr>
            <w:r w:rsidRPr="00AE391C">
              <w:rPr>
                <w:szCs w:val="21"/>
              </w:rPr>
              <w:t>b、以历史成本计量的外币非货币性项目，仍采用交易发生日的即期汇率折算，不改变其记账本位币金额。</w:t>
            </w:r>
          </w:p>
          <w:p w:rsidR="001F5082" w:rsidRPr="00AE391C" w:rsidRDefault="001F5082" w:rsidP="00F178FB">
            <w:pPr>
              <w:spacing w:line="360" w:lineRule="auto"/>
              <w:ind w:firstLineChars="200" w:firstLine="420"/>
              <w:rPr>
                <w:szCs w:val="21"/>
              </w:rPr>
            </w:pPr>
            <w:r w:rsidRPr="00AE391C">
              <w:rPr>
                <w:szCs w:val="21"/>
              </w:rPr>
              <w:t>c、以公允价值计量的外币非货币性项目，采用公允价值确定日的即期汇率折算，折算后的记账本位币金额与原记账本位币金额的差额，作为公允价值变动处理，计入当期损益。</w:t>
            </w:r>
          </w:p>
          <w:p w:rsidR="001F5082" w:rsidRPr="00AE391C" w:rsidRDefault="001F5082" w:rsidP="00F178FB">
            <w:pPr>
              <w:spacing w:line="360" w:lineRule="auto"/>
              <w:ind w:firstLineChars="200" w:firstLine="420"/>
              <w:rPr>
                <w:szCs w:val="21"/>
              </w:rPr>
            </w:pPr>
            <w:r w:rsidRPr="00AE391C">
              <w:rPr>
                <w:szCs w:val="21"/>
              </w:rPr>
              <w:t>B、外币财务报表的折算方法</w:t>
            </w:r>
          </w:p>
          <w:p w:rsidR="001F5082" w:rsidRPr="00AE391C" w:rsidRDefault="001F5082" w:rsidP="00F178FB">
            <w:pPr>
              <w:spacing w:line="360" w:lineRule="auto"/>
              <w:ind w:firstLineChars="200" w:firstLine="420"/>
              <w:rPr>
                <w:szCs w:val="21"/>
              </w:rPr>
            </w:pPr>
            <w:r w:rsidRPr="00AE391C">
              <w:rPr>
                <w:szCs w:val="21"/>
              </w:rPr>
              <w:t>以外币为本位币的子公司，在编制折合人民币财务报表时，采用现行汇率法，即所有资产、负债及损益类项目按照合并会计报表决算日的市场汇率折算为母公司记账本位币，所有者权益类项目除“未分配利润”项目外，均按照发生时的市场汇率折算为母公司本位币。由于折算汇率不同产生的折算差额，在折合人民币资产负债表所有者权益类设外币报表折算差额项目反映。</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39" w:name="_Toc241636392"/>
      <w:bookmarkStart w:id="40" w:name="_Toc247094022"/>
      <w:bookmarkStart w:id="41" w:name="_Toc247371797"/>
      <w:r w:rsidRPr="00AE391C">
        <w:rPr>
          <w:szCs w:val="21"/>
        </w:rPr>
        <w:t>9、金融</w:t>
      </w:r>
      <w:bookmarkEnd w:id="39"/>
      <w:r w:rsidRPr="00AE391C">
        <w:rPr>
          <w:szCs w:val="21"/>
        </w:rPr>
        <w:t>工具</w:t>
      </w:r>
      <w:bookmarkEnd w:id="40"/>
      <w:bookmarkEnd w:id="41"/>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szCs w:val="21"/>
              </w:rPr>
              <w:t>A、金融资产的分类：</w:t>
            </w:r>
          </w:p>
          <w:p w:rsidR="001F5082" w:rsidRPr="00AE391C" w:rsidRDefault="001F5082" w:rsidP="00F178FB">
            <w:pPr>
              <w:spacing w:line="360" w:lineRule="auto"/>
              <w:ind w:firstLineChars="200" w:firstLine="420"/>
              <w:rPr>
                <w:szCs w:val="21"/>
              </w:rPr>
            </w:pPr>
            <w:r w:rsidRPr="00AE391C">
              <w:rPr>
                <w:szCs w:val="21"/>
              </w:rPr>
              <w:t>金融资产分为以公允价值计量且其变动计入当期损益的金融资产（包括交易性金融资产和指定为以公允价值计量且其变动计入当期损益的金融资产）、持有至到期投资、贷款和应收款项、可供出售金融资产等四类。</w:t>
            </w:r>
          </w:p>
          <w:p w:rsidR="001F5082" w:rsidRPr="00AE391C" w:rsidRDefault="001F5082" w:rsidP="00F178FB">
            <w:pPr>
              <w:spacing w:line="360" w:lineRule="auto"/>
              <w:ind w:firstLineChars="200" w:firstLine="420"/>
              <w:rPr>
                <w:szCs w:val="21"/>
              </w:rPr>
            </w:pPr>
            <w:r w:rsidRPr="00AE391C">
              <w:rPr>
                <w:szCs w:val="21"/>
              </w:rPr>
              <w:t>B、金融资产的计量：</w:t>
            </w:r>
          </w:p>
          <w:p w:rsidR="001F5082" w:rsidRPr="00AE391C" w:rsidRDefault="001F5082" w:rsidP="00F178FB">
            <w:pPr>
              <w:spacing w:line="360" w:lineRule="auto"/>
              <w:ind w:firstLineChars="200" w:firstLine="420"/>
              <w:rPr>
                <w:szCs w:val="21"/>
              </w:rPr>
            </w:pPr>
            <w:r w:rsidRPr="00AE391C">
              <w:rPr>
                <w:szCs w:val="21"/>
              </w:rPr>
              <w:t>a、初始确认金融资产按照公允价值计量。对于以公允价值计量且其变动计入当期损益的金融资产，相关交易费用直接计入当期损益；对于其他类别的金融资产，相关交易费用计入初始确认金额。</w:t>
            </w:r>
          </w:p>
          <w:p w:rsidR="001F5082" w:rsidRPr="00AE391C" w:rsidRDefault="001F5082" w:rsidP="00F178FB">
            <w:pPr>
              <w:spacing w:line="360" w:lineRule="auto"/>
              <w:ind w:firstLineChars="200" w:firstLine="420"/>
              <w:rPr>
                <w:szCs w:val="21"/>
              </w:rPr>
            </w:pPr>
            <w:r w:rsidRPr="00AE391C">
              <w:rPr>
                <w:szCs w:val="21"/>
              </w:rPr>
              <w:t>b、本公司按照公允价值对金融资产进行后续计量，且不扣除将来处置该金融资产时可能发生的交易费用。但是，下列情况除外：</w:t>
            </w:r>
          </w:p>
          <w:p w:rsidR="001F5082" w:rsidRPr="00AE391C" w:rsidRDefault="001F5082" w:rsidP="00F178FB">
            <w:pPr>
              <w:spacing w:line="360" w:lineRule="auto"/>
              <w:ind w:firstLineChars="200" w:firstLine="420"/>
              <w:rPr>
                <w:szCs w:val="21"/>
              </w:rPr>
            </w:pPr>
            <w:r w:rsidRPr="00AE391C">
              <w:rPr>
                <w:szCs w:val="21"/>
              </w:rPr>
              <w:t>1/ 持有至到期投资以及贷款和应收款项，采用实际利率法，按摊余成本计量。</w:t>
            </w:r>
          </w:p>
          <w:p w:rsidR="001F5082" w:rsidRPr="00AE391C" w:rsidRDefault="001F5082" w:rsidP="00F178FB">
            <w:pPr>
              <w:spacing w:line="360" w:lineRule="auto"/>
              <w:ind w:firstLineChars="200" w:firstLine="420"/>
              <w:rPr>
                <w:szCs w:val="21"/>
              </w:rPr>
            </w:pPr>
            <w:r w:rsidRPr="00AE391C">
              <w:rPr>
                <w:szCs w:val="21"/>
              </w:rPr>
              <w:t>2/ 在活跃市场中没有报价且其公允价值不能可靠计量的权益工具投资，以及与该权益工具挂钩并须通过交付该权益工具结算的衍生金融资产，按照成本计量。</w:t>
            </w:r>
          </w:p>
          <w:p w:rsidR="001F5082" w:rsidRPr="00AE391C" w:rsidRDefault="001F5082" w:rsidP="00F178FB">
            <w:pPr>
              <w:spacing w:line="360" w:lineRule="auto"/>
              <w:ind w:firstLineChars="200" w:firstLine="420"/>
              <w:rPr>
                <w:szCs w:val="21"/>
              </w:rPr>
            </w:pPr>
            <w:r w:rsidRPr="00AE391C">
              <w:rPr>
                <w:szCs w:val="21"/>
              </w:rPr>
              <w:t>C、金融资产公允价值的确定：</w:t>
            </w:r>
          </w:p>
          <w:p w:rsidR="001F5082" w:rsidRPr="00AE391C" w:rsidRDefault="001F5082" w:rsidP="00F178FB">
            <w:pPr>
              <w:spacing w:line="360" w:lineRule="auto"/>
              <w:ind w:firstLineChars="200" w:firstLine="420"/>
              <w:rPr>
                <w:szCs w:val="21"/>
              </w:rPr>
            </w:pPr>
            <w:r w:rsidRPr="00AE391C">
              <w:rPr>
                <w:szCs w:val="21"/>
              </w:rPr>
              <w:t>a、存在活跃市场的金融资产，将活跃市场中的报价确定为公允价值；</w:t>
            </w:r>
          </w:p>
          <w:p w:rsidR="001F5082" w:rsidRPr="00AE391C" w:rsidRDefault="001F5082" w:rsidP="00F178FB">
            <w:pPr>
              <w:spacing w:line="360" w:lineRule="auto"/>
              <w:ind w:firstLineChars="200" w:firstLine="420"/>
            </w:pPr>
            <w:r w:rsidRPr="00AE391C">
              <w:t>b、金融资产不存在活跃市场的，采用估值技术确定公允价值。采用估值技术得出的结果，反映估值日在公平交易中可能采用的交易价格。</w:t>
            </w:r>
          </w:p>
          <w:p w:rsidR="001F5082" w:rsidRPr="00AE391C" w:rsidRDefault="001F5082" w:rsidP="00F178FB">
            <w:pPr>
              <w:spacing w:line="360" w:lineRule="auto"/>
              <w:ind w:firstLineChars="200" w:firstLine="420"/>
              <w:rPr>
                <w:szCs w:val="21"/>
              </w:rPr>
            </w:pPr>
            <w:r w:rsidRPr="00AE391C">
              <w:rPr>
                <w:rFonts w:ascii="Times New Roman" w:hAnsi="Times New Roman"/>
                <w:kern w:val="2"/>
              </w:rPr>
              <w:t>D</w:t>
            </w:r>
            <w:r w:rsidRPr="00AE391C">
              <w:rPr>
                <w:rFonts w:ascii="Times New Roman" w:hAnsi="Times New Roman"/>
                <w:kern w:val="2"/>
              </w:rPr>
              <w:t>、金融资产转移：</w:t>
            </w:r>
          </w:p>
          <w:p w:rsidR="001F5082" w:rsidRPr="00AE391C" w:rsidRDefault="001F5082" w:rsidP="00F178FB">
            <w:pPr>
              <w:spacing w:line="360" w:lineRule="auto"/>
              <w:ind w:firstLineChars="200" w:firstLine="420"/>
              <w:rPr>
                <w:szCs w:val="21"/>
              </w:rPr>
            </w:pPr>
            <w:r w:rsidRPr="00AE391C">
              <w:rPr>
                <w:szCs w:val="21"/>
              </w:rPr>
              <w:t>本公司于将金融资产所有权上几乎所有的风险和报酬转移给转入方或已放弃对该金融资产的控制时，终止确认该金融资产。</w:t>
            </w:r>
          </w:p>
          <w:p w:rsidR="001F5082" w:rsidRPr="00AE391C" w:rsidRDefault="001F5082" w:rsidP="00F178FB">
            <w:pPr>
              <w:spacing w:line="360" w:lineRule="auto"/>
              <w:ind w:firstLineChars="200" w:firstLine="420"/>
              <w:rPr>
                <w:szCs w:val="21"/>
              </w:rPr>
            </w:pPr>
            <w:r w:rsidRPr="00AE391C">
              <w:rPr>
                <w:szCs w:val="21"/>
              </w:rPr>
              <w:t>E、金融资产减值：</w:t>
            </w:r>
          </w:p>
          <w:p w:rsidR="001F5082" w:rsidRPr="00AE391C" w:rsidRDefault="001F5082" w:rsidP="00F178FB">
            <w:pPr>
              <w:spacing w:line="360" w:lineRule="auto"/>
              <w:ind w:firstLineChars="200" w:firstLine="420"/>
              <w:rPr>
                <w:szCs w:val="21"/>
              </w:rPr>
            </w:pPr>
            <w:r w:rsidRPr="00AE391C">
              <w:rPr>
                <w:szCs w:val="21"/>
              </w:rPr>
              <w:t>在资产负债表日对以公允价值计量且其变动计入当期损益的金融资产以外的金融资产的账面价值进行检查，有客观证据表明该金融资产发生减值的，计提减值准备。金融资产发生减值的客观证据，包括下列各项：</w:t>
            </w:r>
          </w:p>
          <w:p w:rsidR="001F5082" w:rsidRPr="00AE391C" w:rsidRDefault="001F5082" w:rsidP="00F178FB">
            <w:pPr>
              <w:spacing w:line="360" w:lineRule="auto"/>
              <w:ind w:firstLineChars="200" w:firstLine="420"/>
              <w:rPr>
                <w:szCs w:val="21"/>
              </w:rPr>
            </w:pPr>
            <w:r w:rsidRPr="00AE391C">
              <w:rPr>
                <w:szCs w:val="21"/>
              </w:rPr>
              <w:t>a、发行方或债务人发生严重财务困难；</w:t>
            </w:r>
          </w:p>
          <w:p w:rsidR="001F5082" w:rsidRPr="00AE391C" w:rsidRDefault="001F5082" w:rsidP="00F178FB">
            <w:pPr>
              <w:spacing w:line="360" w:lineRule="auto"/>
              <w:ind w:firstLineChars="200" w:firstLine="420"/>
              <w:rPr>
                <w:szCs w:val="21"/>
              </w:rPr>
            </w:pPr>
            <w:r w:rsidRPr="00AE391C">
              <w:rPr>
                <w:szCs w:val="21"/>
              </w:rPr>
              <w:t>b、债务人违反了合同条款，如偿付利息或本金发生违约或逾期等；</w:t>
            </w:r>
          </w:p>
          <w:p w:rsidR="001F5082" w:rsidRPr="00AE391C" w:rsidRDefault="001F5082" w:rsidP="00F178FB">
            <w:pPr>
              <w:spacing w:line="360" w:lineRule="auto"/>
              <w:ind w:firstLineChars="200" w:firstLine="420"/>
              <w:rPr>
                <w:szCs w:val="21"/>
              </w:rPr>
            </w:pPr>
            <w:r w:rsidRPr="00AE391C">
              <w:rPr>
                <w:szCs w:val="21"/>
              </w:rPr>
              <w:t>c、本公司出于经济或法律等方面因素的考虑，对发生困难的债务人作出让步；</w:t>
            </w:r>
          </w:p>
          <w:p w:rsidR="001F5082" w:rsidRPr="00AE391C" w:rsidRDefault="001F5082" w:rsidP="00F178FB">
            <w:pPr>
              <w:spacing w:line="360" w:lineRule="auto"/>
              <w:ind w:firstLineChars="200" w:firstLine="420"/>
              <w:rPr>
                <w:szCs w:val="21"/>
              </w:rPr>
            </w:pPr>
            <w:r w:rsidRPr="00AE391C">
              <w:rPr>
                <w:szCs w:val="21"/>
              </w:rPr>
              <w:t>d、债务人很可能倒闭或进行其他财务重组；</w:t>
            </w:r>
          </w:p>
          <w:p w:rsidR="001F5082" w:rsidRPr="00AE391C" w:rsidRDefault="001F5082" w:rsidP="00F178FB">
            <w:pPr>
              <w:spacing w:line="360" w:lineRule="auto"/>
              <w:ind w:firstLineChars="200" w:firstLine="420"/>
              <w:rPr>
                <w:szCs w:val="21"/>
              </w:rPr>
            </w:pPr>
            <w:r w:rsidRPr="00AE391C">
              <w:rPr>
                <w:szCs w:val="21"/>
              </w:rPr>
              <w:t>e、因发行方发生重大财务困难，该金融资产无法在活跃市场继续交易；</w:t>
            </w:r>
          </w:p>
          <w:p w:rsidR="001F5082" w:rsidRPr="00AE391C" w:rsidRDefault="001F5082" w:rsidP="00F178FB">
            <w:pPr>
              <w:spacing w:line="360" w:lineRule="auto"/>
              <w:ind w:firstLineChars="200" w:firstLine="420"/>
              <w:rPr>
                <w:szCs w:val="21"/>
              </w:rPr>
            </w:pPr>
            <w:r w:rsidRPr="00AE391C">
              <w:rPr>
                <w:szCs w:val="21"/>
              </w:rPr>
              <w:t>f、债务人经营所处的技术、市场、经济和法律环境等发生重大不利变化，使本公司可能无法收回投资成本；</w:t>
            </w:r>
          </w:p>
          <w:p w:rsidR="001F5082" w:rsidRPr="00AE391C" w:rsidRDefault="001F5082" w:rsidP="00F178FB">
            <w:pPr>
              <w:spacing w:line="360" w:lineRule="auto"/>
              <w:ind w:firstLineChars="200" w:firstLine="420"/>
              <w:rPr>
                <w:szCs w:val="21"/>
              </w:rPr>
            </w:pPr>
            <w:r w:rsidRPr="00AE391C">
              <w:rPr>
                <w:szCs w:val="21"/>
              </w:rPr>
              <w:t>g、权益工具投资的公允价值发生严重或非暂时性下跌；</w:t>
            </w:r>
          </w:p>
          <w:p w:rsidR="001F5082" w:rsidRPr="00AE391C" w:rsidRDefault="001F5082" w:rsidP="00F178FB">
            <w:pPr>
              <w:spacing w:line="360" w:lineRule="auto"/>
              <w:ind w:firstLineChars="200" w:firstLine="420"/>
              <w:rPr>
                <w:szCs w:val="21"/>
              </w:rPr>
            </w:pPr>
            <w:r w:rsidRPr="00AE391C">
              <w:rPr>
                <w:szCs w:val="21"/>
              </w:rPr>
              <w:t>h、其他表明金融资产发生减值的客观证据。</w:t>
            </w:r>
          </w:p>
          <w:p w:rsidR="001F5082" w:rsidRPr="00AE391C" w:rsidRDefault="001F5082" w:rsidP="00F178FB">
            <w:pPr>
              <w:spacing w:line="360" w:lineRule="auto"/>
              <w:ind w:firstLineChars="200" w:firstLine="420"/>
              <w:rPr>
                <w:szCs w:val="21"/>
              </w:rPr>
            </w:pPr>
            <w:r w:rsidRPr="00AE391C">
              <w:rPr>
                <w:szCs w:val="21"/>
              </w:rPr>
              <w:t>F、金融资产减值损失的计量：</w:t>
            </w:r>
          </w:p>
          <w:p w:rsidR="001F5082" w:rsidRPr="00AE391C" w:rsidRDefault="001F5082" w:rsidP="00F178FB">
            <w:pPr>
              <w:spacing w:line="360" w:lineRule="auto"/>
              <w:ind w:firstLineChars="200" w:firstLine="420"/>
              <w:rPr>
                <w:szCs w:val="21"/>
              </w:rPr>
            </w:pPr>
            <w:r w:rsidRPr="00AE391C">
              <w:rPr>
                <w:szCs w:val="21"/>
              </w:rPr>
              <w:t>a、以公允价值计量且其变动计入当期损益的金融资产不需要进行减值测试；</w:t>
            </w:r>
          </w:p>
          <w:p w:rsidR="001F5082" w:rsidRPr="00AE391C" w:rsidRDefault="001F5082" w:rsidP="00F178FB">
            <w:pPr>
              <w:spacing w:line="360" w:lineRule="auto"/>
              <w:ind w:firstLineChars="200" w:firstLine="420"/>
              <w:rPr>
                <w:szCs w:val="21"/>
              </w:rPr>
            </w:pPr>
            <w:r w:rsidRPr="00AE391C">
              <w:rPr>
                <w:szCs w:val="21"/>
              </w:rPr>
              <w:t>b、持有至到期投资的减值损失的计量：按预计未来现金流现值低于期末账面价值的差额计提减值准备；</w:t>
            </w:r>
          </w:p>
          <w:p w:rsidR="001F5082" w:rsidRPr="00AE391C" w:rsidRDefault="001F5082" w:rsidP="00F178FB">
            <w:pPr>
              <w:spacing w:line="360" w:lineRule="auto"/>
              <w:ind w:firstLineChars="200" w:firstLine="420"/>
              <w:rPr>
                <w:szCs w:val="21"/>
              </w:rPr>
            </w:pPr>
            <w:r w:rsidRPr="00AE391C">
              <w:rPr>
                <w:szCs w:val="21"/>
              </w:rPr>
              <w:t>c、应收款项坏账准备的确认标准、计提方法：</w:t>
            </w:r>
            <w:r w:rsidRPr="00AE391C">
              <w:rPr>
                <w:bCs/>
                <w:szCs w:val="21"/>
              </w:rPr>
              <w:t>单项金额重大的应收账款，单独进行减值测试，根据其未来现金流量现值低于其账面价值的差额，确认减值损失，计提坏账准备；单项金额不重大但有确凿证据表明可收回性存在明显差异的应收账款，单独进行测试，并个别计提坏账准备。单项金额不重大的应收账款，扣除有确凿证据表明可收回性存在明显差异而单独进行减值测试的部分后，以账龄为信用风险特征进行组合，按照账龄分析法计提减值准备。</w:t>
            </w:r>
            <w:r w:rsidRPr="00AE391C">
              <w:rPr>
                <w:bCs/>
                <w:szCs w:val="21"/>
              </w:rPr>
              <w:cr/>
              <w:t xml:space="preserve">    其他应收款均采用个别</w:t>
            </w:r>
            <w:r w:rsidRPr="00AE391C">
              <w:rPr>
                <w:rFonts w:hint="eastAsia"/>
                <w:bCs/>
                <w:szCs w:val="21"/>
              </w:rPr>
              <w:t>认定</w:t>
            </w:r>
            <w:r w:rsidRPr="00AE391C">
              <w:rPr>
                <w:bCs/>
                <w:szCs w:val="21"/>
              </w:rPr>
              <w:t xml:space="preserve">法计提坏账准备。 </w:t>
            </w:r>
            <w:r w:rsidRPr="00AE391C">
              <w:rPr>
                <w:bCs/>
                <w:szCs w:val="21"/>
              </w:rPr>
              <w:cr/>
              <w:t xml:space="preserve">    </w:t>
            </w:r>
            <w:r w:rsidRPr="00AE391C">
              <w:rPr>
                <w:szCs w:val="21"/>
              </w:rPr>
              <w:t>d、可供出售的金融资产减值的判断：若该项金融资产公允价值出现持续下降，且其下降属于非暂时性的，则可认定该项金融资产发生了减值。</w:t>
            </w:r>
          </w:p>
          <w:p w:rsidR="001F5082" w:rsidRPr="00AE391C" w:rsidRDefault="001F5082" w:rsidP="00F178FB">
            <w:pPr>
              <w:spacing w:line="360" w:lineRule="auto"/>
              <w:ind w:firstLineChars="200" w:firstLine="420"/>
              <w:rPr>
                <w:szCs w:val="21"/>
              </w:rPr>
            </w:pPr>
            <w:r w:rsidRPr="00AE391C">
              <w:rPr>
                <w:szCs w:val="21"/>
              </w:rPr>
              <w:t>G、金融负债的分类：</w:t>
            </w:r>
          </w:p>
          <w:p w:rsidR="001F5082" w:rsidRPr="00AE391C" w:rsidRDefault="001F5082" w:rsidP="00F178FB">
            <w:pPr>
              <w:spacing w:line="360" w:lineRule="auto"/>
              <w:ind w:firstLineChars="200" w:firstLine="420"/>
              <w:rPr>
                <w:szCs w:val="21"/>
              </w:rPr>
            </w:pPr>
            <w:r w:rsidRPr="00AE391C">
              <w:rPr>
                <w:szCs w:val="21"/>
              </w:rPr>
              <w:t>金融负债在初始确认时分为以公允价值计量且其变动计入当期损益的金融负债（包括交易性金融负债和指定为以公允价值计量且其变动计入当期损益的金融负债）和其他金融负债两类。</w:t>
            </w:r>
          </w:p>
          <w:p w:rsidR="001F5082" w:rsidRPr="00AE391C" w:rsidRDefault="001F5082" w:rsidP="00F178FB">
            <w:pPr>
              <w:spacing w:line="360" w:lineRule="auto"/>
              <w:ind w:firstLineChars="200" w:firstLine="420"/>
              <w:rPr>
                <w:szCs w:val="21"/>
              </w:rPr>
            </w:pPr>
            <w:r w:rsidRPr="00AE391C">
              <w:rPr>
                <w:szCs w:val="21"/>
              </w:rPr>
              <w:t>H、金融负债的计量：</w:t>
            </w:r>
          </w:p>
          <w:p w:rsidR="001F5082" w:rsidRPr="00AE391C" w:rsidRDefault="001F5082" w:rsidP="00F178FB">
            <w:pPr>
              <w:spacing w:line="360" w:lineRule="auto"/>
              <w:ind w:firstLineChars="200" w:firstLine="420"/>
              <w:rPr>
                <w:szCs w:val="21"/>
              </w:rPr>
            </w:pPr>
            <w:r w:rsidRPr="00AE391C">
              <w:rPr>
                <w:szCs w:val="21"/>
              </w:rPr>
              <w:t>金融负债初始确认时以公允价值计量。对于以公允价值计量且其变动计入当期损益的金融负债，相关交易费用直接计入当期损益；对于其他类别的金融资产或金融负债，相关交易费用计入初始确认金额。</w:t>
            </w:r>
          </w:p>
          <w:p w:rsidR="001F5082" w:rsidRPr="00AE391C" w:rsidRDefault="001F5082" w:rsidP="00F178FB">
            <w:pPr>
              <w:spacing w:line="360" w:lineRule="auto"/>
              <w:ind w:firstLineChars="200" w:firstLine="420"/>
              <w:rPr>
                <w:szCs w:val="21"/>
              </w:rPr>
            </w:pPr>
            <w:r w:rsidRPr="00AE391C">
              <w:rPr>
                <w:szCs w:val="21"/>
              </w:rPr>
              <w:t>金融负债的后续计量：本公司采用实际利率法按摊余成本对金融负债进行后续计量。但下列情况除外：</w:t>
            </w:r>
          </w:p>
          <w:p w:rsidR="001F5082" w:rsidRPr="00AE391C" w:rsidRDefault="001F5082" w:rsidP="00F178FB">
            <w:pPr>
              <w:numPr>
                <w:ilvl w:val="12"/>
                <w:numId w:val="0"/>
              </w:numPr>
              <w:spacing w:line="360" w:lineRule="auto"/>
              <w:ind w:firstLineChars="200" w:firstLine="420"/>
              <w:rPr>
                <w:szCs w:val="21"/>
              </w:rPr>
            </w:pPr>
            <w:r w:rsidRPr="00AE391C">
              <w:rPr>
                <w:szCs w:val="21"/>
              </w:rPr>
              <w:t>a、以公允价值计量且其变动计入当期损益的金融负债，按照公允价值计量，且不扣除将来结清金融负债时可能发生的交易费用。</w:t>
            </w:r>
          </w:p>
          <w:p w:rsidR="001F5082" w:rsidRPr="00AE391C" w:rsidRDefault="001F5082" w:rsidP="00F178FB">
            <w:pPr>
              <w:numPr>
                <w:ilvl w:val="12"/>
                <w:numId w:val="0"/>
              </w:numPr>
              <w:spacing w:line="360" w:lineRule="auto"/>
              <w:ind w:firstLineChars="200" w:firstLine="420"/>
              <w:rPr>
                <w:szCs w:val="21"/>
              </w:rPr>
            </w:pPr>
            <w:r w:rsidRPr="00AE391C">
              <w:rPr>
                <w:szCs w:val="21"/>
              </w:rPr>
              <w:t>b、与在活跃市场中没有报价、公允价值不能可靠计量的权益工具挂钩并须通过交付该权益工具结算的衍生金融负债，按照成本计量。</w:t>
            </w:r>
          </w:p>
          <w:p w:rsidR="001F5082" w:rsidRPr="00AE391C" w:rsidRDefault="001F5082" w:rsidP="00F178FB">
            <w:pPr>
              <w:spacing w:line="360" w:lineRule="auto"/>
              <w:ind w:firstLineChars="200" w:firstLine="420"/>
              <w:rPr>
                <w:szCs w:val="21"/>
              </w:rPr>
            </w:pPr>
            <w:r w:rsidRPr="00AE391C">
              <w:rPr>
                <w:szCs w:val="21"/>
              </w:rPr>
              <w:t>c、不属于指定为以公允价值计量且其变动计入当期损益的金融负债的财务担保合同，或没有指定为以公允价值计量且其变动计入当期损益并将以低于市场利率贷款的贷款承诺，在初始确认后按照下列两项金额之中的较高者进行后续计量：</w:t>
            </w:r>
            <w:r w:rsidRPr="00AE391C">
              <w:rPr>
                <w:rFonts w:cs="宋体" w:hint="eastAsia"/>
                <w:szCs w:val="21"/>
              </w:rPr>
              <w:t>①</w:t>
            </w:r>
            <w:r w:rsidRPr="00AE391C">
              <w:rPr>
                <w:szCs w:val="21"/>
              </w:rPr>
              <w:t>按照《企业会计准则第13号——或有事项》确定的金额；</w:t>
            </w:r>
            <w:r w:rsidRPr="00AE391C">
              <w:rPr>
                <w:rFonts w:cs="宋体" w:hint="eastAsia"/>
                <w:szCs w:val="21"/>
              </w:rPr>
              <w:t>②</w:t>
            </w:r>
            <w:r w:rsidRPr="00AE391C">
              <w:rPr>
                <w:szCs w:val="21"/>
              </w:rPr>
              <w:t>初始确认金额扣除按照《企业会计准则第14号——收入》的原则确定的累计摊销额后的余额。</w:t>
            </w:r>
          </w:p>
        </w:tc>
      </w:tr>
    </w:tbl>
    <w:p w:rsidR="001F5082" w:rsidRPr="00AE391C" w:rsidRDefault="001F5082" w:rsidP="001F5082">
      <w:pPr>
        <w:spacing w:line="360" w:lineRule="auto"/>
        <w:rPr>
          <w:rFonts w:eastAsia="仿宋_GB2312"/>
          <w:szCs w:val="21"/>
        </w:rPr>
      </w:pPr>
    </w:p>
    <w:p w:rsidR="001F5082" w:rsidRPr="00AE391C" w:rsidRDefault="001F5082" w:rsidP="001F5082">
      <w:pPr>
        <w:pStyle w:val="3"/>
        <w:numPr>
          <w:ilvl w:val="2"/>
          <w:numId w:val="0"/>
        </w:numPr>
        <w:spacing w:after="0" w:line="360" w:lineRule="auto"/>
        <w:rPr>
          <w:szCs w:val="21"/>
        </w:rPr>
      </w:pPr>
      <w:bookmarkStart w:id="42" w:name="_Toc247094023"/>
      <w:bookmarkStart w:id="43" w:name="_Toc247371798"/>
      <w:r w:rsidRPr="00AE391C">
        <w:rPr>
          <w:szCs w:val="21"/>
        </w:rPr>
        <w:t>10、应收款项</w:t>
      </w:r>
      <w:bookmarkEnd w:id="42"/>
      <w:bookmarkEnd w:id="43"/>
    </w:p>
    <w:p w:rsidR="001F5082" w:rsidRPr="00AE391C" w:rsidRDefault="001F5082" w:rsidP="001F5082">
      <w:pPr>
        <w:spacing w:line="360" w:lineRule="auto"/>
        <w:rPr>
          <w:szCs w:val="21"/>
        </w:rPr>
      </w:pPr>
      <w:r w:rsidRPr="00AE391C">
        <w:rPr>
          <w:szCs w:val="21"/>
        </w:rPr>
        <w:t>（1）单项金额重大并单项计提坏账准备的应收款项：</w:t>
      </w:r>
    </w:p>
    <w:tbl>
      <w:tblPr>
        <w:tblW w:w="9889" w:type="dxa"/>
        <w:tblBorders>
          <w:top w:val="single" w:sz="6" w:space="0" w:color="auto"/>
          <w:bottom w:val="single" w:sz="6" w:space="0" w:color="auto"/>
          <w:insideH w:val="single" w:sz="6" w:space="0" w:color="auto"/>
          <w:insideV w:val="single" w:sz="6" w:space="0" w:color="auto"/>
        </w:tblBorders>
        <w:tblLayout w:type="fixed"/>
        <w:tblLook w:val="0000"/>
      </w:tblPr>
      <w:tblGrid>
        <w:gridCol w:w="4944"/>
        <w:gridCol w:w="4945"/>
      </w:tblGrid>
      <w:tr w:rsidR="001F5082" w:rsidRPr="00AE391C" w:rsidTr="00F178FB">
        <w:tc>
          <w:tcPr>
            <w:tcW w:w="4944" w:type="dxa"/>
            <w:shd w:val="clear" w:color="auto" w:fill="auto"/>
          </w:tcPr>
          <w:p w:rsidR="001F5082" w:rsidRPr="00AE391C" w:rsidRDefault="001F5082" w:rsidP="00F178FB">
            <w:pPr>
              <w:spacing w:line="360" w:lineRule="auto"/>
              <w:rPr>
                <w:szCs w:val="21"/>
              </w:rPr>
            </w:pPr>
            <w:r w:rsidRPr="00AE391C">
              <w:rPr>
                <w:szCs w:val="21"/>
              </w:rPr>
              <w:t>单项金额重大的判断依据或金额标准</w:t>
            </w:r>
          </w:p>
        </w:tc>
        <w:tc>
          <w:tcPr>
            <w:tcW w:w="4945" w:type="dxa"/>
          </w:tcPr>
          <w:p w:rsidR="001F5082" w:rsidRPr="00AE391C" w:rsidRDefault="001F5082" w:rsidP="00F178FB">
            <w:pPr>
              <w:spacing w:line="360" w:lineRule="auto"/>
              <w:rPr>
                <w:szCs w:val="21"/>
              </w:rPr>
            </w:pPr>
            <w:r w:rsidRPr="00AE391C">
              <w:rPr>
                <w:szCs w:val="21"/>
              </w:rPr>
              <w:t>100万元及以上</w:t>
            </w:r>
          </w:p>
        </w:tc>
      </w:tr>
      <w:tr w:rsidR="001F5082" w:rsidRPr="00AE391C" w:rsidTr="00F178FB">
        <w:tc>
          <w:tcPr>
            <w:tcW w:w="4944" w:type="dxa"/>
            <w:shd w:val="clear" w:color="auto" w:fill="auto"/>
          </w:tcPr>
          <w:p w:rsidR="001F5082" w:rsidRPr="00AE391C" w:rsidRDefault="001F5082" w:rsidP="00F178FB">
            <w:pPr>
              <w:spacing w:line="360" w:lineRule="auto"/>
              <w:rPr>
                <w:szCs w:val="21"/>
              </w:rPr>
            </w:pPr>
            <w:r w:rsidRPr="00AE391C">
              <w:rPr>
                <w:szCs w:val="21"/>
              </w:rPr>
              <w:t>单项金额重大并单项计提坏账准备的计提方法</w:t>
            </w:r>
          </w:p>
        </w:tc>
        <w:tc>
          <w:tcPr>
            <w:tcW w:w="4945" w:type="dxa"/>
          </w:tcPr>
          <w:p w:rsidR="001F5082" w:rsidRPr="00AE391C" w:rsidRDefault="001F5082" w:rsidP="00F178FB">
            <w:pPr>
              <w:spacing w:line="360" w:lineRule="auto"/>
              <w:rPr>
                <w:szCs w:val="21"/>
              </w:rPr>
            </w:pPr>
            <w:r w:rsidRPr="00AE391C">
              <w:rPr>
                <w:szCs w:val="21"/>
              </w:rPr>
              <w:t>个别认定法</w:t>
            </w:r>
          </w:p>
        </w:tc>
      </w:tr>
    </w:tbl>
    <w:p w:rsidR="001F5082" w:rsidRPr="00AE391C" w:rsidRDefault="001F5082" w:rsidP="001F5082">
      <w:pPr>
        <w:spacing w:line="360" w:lineRule="auto"/>
        <w:rPr>
          <w:szCs w:val="21"/>
        </w:rPr>
      </w:pPr>
    </w:p>
    <w:p w:rsidR="001F5082" w:rsidRPr="00AE391C" w:rsidRDefault="001F5082" w:rsidP="001F5082">
      <w:pPr>
        <w:spacing w:line="360" w:lineRule="auto"/>
        <w:rPr>
          <w:szCs w:val="21"/>
        </w:rPr>
      </w:pPr>
      <w:r w:rsidRPr="00AE391C">
        <w:rPr>
          <w:szCs w:val="21"/>
        </w:rPr>
        <w:t>（2）按组合计提坏账准备的应收款项：</w:t>
      </w:r>
    </w:p>
    <w:tbl>
      <w:tblPr>
        <w:tblW w:w="9889" w:type="dxa"/>
        <w:tblBorders>
          <w:top w:val="single" w:sz="6" w:space="0" w:color="auto"/>
          <w:bottom w:val="single" w:sz="6" w:space="0" w:color="auto"/>
          <w:insideH w:val="single" w:sz="6" w:space="0" w:color="auto"/>
          <w:insideV w:val="single" w:sz="6" w:space="0" w:color="auto"/>
        </w:tblBorders>
        <w:tblLayout w:type="fixed"/>
        <w:tblLook w:val="0000"/>
      </w:tblPr>
      <w:tblGrid>
        <w:gridCol w:w="2988"/>
        <w:gridCol w:w="6901"/>
      </w:tblGrid>
      <w:tr w:rsidR="001F5082" w:rsidRPr="00AE391C" w:rsidTr="00F178FB">
        <w:tc>
          <w:tcPr>
            <w:tcW w:w="9889" w:type="dxa"/>
            <w:gridSpan w:val="2"/>
            <w:shd w:val="clear" w:color="auto" w:fill="auto"/>
          </w:tcPr>
          <w:p w:rsidR="001F5082" w:rsidRPr="00AE391C" w:rsidRDefault="001F5082" w:rsidP="00F178FB">
            <w:pPr>
              <w:spacing w:line="360" w:lineRule="auto"/>
              <w:rPr>
                <w:szCs w:val="21"/>
              </w:rPr>
            </w:pPr>
            <w:r w:rsidRPr="00AE391C">
              <w:rPr>
                <w:szCs w:val="21"/>
              </w:rPr>
              <w:t>确定组合的依据</w:t>
            </w:r>
          </w:p>
        </w:tc>
      </w:tr>
      <w:tr w:rsidR="001F5082" w:rsidRPr="00AE391C" w:rsidTr="00F178FB">
        <w:tc>
          <w:tcPr>
            <w:tcW w:w="2988" w:type="dxa"/>
            <w:shd w:val="clear" w:color="auto" w:fill="auto"/>
          </w:tcPr>
          <w:p w:rsidR="001F5082" w:rsidRPr="00AE391C" w:rsidRDefault="001F5082" w:rsidP="00F178FB">
            <w:pPr>
              <w:spacing w:line="360" w:lineRule="auto"/>
              <w:rPr>
                <w:szCs w:val="21"/>
              </w:rPr>
            </w:pPr>
            <w:r w:rsidRPr="00AE391C">
              <w:rPr>
                <w:szCs w:val="21"/>
              </w:rPr>
              <w:t>账龄组合</w:t>
            </w:r>
          </w:p>
        </w:tc>
        <w:tc>
          <w:tcPr>
            <w:tcW w:w="6901" w:type="dxa"/>
            <w:shd w:val="clear" w:color="auto" w:fill="auto"/>
          </w:tcPr>
          <w:p w:rsidR="001F5082" w:rsidRPr="00AE391C" w:rsidRDefault="001F5082" w:rsidP="00F178FB">
            <w:pPr>
              <w:spacing w:line="360" w:lineRule="auto"/>
              <w:rPr>
                <w:szCs w:val="21"/>
              </w:rPr>
            </w:pPr>
            <w:r w:rsidRPr="00AE391C">
              <w:rPr>
                <w:szCs w:val="21"/>
              </w:rPr>
              <w:t>单项金额不重大的应收款项，并扣除有确凿证据表明可收回性存在明显差异而单独进行减值测试的部分后，以账龄为信用风险特征进行组合并结合现实的实际损失率确定不同账龄应计提坏账准备的比例。</w:t>
            </w:r>
          </w:p>
        </w:tc>
      </w:tr>
      <w:tr w:rsidR="001F5082" w:rsidRPr="00AE391C" w:rsidTr="00F178FB">
        <w:tc>
          <w:tcPr>
            <w:tcW w:w="2988" w:type="dxa"/>
            <w:shd w:val="clear" w:color="auto" w:fill="auto"/>
          </w:tcPr>
          <w:p w:rsidR="001F5082" w:rsidRPr="00AE391C" w:rsidRDefault="001F5082" w:rsidP="00F178FB">
            <w:pPr>
              <w:spacing w:line="360" w:lineRule="auto"/>
              <w:rPr>
                <w:szCs w:val="21"/>
              </w:rPr>
            </w:pPr>
            <w:r w:rsidRPr="00AE391C">
              <w:rPr>
                <w:rFonts w:hint="eastAsia"/>
                <w:szCs w:val="21"/>
              </w:rPr>
              <w:t>应收银行卡组合</w:t>
            </w:r>
          </w:p>
        </w:tc>
        <w:tc>
          <w:tcPr>
            <w:tcW w:w="6901" w:type="dxa"/>
            <w:shd w:val="clear" w:color="auto" w:fill="auto"/>
          </w:tcPr>
          <w:p w:rsidR="001F5082" w:rsidRPr="00AE391C" w:rsidRDefault="001F5082" w:rsidP="00F178FB">
            <w:pPr>
              <w:spacing w:line="360" w:lineRule="auto"/>
              <w:rPr>
                <w:szCs w:val="21"/>
              </w:rPr>
            </w:pPr>
            <w:r w:rsidRPr="00AE391C">
              <w:rPr>
                <w:rFonts w:hint="eastAsia"/>
                <w:szCs w:val="21"/>
              </w:rPr>
              <w:t>指在顾客刷卡消费过程中，由于存在结算时间差异而产生的顾客已经付款，而公司尚未收到银行结算中心汇入的款项，结算时间差一般为1-2天。该组合的应收账款可收回性与其他应收账款存在明显差异，基本上不存在不能收回的风险。</w:t>
            </w:r>
          </w:p>
        </w:tc>
      </w:tr>
      <w:tr w:rsidR="001F5082" w:rsidRPr="00AE391C" w:rsidTr="00F178FB">
        <w:tc>
          <w:tcPr>
            <w:tcW w:w="9889" w:type="dxa"/>
            <w:gridSpan w:val="2"/>
            <w:shd w:val="clear" w:color="auto" w:fill="auto"/>
          </w:tcPr>
          <w:p w:rsidR="001F5082" w:rsidRPr="00AE391C" w:rsidRDefault="001F5082" w:rsidP="00F178FB">
            <w:pPr>
              <w:spacing w:line="360" w:lineRule="auto"/>
              <w:rPr>
                <w:szCs w:val="21"/>
              </w:rPr>
            </w:pPr>
            <w:r w:rsidRPr="00AE391C">
              <w:rPr>
                <w:szCs w:val="21"/>
              </w:rPr>
              <w:t>按组合计提坏账准备的计提方法</w:t>
            </w:r>
          </w:p>
        </w:tc>
      </w:tr>
      <w:tr w:rsidR="001F5082" w:rsidRPr="00AE391C" w:rsidTr="00F178FB">
        <w:tc>
          <w:tcPr>
            <w:tcW w:w="2988" w:type="dxa"/>
            <w:shd w:val="clear" w:color="auto" w:fill="auto"/>
          </w:tcPr>
          <w:p w:rsidR="001F5082" w:rsidRPr="00AE391C" w:rsidRDefault="001F5082" w:rsidP="00F178FB">
            <w:pPr>
              <w:spacing w:line="360" w:lineRule="auto"/>
              <w:rPr>
                <w:szCs w:val="21"/>
              </w:rPr>
            </w:pPr>
            <w:r w:rsidRPr="00AE391C">
              <w:rPr>
                <w:szCs w:val="21"/>
              </w:rPr>
              <w:t>账龄组合</w:t>
            </w:r>
          </w:p>
        </w:tc>
        <w:tc>
          <w:tcPr>
            <w:tcW w:w="6901" w:type="dxa"/>
            <w:shd w:val="clear" w:color="auto" w:fill="auto"/>
          </w:tcPr>
          <w:p w:rsidR="001F5082" w:rsidRPr="00AE391C" w:rsidRDefault="001F5082" w:rsidP="00F178FB">
            <w:pPr>
              <w:spacing w:line="360" w:lineRule="auto"/>
              <w:rPr>
                <w:szCs w:val="21"/>
              </w:rPr>
            </w:pPr>
            <w:r w:rsidRPr="00AE391C">
              <w:rPr>
                <w:rFonts w:hint="eastAsia"/>
                <w:szCs w:val="21"/>
              </w:rPr>
              <w:t>(</w:t>
            </w:r>
            <w:r w:rsidRPr="00AE391C">
              <w:rPr>
                <w:szCs w:val="21"/>
              </w:rPr>
              <w:t>账龄分析法</w:t>
            </w:r>
            <w:r w:rsidRPr="00AE391C">
              <w:rPr>
                <w:rFonts w:hint="eastAsia"/>
                <w:szCs w:val="21"/>
              </w:rPr>
              <w:t>)</w:t>
            </w:r>
            <w:r w:rsidRPr="00AE391C">
              <w:rPr>
                <w:szCs w:val="21"/>
              </w:rPr>
              <w:t>根据应收款项的不同账龄确定不同的计提比例计提坏账准备。</w:t>
            </w:r>
          </w:p>
        </w:tc>
      </w:tr>
      <w:tr w:rsidR="001F5082" w:rsidRPr="00AE391C" w:rsidTr="00F178FB">
        <w:tc>
          <w:tcPr>
            <w:tcW w:w="2988" w:type="dxa"/>
            <w:shd w:val="clear" w:color="auto" w:fill="auto"/>
          </w:tcPr>
          <w:p w:rsidR="001F5082" w:rsidRPr="00AE391C" w:rsidRDefault="001F5082" w:rsidP="00F178FB">
            <w:pPr>
              <w:spacing w:line="360" w:lineRule="auto"/>
              <w:rPr>
                <w:szCs w:val="21"/>
              </w:rPr>
            </w:pPr>
            <w:r w:rsidRPr="00AE391C">
              <w:rPr>
                <w:rFonts w:hint="eastAsia"/>
                <w:szCs w:val="21"/>
              </w:rPr>
              <w:t>应收银行卡组合</w:t>
            </w:r>
          </w:p>
        </w:tc>
        <w:tc>
          <w:tcPr>
            <w:tcW w:w="6901" w:type="dxa"/>
            <w:shd w:val="clear" w:color="auto" w:fill="auto"/>
          </w:tcPr>
          <w:p w:rsidR="001F5082" w:rsidRPr="00AE391C" w:rsidRDefault="001F5082" w:rsidP="00F178FB">
            <w:pPr>
              <w:spacing w:line="360" w:lineRule="auto"/>
              <w:rPr>
                <w:szCs w:val="21"/>
              </w:rPr>
            </w:pPr>
            <w:r w:rsidRPr="00AE391C">
              <w:rPr>
                <w:rFonts w:hint="eastAsia"/>
                <w:szCs w:val="21"/>
              </w:rPr>
              <w:t>其他方法：不计提坏账准备。</w:t>
            </w:r>
          </w:p>
        </w:tc>
      </w:tr>
    </w:tbl>
    <w:p w:rsidR="001F5082" w:rsidRPr="00AE391C" w:rsidRDefault="001F5082" w:rsidP="001F5082">
      <w:pPr>
        <w:spacing w:line="360" w:lineRule="auto"/>
        <w:rPr>
          <w:szCs w:val="21"/>
        </w:rPr>
      </w:pPr>
    </w:p>
    <w:p w:rsidR="001F5082" w:rsidRPr="00AE391C" w:rsidRDefault="001F5082" w:rsidP="001F5082">
      <w:pPr>
        <w:spacing w:line="360" w:lineRule="auto"/>
        <w:rPr>
          <w:szCs w:val="21"/>
        </w:rPr>
      </w:pPr>
      <w:r w:rsidRPr="00AE391C">
        <w:rPr>
          <w:szCs w:val="21"/>
        </w:rPr>
        <w:t>组合采用账龄分析法计提坏账准备的：</w:t>
      </w:r>
    </w:p>
    <w:tbl>
      <w:tblPr>
        <w:tblW w:w="5000" w:type="pct"/>
        <w:tblLook w:val="01E0"/>
      </w:tblPr>
      <w:tblGrid>
        <w:gridCol w:w="6226"/>
        <w:gridCol w:w="3628"/>
      </w:tblGrid>
      <w:tr w:rsidR="001F5082" w:rsidRPr="00AE391C" w:rsidTr="001628CB">
        <w:tc>
          <w:tcPr>
            <w:tcW w:w="3159" w:type="pct"/>
            <w:tcBorders>
              <w:top w:val="single" w:sz="4" w:space="0" w:color="auto"/>
              <w:bottom w:val="single" w:sz="4" w:space="0" w:color="auto"/>
              <w:right w:val="single" w:sz="4" w:space="0" w:color="auto"/>
            </w:tcBorders>
            <w:shd w:val="clear" w:color="auto" w:fill="auto"/>
          </w:tcPr>
          <w:p w:rsidR="001F5082" w:rsidRPr="00AE391C" w:rsidRDefault="001F5082" w:rsidP="00F178FB">
            <w:pPr>
              <w:spacing w:line="360" w:lineRule="auto"/>
              <w:jc w:val="center"/>
              <w:rPr>
                <w:szCs w:val="21"/>
              </w:rPr>
            </w:pPr>
            <w:r w:rsidRPr="00AE391C">
              <w:rPr>
                <w:szCs w:val="21"/>
              </w:rPr>
              <w:t>账龄</w:t>
            </w:r>
          </w:p>
        </w:tc>
        <w:tc>
          <w:tcPr>
            <w:tcW w:w="1841" w:type="pct"/>
            <w:tcBorders>
              <w:top w:val="single" w:sz="4" w:space="0" w:color="auto"/>
              <w:left w:val="single" w:sz="4" w:space="0" w:color="auto"/>
              <w:bottom w:val="single" w:sz="4" w:space="0" w:color="auto"/>
            </w:tcBorders>
            <w:shd w:val="clear" w:color="auto" w:fill="auto"/>
          </w:tcPr>
          <w:p w:rsidR="001F5082" w:rsidRPr="00AE391C" w:rsidRDefault="001F5082" w:rsidP="00F178FB">
            <w:pPr>
              <w:spacing w:line="360" w:lineRule="auto"/>
              <w:jc w:val="center"/>
              <w:rPr>
                <w:szCs w:val="21"/>
              </w:rPr>
            </w:pPr>
            <w:r w:rsidRPr="00AE391C">
              <w:rPr>
                <w:szCs w:val="21"/>
              </w:rPr>
              <w:t>应收账款计提比例</w:t>
            </w:r>
          </w:p>
        </w:tc>
      </w:tr>
      <w:tr w:rsidR="001F5082" w:rsidRPr="00AE391C" w:rsidTr="001628CB">
        <w:tc>
          <w:tcPr>
            <w:tcW w:w="3159" w:type="pct"/>
            <w:tcBorders>
              <w:top w:val="single" w:sz="4" w:space="0" w:color="auto"/>
              <w:bottom w:val="single" w:sz="4" w:space="0" w:color="auto"/>
              <w:right w:val="single" w:sz="4" w:space="0" w:color="auto"/>
            </w:tcBorders>
            <w:shd w:val="clear" w:color="auto" w:fill="auto"/>
          </w:tcPr>
          <w:p w:rsidR="001F5082" w:rsidRPr="00AE391C" w:rsidRDefault="001F5082" w:rsidP="00F178FB">
            <w:pPr>
              <w:spacing w:line="360" w:lineRule="auto"/>
              <w:rPr>
                <w:szCs w:val="21"/>
              </w:rPr>
            </w:pPr>
            <w:r w:rsidRPr="00AE391C">
              <w:rPr>
                <w:szCs w:val="21"/>
              </w:rPr>
              <w:t>1年以内（含1年）</w:t>
            </w:r>
          </w:p>
        </w:tc>
        <w:tc>
          <w:tcPr>
            <w:tcW w:w="1841" w:type="pct"/>
            <w:tcBorders>
              <w:top w:val="single" w:sz="4" w:space="0" w:color="auto"/>
              <w:left w:val="single" w:sz="4" w:space="0" w:color="auto"/>
              <w:bottom w:val="single" w:sz="4" w:space="0" w:color="auto"/>
            </w:tcBorders>
            <w:shd w:val="clear" w:color="auto" w:fill="auto"/>
          </w:tcPr>
          <w:p w:rsidR="001F5082" w:rsidRPr="00AE391C" w:rsidRDefault="001F5082" w:rsidP="00F178FB">
            <w:pPr>
              <w:spacing w:line="360" w:lineRule="auto"/>
              <w:ind w:rightChars="-1" w:right="-2" w:hanging="3"/>
              <w:jc w:val="center"/>
              <w:rPr>
                <w:szCs w:val="21"/>
              </w:rPr>
            </w:pPr>
            <w:r w:rsidRPr="00AE391C">
              <w:rPr>
                <w:szCs w:val="21"/>
              </w:rPr>
              <w:t>5％</w:t>
            </w:r>
          </w:p>
        </w:tc>
      </w:tr>
      <w:tr w:rsidR="001F5082" w:rsidRPr="00AE391C" w:rsidTr="001628CB">
        <w:tc>
          <w:tcPr>
            <w:tcW w:w="3159" w:type="pct"/>
            <w:tcBorders>
              <w:top w:val="single" w:sz="4" w:space="0" w:color="auto"/>
              <w:bottom w:val="single" w:sz="4" w:space="0" w:color="auto"/>
              <w:right w:val="single" w:sz="4" w:space="0" w:color="auto"/>
            </w:tcBorders>
            <w:shd w:val="clear" w:color="auto" w:fill="auto"/>
          </w:tcPr>
          <w:p w:rsidR="001F5082" w:rsidRPr="00AE391C" w:rsidRDefault="001F5082" w:rsidP="00F178FB">
            <w:pPr>
              <w:spacing w:line="360" w:lineRule="auto"/>
              <w:rPr>
                <w:szCs w:val="21"/>
              </w:rPr>
            </w:pPr>
            <w:r w:rsidRPr="00AE391C">
              <w:rPr>
                <w:szCs w:val="21"/>
              </w:rPr>
              <w:t>1－2年</w:t>
            </w:r>
          </w:p>
        </w:tc>
        <w:tc>
          <w:tcPr>
            <w:tcW w:w="1841" w:type="pct"/>
            <w:tcBorders>
              <w:top w:val="single" w:sz="4" w:space="0" w:color="auto"/>
              <w:left w:val="single" w:sz="4" w:space="0" w:color="auto"/>
              <w:bottom w:val="single" w:sz="4" w:space="0" w:color="auto"/>
            </w:tcBorders>
            <w:shd w:val="clear" w:color="auto" w:fill="auto"/>
          </w:tcPr>
          <w:p w:rsidR="001F5082" w:rsidRPr="00AE391C" w:rsidRDefault="001F5082" w:rsidP="00F178FB">
            <w:pPr>
              <w:spacing w:line="360" w:lineRule="auto"/>
              <w:ind w:rightChars="-1" w:right="-2" w:hanging="3"/>
              <w:jc w:val="center"/>
              <w:rPr>
                <w:szCs w:val="21"/>
              </w:rPr>
            </w:pPr>
            <w:r w:rsidRPr="00AE391C">
              <w:rPr>
                <w:szCs w:val="21"/>
              </w:rPr>
              <w:t>5％</w:t>
            </w:r>
          </w:p>
        </w:tc>
      </w:tr>
      <w:tr w:rsidR="001F5082" w:rsidRPr="00AE391C" w:rsidTr="001628CB">
        <w:tc>
          <w:tcPr>
            <w:tcW w:w="3159" w:type="pct"/>
            <w:tcBorders>
              <w:top w:val="single" w:sz="4" w:space="0" w:color="auto"/>
              <w:bottom w:val="single" w:sz="4" w:space="0" w:color="auto"/>
              <w:right w:val="single" w:sz="4" w:space="0" w:color="auto"/>
            </w:tcBorders>
            <w:shd w:val="clear" w:color="auto" w:fill="auto"/>
          </w:tcPr>
          <w:p w:rsidR="001F5082" w:rsidRPr="00AE391C" w:rsidRDefault="001F5082" w:rsidP="00F178FB">
            <w:pPr>
              <w:spacing w:line="360" w:lineRule="auto"/>
              <w:rPr>
                <w:szCs w:val="21"/>
              </w:rPr>
            </w:pPr>
            <w:r w:rsidRPr="00AE391C">
              <w:rPr>
                <w:szCs w:val="21"/>
              </w:rPr>
              <w:t>2－3年</w:t>
            </w:r>
          </w:p>
        </w:tc>
        <w:tc>
          <w:tcPr>
            <w:tcW w:w="1841" w:type="pct"/>
            <w:tcBorders>
              <w:top w:val="single" w:sz="4" w:space="0" w:color="auto"/>
              <w:left w:val="single" w:sz="4" w:space="0" w:color="auto"/>
              <w:bottom w:val="single" w:sz="4" w:space="0" w:color="auto"/>
            </w:tcBorders>
            <w:shd w:val="clear" w:color="auto" w:fill="auto"/>
          </w:tcPr>
          <w:p w:rsidR="001F5082" w:rsidRPr="00AE391C" w:rsidRDefault="001F5082" w:rsidP="00F178FB">
            <w:pPr>
              <w:spacing w:line="360" w:lineRule="auto"/>
              <w:ind w:rightChars="-1" w:right="-2" w:hanging="3"/>
              <w:jc w:val="center"/>
              <w:rPr>
                <w:szCs w:val="21"/>
              </w:rPr>
            </w:pPr>
            <w:r w:rsidRPr="00AE391C">
              <w:rPr>
                <w:szCs w:val="21"/>
              </w:rPr>
              <w:t>10％</w:t>
            </w:r>
          </w:p>
        </w:tc>
      </w:tr>
      <w:tr w:rsidR="001F5082" w:rsidRPr="00AE391C" w:rsidTr="001628CB">
        <w:tc>
          <w:tcPr>
            <w:tcW w:w="3159" w:type="pct"/>
            <w:tcBorders>
              <w:top w:val="single" w:sz="4" w:space="0" w:color="auto"/>
              <w:bottom w:val="single" w:sz="4" w:space="0" w:color="auto"/>
              <w:right w:val="single" w:sz="4" w:space="0" w:color="auto"/>
            </w:tcBorders>
            <w:shd w:val="clear" w:color="auto" w:fill="auto"/>
          </w:tcPr>
          <w:p w:rsidR="001F5082" w:rsidRPr="00AE391C" w:rsidRDefault="001F5082" w:rsidP="00F178FB">
            <w:pPr>
              <w:spacing w:line="360" w:lineRule="auto"/>
              <w:rPr>
                <w:szCs w:val="21"/>
              </w:rPr>
            </w:pPr>
            <w:r w:rsidRPr="00AE391C">
              <w:rPr>
                <w:szCs w:val="21"/>
              </w:rPr>
              <w:t>3－4年</w:t>
            </w:r>
          </w:p>
        </w:tc>
        <w:tc>
          <w:tcPr>
            <w:tcW w:w="1841" w:type="pct"/>
            <w:tcBorders>
              <w:top w:val="single" w:sz="4" w:space="0" w:color="auto"/>
              <w:left w:val="single" w:sz="4" w:space="0" w:color="auto"/>
              <w:bottom w:val="single" w:sz="4" w:space="0" w:color="auto"/>
            </w:tcBorders>
            <w:shd w:val="clear" w:color="auto" w:fill="auto"/>
          </w:tcPr>
          <w:p w:rsidR="001F5082" w:rsidRPr="00AE391C" w:rsidRDefault="001F5082" w:rsidP="00F178FB">
            <w:pPr>
              <w:spacing w:line="360" w:lineRule="auto"/>
              <w:ind w:rightChars="-1" w:right="-2" w:hanging="3"/>
              <w:jc w:val="center"/>
              <w:rPr>
                <w:szCs w:val="21"/>
              </w:rPr>
            </w:pPr>
            <w:r w:rsidRPr="00AE391C">
              <w:rPr>
                <w:szCs w:val="21"/>
              </w:rPr>
              <w:t>15％</w:t>
            </w:r>
          </w:p>
        </w:tc>
      </w:tr>
      <w:tr w:rsidR="001F5082" w:rsidRPr="00AE391C" w:rsidTr="001628CB">
        <w:tc>
          <w:tcPr>
            <w:tcW w:w="3159" w:type="pct"/>
            <w:tcBorders>
              <w:top w:val="single" w:sz="4" w:space="0" w:color="auto"/>
              <w:bottom w:val="single" w:sz="4" w:space="0" w:color="auto"/>
              <w:right w:val="single" w:sz="4" w:space="0" w:color="auto"/>
            </w:tcBorders>
            <w:shd w:val="clear" w:color="auto" w:fill="auto"/>
          </w:tcPr>
          <w:p w:rsidR="001F5082" w:rsidRPr="00AE391C" w:rsidRDefault="001F5082" w:rsidP="00F178FB">
            <w:pPr>
              <w:spacing w:line="360" w:lineRule="auto"/>
              <w:rPr>
                <w:szCs w:val="21"/>
              </w:rPr>
            </w:pPr>
            <w:r w:rsidRPr="00AE391C">
              <w:rPr>
                <w:szCs w:val="21"/>
              </w:rPr>
              <w:t>4－5年</w:t>
            </w:r>
          </w:p>
        </w:tc>
        <w:tc>
          <w:tcPr>
            <w:tcW w:w="1841" w:type="pct"/>
            <w:tcBorders>
              <w:top w:val="single" w:sz="4" w:space="0" w:color="auto"/>
              <w:left w:val="single" w:sz="4" w:space="0" w:color="auto"/>
              <w:bottom w:val="single" w:sz="4" w:space="0" w:color="auto"/>
            </w:tcBorders>
            <w:shd w:val="clear" w:color="auto" w:fill="auto"/>
          </w:tcPr>
          <w:p w:rsidR="001F5082" w:rsidRPr="00AE391C" w:rsidRDefault="001F5082" w:rsidP="00F178FB">
            <w:pPr>
              <w:spacing w:line="360" w:lineRule="auto"/>
              <w:ind w:rightChars="-1" w:right="-2" w:hanging="3"/>
              <w:jc w:val="center"/>
              <w:rPr>
                <w:szCs w:val="21"/>
              </w:rPr>
            </w:pPr>
            <w:r w:rsidRPr="00AE391C">
              <w:rPr>
                <w:szCs w:val="21"/>
              </w:rPr>
              <w:t>20％</w:t>
            </w:r>
          </w:p>
        </w:tc>
      </w:tr>
      <w:tr w:rsidR="001F5082" w:rsidRPr="00AE391C" w:rsidTr="001628CB">
        <w:tc>
          <w:tcPr>
            <w:tcW w:w="3159" w:type="pct"/>
            <w:tcBorders>
              <w:top w:val="single" w:sz="4" w:space="0" w:color="auto"/>
              <w:bottom w:val="single" w:sz="4" w:space="0" w:color="auto"/>
              <w:right w:val="single" w:sz="4" w:space="0" w:color="auto"/>
            </w:tcBorders>
            <w:shd w:val="clear" w:color="auto" w:fill="auto"/>
          </w:tcPr>
          <w:p w:rsidR="001F5082" w:rsidRPr="00AE391C" w:rsidRDefault="001F5082" w:rsidP="00F178FB">
            <w:pPr>
              <w:spacing w:line="360" w:lineRule="auto"/>
              <w:rPr>
                <w:szCs w:val="21"/>
              </w:rPr>
            </w:pPr>
            <w:r w:rsidRPr="00AE391C">
              <w:rPr>
                <w:szCs w:val="21"/>
              </w:rPr>
              <w:t>5年以上</w:t>
            </w:r>
          </w:p>
        </w:tc>
        <w:tc>
          <w:tcPr>
            <w:tcW w:w="1841" w:type="pct"/>
            <w:tcBorders>
              <w:top w:val="single" w:sz="4" w:space="0" w:color="auto"/>
              <w:left w:val="single" w:sz="4" w:space="0" w:color="auto"/>
              <w:bottom w:val="single" w:sz="4" w:space="0" w:color="auto"/>
            </w:tcBorders>
            <w:shd w:val="clear" w:color="auto" w:fill="auto"/>
          </w:tcPr>
          <w:p w:rsidR="001F5082" w:rsidRPr="00AE391C" w:rsidRDefault="001F5082" w:rsidP="00F178FB">
            <w:pPr>
              <w:spacing w:line="360" w:lineRule="auto"/>
              <w:ind w:rightChars="-1" w:right="-2" w:hanging="3"/>
              <w:jc w:val="center"/>
              <w:rPr>
                <w:szCs w:val="21"/>
              </w:rPr>
            </w:pPr>
            <w:r w:rsidRPr="00AE391C">
              <w:rPr>
                <w:szCs w:val="21"/>
              </w:rPr>
              <w:t>25％</w:t>
            </w:r>
          </w:p>
        </w:tc>
      </w:tr>
    </w:tbl>
    <w:p w:rsidR="001628CB" w:rsidRPr="00AE391C" w:rsidRDefault="001F5082" w:rsidP="001F5082">
      <w:pPr>
        <w:tabs>
          <w:tab w:val="left" w:pos="9720"/>
        </w:tabs>
        <w:spacing w:line="360" w:lineRule="auto"/>
        <w:ind w:rightChars="-673" w:right="-1413"/>
        <w:rPr>
          <w:szCs w:val="21"/>
        </w:rPr>
      </w:pPr>
      <w:r w:rsidRPr="00AE391C">
        <w:rPr>
          <w:szCs w:val="21"/>
        </w:rPr>
        <w:t>公司对其他应收款均采用个别</w:t>
      </w:r>
      <w:r w:rsidRPr="00AE391C">
        <w:rPr>
          <w:rFonts w:hint="eastAsia"/>
          <w:szCs w:val="21"/>
        </w:rPr>
        <w:t>认定</w:t>
      </w:r>
      <w:r w:rsidRPr="00AE391C">
        <w:rPr>
          <w:szCs w:val="21"/>
        </w:rPr>
        <w:t>法计提坏账准备。</w:t>
      </w:r>
    </w:p>
    <w:p w:rsidR="001F5082" w:rsidRPr="001628CB" w:rsidRDefault="001F5082" w:rsidP="001F5082">
      <w:pPr>
        <w:tabs>
          <w:tab w:val="left" w:pos="9720"/>
        </w:tabs>
        <w:spacing w:line="360" w:lineRule="auto"/>
        <w:ind w:rightChars="-673" w:right="-1413"/>
        <w:rPr>
          <w:szCs w:val="21"/>
        </w:rPr>
      </w:pPr>
    </w:p>
    <w:p w:rsidR="001F5082" w:rsidRPr="00AE391C" w:rsidRDefault="001F5082" w:rsidP="001F5082">
      <w:pPr>
        <w:spacing w:line="360" w:lineRule="auto"/>
        <w:rPr>
          <w:szCs w:val="21"/>
        </w:rPr>
      </w:pPr>
      <w:r w:rsidRPr="00AE391C">
        <w:rPr>
          <w:szCs w:val="21"/>
        </w:rPr>
        <w:t>（3）单项金额虽不重大但单项计提坏账准备的应收账款：</w:t>
      </w:r>
    </w:p>
    <w:tbl>
      <w:tblPr>
        <w:tblW w:w="0" w:type="auto"/>
        <w:tblBorders>
          <w:top w:val="single" w:sz="6" w:space="0" w:color="auto"/>
          <w:bottom w:val="single" w:sz="6" w:space="0" w:color="auto"/>
          <w:insideH w:val="single" w:sz="6" w:space="0" w:color="auto"/>
          <w:insideV w:val="single" w:sz="6" w:space="0" w:color="auto"/>
        </w:tblBorders>
        <w:tblLayout w:type="fixed"/>
        <w:tblLook w:val="0000"/>
      </w:tblPr>
      <w:tblGrid>
        <w:gridCol w:w="2988"/>
        <w:gridCol w:w="6759"/>
      </w:tblGrid>
      <w:tr w:rsidR="001F5082" w:rsidRPr="00AE391C" w:rsidTr="00F178FB">
        <w:tc>
          <w:tcPr>
            <w:tcW w:w="2988" w:type="dxa"/>
            <w:shd w:val="clear" w:color="auto" w:fill="auto"/>
          </w:tcPr>
          <w:p w:rsidR="001F5082" w:rsidRPr="00AE391C" w:rsidRDefault="001F5082" w:rsidP="00F178FB">
            <w:pPr>
              <w:spacing w:line="360" w:lineRule="auto"/>
              <w:rPr>
                <w:szCs w:val="21"/>
              </w:rPr>
            </w:pPr>
            <w:r w:rsidRPr="00AE391C">
              <w:rPr>
                <w:szCs w:val="21"/>
              </w:rPr>
              <w:t>单项计提坏账准备的理由</w:t>
            </w:r>
          </w:p>
        </w:tc>
        <w:tc>
          <w:tcPr>
            <w:tcW w:w="6759" w:type="dxa"/>
            <w:shd w:val="clear" w:color="auto" w:fill="auto"/>
          </w:tcPr>
          <w:p w:rsidR="001F5082" w:rsidRPr="00AE391C" w:rsidRDefault="001F5082" w:rsidP="00F178FB">
            <w:pPr>
              <w:spacing w:line="360" w:lineRule="auto"/>
              <w:rPr>
                <w:szCs w:val="21"/>
              </w:rPr>
            </w:pPr>
            <w:r w:rsidRPr="00AE391C">
              <w:rPr>
                <w:szCs w:val="21"/>
              </w:rPr>
              <w:t>有确凿证据表明可收回性存在明显差异而单独进行减值测试后，测试结果表明收回可能性极小</w:t>
            </w:r>
          </w:p>
        </w:tc>
      </w:tr>
      <w:tr w:rsidR="001F5082" w:rsidRPr="00AE391C" w:rsidTr="00F178FB">
        <w:tc>
          <w:tcPr>
            <w:tcW w:w="2988" w:type="dxa"/>
            <w:shd w:val="clear" w:color="auto" w:fill="auto"/>
          </w:tcPr>
          <w:p w:rsidR="001F5082" w:rsidRPr="00AE391C" w:rsidRDefault="001F5082" w:rsidP="00F178FB">
            <w:pPr>
              <w:spacing w:line="360" w:lineRule="auto"/>
              <w:rPr>
                <w:szCs w:val="21"/>
              </w:rPr>
            </w:pPr>
            <w:r w:rsidRPr="00AE391C">
              <w:rPr>
                <w:szCs w:val="21"/>
              </w:rPr>
              <w:t>坏账准备的计提方法</w:t>
            </w:r>
          </w:p>
        </w:tc>
        <w:tc>
          <w:tcPr>
            <w:tcW w:w="6759" w:type="dxa"/>
            <w:shd w:val="clear" w:color="auto" w:fill="auto"/>
          </w:tcPr>
          <w:p w:rsidR="001F5082" w:rsidRPr="00AE391C" w:rsidRDefault="001F5082" w:rsidP="00F178FB">
            <w:pPr>
              <w:spacing w:line="360" w:lineRule="auto"/>
              <w:rPr>
                <w:szCs w:val="21"/>
              </w:rPr>
            </w:pPr>
            <w:r w:rsidRPr="00AE391C">
              <w:rPr>
                <w:szCs w:val="21"/>
              </w:rPr>
              <w:t>个别认定法</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44" w:name="_Toc241636394"/>
      <w:bookmarkStart w:id="45" w:name="_Toc247094024"/>
      <w:bookmarkStart w:id="46" w:name="_Toc247371799"/>
      <w:r w:rsidRPr="00AE391C">
        <w:rPr>
          <w:szCs w:val="21"/>
        </w:rPr>
        <w:t>11、存货</w:t>
      </w:r>
      <w:bookmarkEnd w:id="44"/>
      <w:bookmarkEnd w:id="45"/>
      <w:bookmarkEnd w:id="46"/>
    </w:p>
    <w:p w:rsidR="001F5082" w:rsidRPr="00AE391C" w:rsidRDefault="001F5082" w:rsidP="001F5082">
      <w:pPr>
        <w:spacing w:line="360" w:lineRule="auto"/>
        <w:rPr>
          <w:szCs w:val="21"/>
        </w:rPr>
      </w:pPr>
      <w:r w:rsidRPr="00AE391C">
        <w:rPr>
          <w:szCs w:val="21"/>
        </w:rPr>
        <w:t>（1）存货的分类</w:t>
      </w:r>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bCs/>
                <w:szCs w:val="21"/>
              </w:rPr>
              <w:t>存货分为</w:t>
            </w:r>
            <w:r w:rsidRPr="00AE391C">
              <w:rPr>
                <w:szCs w:val="21"/>
              </w:rPr>
              <w:t>原材料、库存商品、包装物、低值易耗品、开发成本、受托代销商品</w:t>
            </w:r>
            <w:r w:rsidRPr="00AE391C">
              <w:rPr>
                <w:bCs/>
                <w:szCs w:val="21"/>
              </w:rPr>
              <w:t>等六大类。</w:t>
            </w:r>
          </w:p>
        </w:tc>
      </w:tr>
    </w:tbl>
    <w:p w:rsidR="001F5082" w:rsidRPr="00AE391C" w:rsidRDefault="001F5082" w:rsidP="001F5082">
      <w:pPr>
        <w:spacing w:line="360" w:lineRule="auto"/>
        <w:rPr>
          <w:szCs w:val="21"/>
        </w:rPr>
      </w:pPr>
      <w:r w:rsidRPr="00AE391C">
        <w:rPr>
          <w:szCs w:val="21"/>
        </w:rPr>
        <w:t>（2）发出存货的计价方法</w:t>
      </w:r>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bCs/>
                <w:szCs w:val="21"/>
              </w:rPr>
              <w:t>各类存货的购入与入库按实际成本计价，发出采用</w:t>
            </w:r>
            <w:r w:rsidRPr="00AE391C">
              <w:rPr>
                <w:szCs w:val="21"/>
              </w:rPr>
              <w:t>先进先出法</w:t>
            </w:r>
            <w:r w:rsidRPr="00AE391C">
              <w:rPr>
                <w:bCs/>
                <w:szCs w:val="21"/>
              </w:rPr>
              <w:t>计价。</w:t>
            </w:r>
          </w:p>
        </w:tc>
      </w:tr>
    </w:tbl>
    <w:p w:rsidR="001F5082" w:rsidRPr="00AE391C" w:rsidRDefault="001F5082" w:rsidP="001F5082">
      <w:pPr>
        <w:spacing w:line="360" w:lineRule="auto"/>
        <w:rPr>
          <w:szCs w:val="21"/>
        </w:rPr>
      </w:pPr>
      <w:r w:rsidRPr="00AE391C">
        <w:rPr>
          <w:szCs w:val="21"/>
        </w:rPr>
        <w:t>（3）存货可变现净值的确定依据及存货跌价准备的计提方法</w:t>
      </w:r>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szCs w:val="21"/>
              </w:rPr>
              <w:t>存货可变现净值系根据本公司在正常经营过程中，以估计售价减去估计完工成本及销售所必须的估计费用后的价值。</w:t>
            </w:r>
          </w:p>
          <w:p w:rsidR="001F5082" w:rsidRPr="00AE391C" w:rsidRDefault="001F5082" w:rsidP="00F178FB">
            <w:pPr>
              <w:spacing w:line="360" w:lineRule="auto"/>
              <w:ind w:firstLineChars="200" w:firstLine="420"/>
              <w:rPr>
                <w:szCs w:val="21"/>
              </w:rPr>
            </w:pPr>
            <w:r w:rsidRPr="00AE391C">
              <w:rPr>
                <w:szCs w:val="21"/>
              </w:rPr>
              <w:t>存货跌价准备的计提方法：本公司于每年中期期末及年度终了在对存货进行全面盘点的基础上，对遭受损失，全部或部分陈旧过时或销售价格低于成本的存货，根据存货成本与可变现净值孰低计量，按单个存货项目对同类存货项目的可变现净值低于存货成本的差额计提存货跌价准备，并计入当期损益。确定可变现净值时，除考虑持有目的和资产负债表日该存货的价格与成本波动外，还需要考虑未来事项的影响。</w:t>
            </w:r>
          </w:p>
        </w:tc>
      </w:tr>
    </w:tbl>
    <w:p w:rsidR="001F5082" w:rsidRPr="00AE391C" w:rsidRDefault="001F5082" w:rsidP="001F5082">
      <w:pPr>
        <w:spacing w:line="360" w:lineRule="auto"/>
        <w:rPr>
          <w:b/>
          <w:szCs w:val="21"/>
        </w:rPr>
      </w:pPr>
      <w:r w:rsidRPr="00AE391C">
        <w:rPr>
          <w:szCs w:val="21"/>
        </w:rPr>
        <w:t>（4）存货的盘存制度</w:t>
      </w:r>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bCs/>
                <w:szCs w:val="21"/>
              </w:rPr>
              <w:t>存货的盘存制度采用永续盘存法。</w:t>
            </w:r>
          </w:p>
        </w:tc>
      </w:tr>
    </w:tbl>
    <w:p w:rsidR="001F5082" w:rsidRPr="00AE391C" w:rsidRDefault="001F5082" w:rsidP="001F5082">
      <w:pPr>
        <w:spacing w:line="360" w:lineRule="auto"/>
        <w:rPr>
          <w:szCs w:val="21"/>
        </w:rPr>
      </w:pPr>
      <w:r w:rsidRPr="00AE391C">
        <w:rPr>
          <w:szCs w:val="21"/>
        </w:rPr>
        <w:t>（5）低值易耗品和包装物的摊销方法</w:t>
      </w:r>
    </w:p>
    <w:p w:rsidR="001F5082" w:rsidRPr="00AE391C" w:rsidRDefault="001F5082" w:rsidP="001F5082">
      <w:pPr>
        <w:spacing w:line="360" w:lineRule="auto"/>
        <w:rPr>
          <w:b/>
          <w:szCs w:val="21"/>
        </w:rPr>
      </w:pPr>
      <w:r w:rsidRPr="00AE391C">
        <w:rPr>
          <w:szCs w:val="21"/>
        </w:rPr>
        <w:t>低值易耗品</w:t>
      </w:r>
      <w:r w:rsidRPr="00AE391C">
        <w:rPr>
          <w:rFonts w:hint="eastAsia"/>
          <w:szCs w:val="21"/>
        </w:rPr>
        <w:t>：</w:t>
      </w:r>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bCs/>
                <w:szCs w:val="21"/>
              </w:rPr>
              <w:t>低值易耗品于其领用时采用</w:t>
            </w:r>
            <w:r w:rsidRPr="00AE391C">
              <w:rPr>
                <w:szCs w:val="21"/>
              </w:rPr>
              <w:t>五五摊销法</w:t>
            </w:r>
            <w:r w:rsidRPr="00AE391C">
              <w:rPr>
                <w:bCs/>
                <w:szCs w:val="21"/>
              </w:rPr>
              <w:t>摊销。</w:t>
            </w:r>
          </w:p>
        </w:tc>
      </w:tr>
    </w:tbl>
    <w:p w:rsidR="001F5082" w:rsidRPr="00AE391C" w:rsidRDefault="001F5082" w:rsidP="001F5082">
      <w:pPr>
        <w:spacing w:line="360" w:lineRule="auto"/>
        <w:rPr>
          <w:b/>
          <w:szCs w:val="21"/>
        </w:rPr>
      </w:pPr>
      <w:r w:rsidRPr="00AE391C">
        <w:rPr>
          <w:szCs w:val="21"/>
        </w:rPr>
        <w:t>包装物</w:t>
      </w:r>
      <w:r w:rsidRPr="00AE391C">
        <w:rPr>
          <w:rFonts w:hint="eastAsia"/>
          <w:szCs w:val="21"/>
        </w:rPr>
        <w:t>：</w:t>
      </w:r>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bCs/>
                <w:szCs w:val="21"/>
              </w:rPr>
              <w:t>包装物于其领用时采用一次性摊销法摊销。</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47" w:name="_Toc241636395"/>
      <w:bookmarkStart w:id="48" w:name="_Toc247094025"/>
      <w:bookmarkStart w:id="49" w:name="_Toc247371800"/>
      <w:r w:rsidRPr="00AE391C">
        <w:rPr>
          <w:szCs w:val="21"/>
        </w:rPr>
        <w:t>12、长期股权投资</w:t>
      </w:r>
      <w:bookmarkEnd w:id="47"/>
      <w:bookmarkEnd w:id="48"/>
      <w:bookmarkEnd w:id="49"/>
    </w:p>
    <w:p w:rsidR="001F5082" w:rsidRPr="00AE391C" w:rsidRDefault="001F5082" w:rsidP="001F5082">
      <w:pPr>
        <w:spacing w:line="360" w:lineRule="auto"/>
        <w:rPr>
          <w:szCs w:val="21"/>
        </w:rPr>
      </w:pPr>
      <w:r w:rsidRPr="00AE391C">
        <w:rPr>
          <w:szCs w:val="21"/>
        </w:rPr>
        <w:t>（1）投资成本的确定</w:t>
      </w:r>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420"/>
              <w:rPr>
                <w:szCs w:val="21"/>
              </w:rPr>
            </w:pPr>
            <w:r w:rsidRPr="00AE391C">
              <w:rPr>
                <w:szCs w:val="21"/>
              </w:rPr>
              <w:t xml:space="preserve">A、企业合并形成的长期股权投资，按照下列规定确定其投资成本： </w:t>
            </w:r>
          </w:p>
          <w:p w:rsidR="001F5082" w:rsidRPr="00AE391C" w:rsidRDefault="001F5082" w:rsidP="00F178FB">
            <w:pPr>
              <w:spacing w:line="360" w:lineRule="auto"/>
              <w:ind w:firstLine="420"/>
              <w:rPr>
                <w:szCs w:val="21"/>
              </w:rPr>
            </w:pPr>
            <w:r w:rsidRPr="00AE391C">
              <w:rPr>
                <w:szCs w:val="21"/>
              </w:rPr>
              <w:t>a、同一控制下的企业合并，合并方以支付现金、转让非现金资产或承担债务方式作为合并对价的，在合并日按照取得被合并方所有者权益账面价值的份额作为长期股权投资的投资成本。长期股权投资投资成本与支付的现金、转让的非现金资产以及所承担债务账面价值之间的差额，调整资本公积；资本公积不足冲减的，调整留存收益。</w:t>
            </w:r>
          </w:p>
          <w:p w:rsidR="001F5082" w:rsidRPr="00AE391C" w:rsidRDefault="001F5082" w:rsidP="00F178FB">
            <w:pPr>
              <w:spacing w:line="360" w:lineRule="auto"/>
              <w:ind w:firstLine="420"/>
              <w:rPr>
                <w:szCs w:val="21"/>
              </w:rPr>
            </w:pPr>
            <w:r w:rsidRPr="00AE391C">
              <w:rPr>
                <w:szCs w:val="21"/>
              </w:rPr>
              <w:t xml:space="preserve">合并方以发行权益性证券作为合并对价的，在合并日按照取得被合并方所有者权益账面价值的份额作为长期股权投资的投资成本。按照发行股份的面值总额作为股本，长期股权投资投资成本与所发行股份面值总额之间的差额，调整资本公积；资本公积不足冲减的，调整留存收益。 </w:t>
            </w:r>
          </w:p>
          <w:p w:rsidR="001F5082" w:rsidRPr="00AE391C" w:rsidRDefault="001F5082" w:rsidP="00F178FB">
            <w:pPr>
              <w:spacing w:line="360" w:lineRule="auto"/>
              <w:ind w:firstLine="420"/>
              <w:rPr>
                <w:szCs w:val="21"/>
              </w:rPr>
            </w:pPr>
            <w:r w:rsidRPr="00AE391C">
              <w:rPr>
                <w:szCs w:val="21"/>
              </w:rPr>
              <w:t xml:space="preserve">b、非同一控制下的企业合并，按照下列规定确定的合并成本作为长期股权投资的投资成本： </w:t>
            </w:r>
          </w:p>
          <w:p w:rsidR="001F5082" w:rsidRPr="00AE391C" w:rsidRDefault="001F5082" w:rsidP="00F178FB">
            <w:pPr>
              <w:spacing w:line="360" w:lineRule="auto"/>
              <w:ind w:firstLine="420"/>
              <w:rPr>
                <w:szCs w:val="21"/>
              </w:rPr>
            </w:pPr>
            <w:r w:rsidRPr="00AE391C">
              <w:rPr>
                <w:szCs w:val="21"/>
              </w:rPr>
              <w:t xml:space="preserve">1/ 一次交换交易实现的企业合并，合并成本为购买方在购买日为取得对被购买方的控制权而付出的资产、发生或承担的负债以及发行的权益性证券的公允价值。 </w:t>
            </w:r>
          </w:p>
          <w:p w:rsidR="001F5082" w:rsidRPr="00AE391C" w:rsidRDefault="001F5082" w:rsidP="00F178FB">
            <w:pPr>
              <w:spacing w:line="360" w:lineRule="auto"/>
              <w:ind w:firstLine="420"/>
              <w:rPr>
                <w:szCs w:val="21"/>
              </w:rPr>
            </w:pPr>
            <w:r w:rsidRPr="00AE391C">
              <w:rPr>
                <w:szCs w:val="21"/>
              </w:rPr>
              <w:t xml:space="preserve">2/ 通过多次交换交易分步实现的企业合并，合并成本为每一单项交易成本之和。 </w:t>
            </w:r>
          </w:p>
          <w:p w:rsidR="001F5082" w:rsidRPr="00AE391C" w:rsidRDefault="001F5082" w:rsidP="00F178FB">
            <w:pPr>
              <w:spacing w:line="360" w:lineRule="auto"/>
              <w:ind w:firstLine="420"/>
              <w:rPr>
                <w:szCs w:val="21"/>
              </w:rPr>
            </w:pPr>
            <w:r w:rsidRPr="00AE391C">
              <w:rPr>
                <w:szCs w:val="21"/>
              </w:rPr>
              <w:t xml:space="preserve">3/ 购买方为进行企业合并发生的各项直接相关费用也计入企业合并成本。 </w:t>
            </w:r>
          </w:p>
          <w:p w:rsidR="001F5082" w:rsidRPr="00AE391C" w:rsidRDefault="001F5082" w:rsidP="00F178FB">
            <w:pPr>
              <w:spacing w:line="360" w:lineRule="auto"/>
              <w:ind w:firstLine="420"/>
              <w:rPr>
                <w:szCs w:val="21"/>
              </w:rPr>
            </w:pPr>
            <w:r w:rsidRPr="00AE391C">
              <w:rPr>
                <w:szCs w:val="21"/>
              </w:rPr>
              <w:t xml:space="preserve">4/ 在合并合同或协议中对可能影响合并成本的未来事项作出约定的，购买日如果估计未来事项很可能发生并且对合并成本的影响金额能够可靠计量的，购买方将其计入合并成本。 </w:t>
            </w:r>
          </w:p>
          <w:p w:rsidR="001F5082" w:rsidRPr="00AE391C" w:rsidRDefault="001F5082" w:rsidP="00F178FB">
            <w:pPr>
              <w:spacing w:line="360" w:lineRule="auto"/>
              <w:ind w:firstLine="420"/>
              <w:rPr>
                <w:szCs w:val="21"/>
              </w:rPr>
            </w:pPr>
            <w:r w:rsidRPr="00AE391C">
              <w:rPr>
                <w:szCs w:val="21"/>
              </w:rPr>
              <w:t xml:space="preserve">B、除企业合并形成的长期股权投资以外，其它方式取得的长期股权投资，按照下列规定确定其投资成本： </w:t>
            </w:r>
          </w:p>
          <w:p w:rsidR="001F5082" w:rsidRPr="00AE391C" w:rsidRDefault="001F5082" w:rsidP="00F178FB">
            <w:pPr>
              <w:spacing w:line="360" w:lineRule="auto"/>
              <w:ind w:firstLine="420"/>
              <w:rPr>
                <w:szCs w:val="21"/>
              </w:rPr>
            </w:pPr>
            <w:r w:rsidRPr="00AE391C">
              <w:rPr>
                <w:szCs w:val="21"/>
              </w:rPr>
              <w:t xml:space="preserve">a、以支付现金取得的长期股权投资，按照实际支付的购买价款作为投资成本。投资成本包括与取得长期股权投资直接相关的费用、税金及其它必要支出。 </w:t>
            </w:r>
          </w:p>
          <w:p w:rsidR="001F5082" w:rsidRPr="00AE391C" w:rsidRDefault="001F5082" w:rsidP="00F178FB">
            <w:pPr>
              <w:spacing w:line="360" w:lineRule="auto"/>
              <w:ind w:firstLine="420"/>
              <w:rPr>
                <w:szCs w:val="21"/>
              </w:rPr>
            </w:pPr>
            <w:r w:rsidRPr="00AE391C">
              <w:rPr>
                <w:szCs w:val="21"/>
              </w:rPr>
              <w:t xml:space="preserve">b、以发行权益性证券取得的长期股权投资，按照发行权益性证券的公允价值作为投资成本。 </w:t>
            </w:r>
          </w:p>
          <w:p w:rsidR="001F5082" w:rsidRPr="00AE391C" w:rsidRDefault="001F5082" w:rsidP="00F178FB">
            <w:pPr>
              <w:spacing w:line="360" w:lineRule="auto"/>
              <w:ind w:firstLine="420"/>
              <w:rPr>
                <w:szCs w:val="21"/>
              </w:rPr>
            </w:pPr>
            <w:r w:rsidRPr="00AE391C">
              <w:rPr>
                <w:szCs w:val="21"/>
              </w:rPr>
              <w:t xml:space="preserve">c、投资者投入的长期股权投资，按照投资合同或协议约定的价值作为投资成本，但合同或协议约定价值不公允的除外。 </w:t>
            </w:r>
          </w:p>
          <w:p w:rsidR="001F5082" w:rsidRPr="00AE391C" w:rsidRDefault="001F5082" w:rsidP="00F178FB">
            <w:pPr>
              <w:spacing w:line="360" w:lineRule="auto"/>
              <w:ind w:firstLine="420"/>
              <w:rPr>
                <w:szCs w:val="21"/>
              </w:rPr>
            </w:pPr>
            <w:r w:rsidRPr="00AE391C">
              <w:rPr>
                <w:szCs w:val="21"/>
              </w:rPr>
              <w:t xml:space="preserve">d、通过非货币性资产交换取得的长期股权投资，如非货币性资产交换具有商业实质，换入的长期股权投资按照公允价值和应支付的相关税费作为投资成本；如非货币资产交易不具有商业实质，换入的长期股权投资以换出资产的账面价值和应支付的相关税费作为投资成本。 </w:t>
            </w:r>
          </w:p>
          <w:p w:rsidR="001F5082" w:rsidRPr="00AE391C" w:rsidRDefault="001F5082" w:rsidP="00F178FB">
            <w:pPr>
              <w:spacing w:line="360" w:lineRule="auto"/>
              <w:ind w:firstLine="420"/>
              <w:rPr>
                <w:szCs w:val="21"/>
              </w:rPr>
            </w:pPr>
            <w:r w:rsidRPr="00AE391C">
              <w:rPr>
                <w:szCs w:val="21"/>
              </w:rPr>
              <w:t>e、通过债务重组取得的长期股权投资，其投资成本按照公允价值和应付的相关税费确定。</w:t>
            </w:r>
          </w:p>
        </w:tc>
      </w:tr>
    </w:tbl>
    <w:p w:rsidR="001F5082" w:rsidRPr="00AE391C" w:rsidRDefault="001F5082" w:rsidP="001F5082">
      <w:pPr>
        <w:spacing w:line="360" w:lineRule="auto"/>
        <w:rPr>
          <w:szCs w:val="21"/>
        </w:rPr>
      </w:pPr>
      <w:r w:rsidRPr="00AE391C">
        <w:rPr>
          <w:szCs w:val="21"/>
        </w:rPr>
        <w:t>（2）后续计量及损益确认方法</w:t>
      </w:r>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szCs w:val="21"/>
              </w:rPr>
              <w:t>A、本公司能够对被投资单位实施控制的长期股权投资或本公司对被投资单位不具有共同控制或重大影响，并且在活跃市场中没有报价、公允价值不能可靠计量的长期股权投资采用成本法核算。</w:t>
            </w:r>
          </w:p>
          <w:p w:rsidR="001F5082" w:rsidRPr="00AE391C" w:rsidRDefault="001F5082" w:rsidP="00F178FB">
            <w:pPr>
              <w:spacing w:line="360" w:lineRule="auto"/>
              <w:ind w:firstLineChars="200" w:firstLine="420"/>
              <w:rPr>
                <w:szCs w:val="21"/>
              </w:rPr>
            </w:pPr>
            <w:r w:rsidRPr="00AE391C">
              <w:rPr>
                <w:szCs w:val="21"/>
              </w:rPr>
              <w:t>采用成本法核算的长期股权投资按照</w:t>
            </w:r>
            <w:r w:rsidRPr="00AE391C">
              <w:rPr>
                <w:snapToGrid w:val="0"/>
                <w:szCs w:val="21"/>
              </w:rPr>
              <w:t>投资成本</w:t>
            </w:r>
            <w:r w:rsidRPr="00AE391C">
              <w:rPr>
                <w:szCs w:val="21"/>
              </w:rPr>
              <w:t>计价。追加或收回投资时调整长期股权投资的成本。被投资单位宣告分派的现金股利或利润，除取得投资时实际支付的价款或对价中包含的已宣告但尚未发放的现金股利或利润外，本公司按照享有被投资单位宣告发放的现金股利或利润确认当期投资收益。</w:t>
            </w:r>
          </w:p>
          <w:p w:rsidR="001F5082" w:rsidRPr="00AE391C" w:rsidRDefault="001F5082" w:rsidP="00F178FB">
            <w:pPr>
              <w:spacing w:line="360" w:lineRule="auto"/>
              <w:ind w:firstLineChars="200" w:firstLine="420"/>
              <w:rPr>
                <w:szCs w:val="21"/>
              </w:rPr>
            </w:pPr>
            <w:r w:rsidRPr="00AE391C">
              <w:rPr>
                <w:szCs w:val="21"/>
              </w:rPr>
              <w:t>B、本公司对被投资单位具有共同控制或重大影响的长期股权投资，采用权益法核算。</w:t>
            </w:r>
          </w:p>
          <w:p w:rsidR="001F5082" w:rsidRPr="00AE391C" w:rsidRDefault="001F5082" w:rsidP="00F178FB">
            <w:pPr>
              <w:spacing w:line="360" w:lineRule="auto"/>
              <w:ind w:firstLine="420"/>
              <w:rPr>
                <w:szCs w:val="21"/>
              </w:rPr>
            </w:pPr>
            <w:r w:rsidRPr="00AE391C">
              <w:rPr>
                <w:szCs w:val="21"/>
              </w:rPr>
              <w:t>长期股权投资的</w:t>
            </w:r>
            <w:r w:rsidRPr="00AE391C">
              <w:rPr>
                <w:snapToGrid w:val="0"/>
                <w:szCs w:val="21"/>
              </w:rPr>
              <w:t>投资成本</w:t>
            </w:r>
            <w:r w:rsidRPr="00AE391C">
              <w:rPr>
                <w:szCs w:val="21"/>
              </w:rPr>
              <w:t>大于投资时应享有被投资单位可辨认净资产公允价值份额的，不调整长期股权投资的</w:t>
            </w:r>
            <w:r w:rsidRPr="00AE391C">
              <w:rPr>
                <w:snapToGrid w:val="0"/>
                <w:szCs w:val="21"/>
              </w:rPr>
              <w:t>投资成本</w:t>
            </w:r>
            <w:r w:rsidRPr="00AE391C">
              <w:rPr>
                <w:szCs w:val="21"/>
              </w:rPr>
              <w:t>；长期股权投资的</w:t>
            </w:r>
            <w:r w:rsidRPr="00AE391C">
              <w:rPr>
                <w:snapToGrid w:val="0"/>
                <w:szCs w:val="21"/>
              </w:rPr>
              <w:t>投资成本</w:t>
            </w:r>
            <w:r w:rsidRPr="00AE391C">
              <w:rPr>
                <w:szCs w:val="21"/>
              </w:rPr>
              <w:t>本小于投资时应享有被投资单位可辨认净资产公允价值份额的，其差额应当计入当期损益，同时调整长期股权投资的成本。</w:t>
            </w:r>
          </w:p>
          <w:p w:rsidR="001F5082" w:rsidRPr="00AE391C" w:rsidRDefault="001F5082" w:rsidP="00F178FB">
            <w:pPr>
              <w:spacing w:line="360" w:lineRule="auto"/>
              <w:ind w:firstLine="480"/>
              <w:rPr>
                <w:szCs w:val="21"/>
              </w:rPr>
            </w:pPr>
            <w:r w:rsidRPr="00AE391C">
              <w:rPr>
                <w:szCs w:val="21"/>
              </w:rPr>
              <w:t>公司取得长期股权投资后，按照应享有或应分担的被投资单位实现的净损益的份额，确认投资损益并调整长期股权投资的账面价值；按照被投资单位宣告分派的利润或现金股利计算应分得的部分，相应减少长期股权投资的账面价值。公司确认被投资单位发生的净亏损，以长期股权投资的账面价值以及其他实质上构成对被投资单位净投资的长期权益减记至零为限，公司负有承担额外损失义务的除外。被投资单位以后实现净利润的，投资企业在其收益分享额弥补未确认的亏损分担额后，恢复确认收益分享额。</w:t>
            </w:r>
          </w:p>
          <w:p w:rsidR="001F5082" w:rsidRPr="00AE391C" w:rsidRDefault="001F5082" w:rsidP="00F178FB">
            <w:pPr>
              <w:spacing w:line="360" w:lineRule="auto"/>
              <w:ind w:firstLine="420"/>
              <w:rPr>
                <w:szCs w:val="21"/>
              </w:rPr>
            </w:pPr>
            <w:r w:rsidRPr="00AE391C">
              <w:rPr>
                <w:szCs w:val="21"/>
              </w:rPr>
              <w:t>在确认应享有被投资单位净损益的份额时，以取得投资时被投资单位各项可辨认资产等的公允价值为基础，对被投资单位的净利润进行调整后确认。被投资单位采用的会计政策及会计期间与投资企业不一致的，应当按照投资企业的会计政策及会计期间对被投资单位的财务报表进行调整，并据以确认投资损益。</w:t>
            </w:r>
          </w:p>
          <w:p w:rsidR="001F5082" w:rsidRPr="00AE391C" w:rsidRDefault="001F5082" w:rsidP="00F178FB">
            <w:pPr>
              <w:widowControl w:val="0"/>
              <w:numPr>
                <w:ilvl w:val="0"/>
                <w:numId w:val="8"/>
              </w:numPr>
              <w:spacing w:line="360" w:lineRule="auto"/>
              <w:jc w:val="both"/>
              <w:rPr>
                <w:szCs w:val="21"/>
              </w:rPr>
            </w:pPr>
            <w:r w:rsidRPr="00AE391C">
              <w:rPr>
                <w:szCs w:val="21"/>
              </w:rPr>
              <w:t>处置长期股权投资，其账面价值与实际取得价款的差额，应当计入当期损益。</w:t>
            </w:r>
          </w:p>
        </w:tc>
      </w:tr>
    </w:tbl>
    <w:p w:rsidR="001F5082" w:rsidRPr="00AE391C" w:rsidRDefault="001F5082" w:rsidP="001F5082">
      <w:pPr>
        <w:spacing w:line="360" w:lineRule="auto"/>
        <w:rPr>
          <w:szCs w:val="21"/>
        </w:rPr>
      </w:pPr>
      <w:r w:rsidRPr="00AE391C">
        <w:rPr>
          <w:rFonts w:hint="eastAsia"/>
          <w:szCs w:val="21"/>
        </w:rPr>
        <w:t>（3）</w:t>
      </w:r>
      <w:r w:rsidRPr="00AE391C">
        <w:rPr>
          <w:szCs w:val="21"/>
        </w:rPr>
        <w:t>确定对被投资单位具有共同控制、重大影响的依据</w:t>
      </w:r>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rFonts w:cs="宋体"/>
                <w:szCs w:val="21"/>
              </w:rPr>
            </w:pPr>
            <w:r w:rsidRPr="00AE391C">
              <w:rPr>
                <w:rFonts w:cs="宋体" w:hint="eastAsia"/>
                <w:szCs w:val="21"/>
              </w:rPr>
              <w:t>①</w:t>
            </w:r>
            <w:r w:rsidRPr="00AE391C">
              <w:rPr>
                <w:rFonts w:cs="宋体"/>
                <w:szCs w:val="21"/>
              </w:rPr>
              <w:t>共同控制是指按照合同约定对某项经济活动所共同控制，仅在与该项经济活动相关的重要财务和经营决策需要分享控制权的投资方一致同意时存在。</w:t>
            </w:r>
          </w:p>
          <w:p w:rsidR="001F5082" w:rsidRPr="00AE391C" w:rsidRDefault="001F5082" w:rsidP="00F178FB">
            <w:pPr>
              <w:spacing w:line="360" w:lineRule="auto"/>
              <w:ind w:firstLineChars="200" w:firstLine="420"/>
              <w:rPr>
                <w:rFonts w:cs="宋体"/>
                <w:szCs w:val="21"/>
              </w:rPr>
            </w:pPr>
            <w:r w:rsidRPr="00AE391C">
              <w:rPr>
                <w:rFonts w:cs="宋体" w:hint="eastAsia"/>
                <w:szCs w:val="21"/>
              </w:rPr>
              <w:t>②</w:t>
            </w:r>
            <w:r w:rsidRPr="00AE391C">
              <w:rPr>
                <w:rFonts w:cs="宋体"/>
                <w:szCs w:val="21"/>
              </w:rPr>
              <w:t>重大影响是指对一个企业的财务和经营决策有参与的权利，但并不能够控制或者与其他方一起共同控制这些政策的制定。</w:t>
            </w:r>
          </w:p>
          <w:p w:rsidR="001F5082" w:rsidRPr="00AE391C" w:rsidRDefault="001F5082" w:rsidP="00F178FB">
            <w:pPr>
              <w:spacing w:line="360" w:lineRule="auto"/>
              <w:ind w:firstLineChars="200" w:firstLine="420"/>
              <w:rPr>
                <w:rFonts w:cs="宋体"/>
                <w:szCs w:val="21"/>
              </w:rPr>
            </w:pPr>
            <w:r w:rsidRPr="00AE391C">
              <w:rPr>
                <w:rFonts w:cs="宋体" w:hint="eastAsia"/>
                <w:szCs w:val="21"/>
              </w:rPr>
              <w:t>③</w:t>
            </w:r>
            <w:r w:rsidRPr="00AE391C">
              <w:rPr>
                <w:rFonts w:cs="宋体"/>
                <w:szCs w:val="21"/>
              </w:rPr>
              <w:t>在确定能否对被投资单位实施控制或施加重大影响时，同时考虑本公司和其他方持有的被投资单位当期可转换债券、当期可执行认股权证等潜在表决权因素。</w:t>
            </w:r>
          </w:p>
        </w:tc>
      </w:tr>
    </w:tbl>
    <w:p w:rsidR="001F5082" w:rsidRPr="00AE391C" w:rsidRDefault="001F5082" w:rsidP="001F5082">
      <w:pPr>
        <w:spacing w:line="360" w:lineRule="auto"/>
        <w:rPr>
          <w:szCs w:val="21"/>
        </w:rPr>
      </w:pPr>
      <w:r w:rsidRPr="00AE391C">
        <w:rPr>
          <w:szCs w:val="21"/>
        </w:rPr>
        <w:t>（4）减值测试方法及减值准备计提方法</w:t>
      </w:r>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szCs w:val="21"/>
              </w:rPr>
              <w:t>资产负债表日对长期股权投资逐项进行检查，判断长期股权投资是否存在可能发生减值的迹象。如果存在被投资单位经营状况恶化等减值迹象的，则估计其可收回金额。可收回金额的计量结果表明，长期股权投资的可收回金额低于其账面价值的，将长期股权投资的账面价值减记至可收回金额，减记的金额确认为资产减值损失，计入当期损益，同时计提相应的长期投资减值准备。长期投资减值损失一经确认，在以后会计期间不再转回。</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50" w:name="_Toc241636396"/>
      <w:bookmarkStart w:id="51" w:name="_Toc247094026"/>
      <w:bookmarkStart w:id="52" w:name="_Toc247371801"/>
      <w:r w:rsidRPr="00AE391C">
        <w:rPr>
          <w:szCs w:val="21"/>
        </w:rPr>
        <w:t>13、投资性房地产</w:t>
      </w:r>
      <w:bookmarkEnd w:id="50"/>
      <w:bookmarkEnd w:id="51"/>
      <w:bookmarkEnd w:id="52"/>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rPr>
                <w:szCs w:val="21"/>
              </w:rPr>
            </w:pPr>
            <w:r w:rsidRPr="00AE391C">
              <w:rPr>
                <w:szCs w:val="21"/>
              </w:rPr>
              <w:t>（1）投资性房地产的范围：指为赚取租金或资本增值，或两者兼有而持有的房地产， 包括已出租的土地使用权、持有并准备增值后转让的土地使用权、已出租的建筑物；</w:t>
            </w:r>
          </w:p>
          <w:p w:rsidR="001F5082" w:rsidRPr="00AE391C" w:rsidRDefault="001F5082" w:rsidP="00F178FB">
            <w:pPr>
              <w:spacing w:line="360" w:lineRule="auto"/>
              <w:rPr>
                <w:szCs w:val="21"/>
              </w:rPr>
            </w:pPr>
            <w:r w:rsidRPr="00AE391C">
              <w:rPr>
                <w:szCs w:val="21"/>
              </w:rPr>
              <w:t>（2）初始计量投资性房地产按照下列规定确定其成本进行初始计量：</w:t>
            </w:r>
          </w:p>
          <w:p w:rsidR="001F5082" w:rsidRPr="00AE391C" w:rsidRDefault="001F5082" w:rsidP="00F178FB">
            <w:pPr>
              <w:spacing w:line="360" w:lineRule="auto"/>
              <w:ind w:firstLineChars="200" w:firstLine="420"/>
              <w:rPr>
                <w:szCs w:val="21"/>
              </w:rPr>
            </w:pPr>
            <w:r w:rsidRPr="00AE391C">
              <w:rPr>
                <w:szCs w:val="21"/>
              </w:rPr>
              <w:t>A、外购投资性房地产的成本，包括购买价款、相关税费和可直接归属于该资产的其他支出。</w:t>
            </w:r>
          </w:p>
          <w:p w:rsidR="001F5082" w:rsidRPr="00AE391C" w:rsidRDefault="001F5082" w:rsidP="00F178FB">
            <w:pPr>
              <w:spacing w:line="360" w:lineRule="auto"/>
              <w:ind w:firstLineChars="200" w:firstLine="420"/>
              <w:rPr>
                <w:szCs w:val="21"/>
              </w:rPr>
            </w:pPr>
            <w:r w:rsidRPr="00AE391C">
              <w:rPr>
                <w:szCs w:val="21"/>
              </w:rPr>
              <w:t xml:space="preserve">B、自行建造投资性房地产的成本，由建造该项资产达到预定可使用状态前所发生的必要支出构成。 </w:t>
            </w:r>
          </w:p>
          <w:p w:rsidR="001F5082" w:rsidRPr="00AE391C" w:rsidRDefault="001F5082" w:rsidP="00F178FB">
            <w:pPr>
              <w:spacing w:line="360" w:lineRule="auto"/>
              <w:ind w:firstLineChars="200" w:firstLine="420"/>
              <w:rPr>
                <w:szCs w:val="21"/>
              </w:rPr>
            </w:pPr>
            <w:r w:rsidRPr="00AE391C">
              <w:rPr>
                <w:szCs w:val="21"/>
              </w:rPr>
              <w:t>C、以其它方式取得的投资性房地产的成本，按照相关会计准则的规定确定。</w:t>
            </w:r>
          </w:p>
          <w:p w:rsidR="001F5082" w:rsidRPr="00AE391C" w:rsidRDefault="001F5082" w:rsidP="00F178FB">
            <w:pPr>
              <w:spacing w:line="360" w:lineRule="auto"/>
              <w:rPr>
                <w:szCs w:val="21"/>
              </w:rPr>
            </w:pPr>
            <w:r w:rsidRPr="00AE391C">
              <w:rPr>
                <w:szCs w:val="21"/>
              </w:rPr>
              <w:t>（3）后续计量</w:t>
            </w:r>
          </w:p>
          <w:p w:rsidR="001F5082" w:rsidRPr="00AE391C" w:rsidRDefault="001F5082" w:rsidP="00F178FB">
            <w:pPr>
              <w:spacing w:line="360" w:lineRule="auto"/>
              <w:ind w:firstLineChars="200" w:firstLine="420"/>
              <w:rPr>
                <w:szCs w:val="21"/>
              </w:rPr>
            </w:pPr>
            <w:r w:rsidRPr="00AE391C">
              <w:rPr>
                <w:szCs w:val="21"/>
              </w:rPr>
              <w:t>公司期末采用成本模式对投资性房地产进行后续计量。</w:t>
            </w:r>
          </w:p>
          <w:p w:rsidR="001F5082" w:rsidRPr="00AE391C" w:rsidRDefault="001F5082" w:rsidP="00F178FB">
            <w:pPr>
              <w:spacing w:line="360" w:lineRule="auto"/>
              <w:rPr>
                <w:szCs w:val="21"/>
              </w:rPr>
            </w:pPr>
            <w:r w:rsidRPr="00AE391C">
              <w:rPr>
                <w:szCs w:val="21"/>
              </w:rPr>
              <w:t>（4）折旧或摊销</w:t>
            </w:r>
          </w:p>
          <w:p w:rsidR="001F5082" w:rsidRPr="00AE391C" w:rsidRDefault="001F5082" w:rsidP="00F178FB">
            <w:pPr>
              <w:spacing w:line="360" w:lineRule="auto"/>
              <w:ind w:firstLineChars="200" w:firstLine="420"/>
              <w:rPr>
                <w:szCs w:val="21"/>
              </w:rPr>
            </w:pPr>
            <w:r w:rsidRPr="00AE391C">
              <w:rPr>
                <w:szCs w:val="21"/>
              </w:rPr>
              <w:t>公司对投资性房地产采用直线法计提折旧或进行摊销。</w:t>
            </w:r>
          </w:p>
          <w:p w:rsidR="001F5082" w:rsidRPr="00AE391C" w:rsidRDefault="001F5082" w:rsidP="00F178FB">
            <w:pPr>
              <w:spacing w:line="360" w:lineRule="auto"/>
              <w:rPr>
                <w:szCs w:val="21"/>
              </w:rPr>
            </w:pPr>
            <w:r w:rsidRPr="00AE391C">
              <w:rPr>
                <w:szCs w:val="21"/>
              </w:rPr>
              <w:t>（5）减值测试方法及减值准备计提方法</w:t>
            </w:r>
          </w:p>
          <w:p w:rsidR="001F5082" w:rsidRPr="00AE391C" w:rsidRDefault="001F5082" w:rsidP="00F178FB">
            <w:pPr>
              <w:spacing w:line="360" w:lineRule="auto"/>
              <w:ind w:firstLineChars="200" w:firstLine="420"/>
              <w:rPr>
                <w:szCs w:val="21"/>
              </w:rPr>
            </w:pPr>
            <w:r w:rsidRPr="00AE391C">
              <w:rPr>
                <w:szCs w:val="21"/>
              </w:rPr>
              <w:t>比照本附注二、14固定资产减值准备执行。</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53" w:name="_Toc241636397"/>
      <w:bookmarkStart w:id="54" w:name="_Toc247094027"/>
      <w:bookmarkStart w:id="55" w:name="_Toc247371802"/>
      <w:r w:rsidRPr="00AE391C">
        <w:rPr>
          <w:szCs w:val="21"/>
        </w:rPr>
        <w:t>14、固定资产</w:t>
      </w:r>
      <w:bookmarkEnd w:id="53"/>
      <w:bookmarkEnd w:id="54"/>
      <w:bookmarkEnd w:id="55"/>
    </w:p>
    <w:p w:rsidR="001F5082" w:rsidRPr="00AE391C" w:rsidRDefault="001F5082" w:rsidP="001F5082">
      <w:pPr>
        <w:spacing w:line="360" w:lineRule="auto"/>
        <w:rPr>
          <w:szCs w:val="21"/>
        </w:rPr>
      </w:pPr>
      <w:r w:rsidRPr="00AE391C">
        <w:rPr>
          <w:szCs w:val="21"/>
        </w:rPr>
        <w:t>（1）固定资产确认条件</w:t>
      </w:r>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szCs w:val="21"/>
              </w:rPr>
              <w:t>为生产商品、提供劳务、出租或经营管理而持有的、使用寿命超过一个会计年度的有形资产。固定资产以实际成本进行初始计量。当与该固定资产有关的经济利益很可能流入企业，且该固定资产的成本能够可靠地计量时，确认固定资产。</w:t>
            </w:r>
          </w:p>
        </w:tc>
      </w:tr>
    </w:tbl>
    <w:p w:rsidR="001F5082" w:rsidRPr="00AE391C" w:rsidRDefault="001F5082" w:rsidP="001F5082">
      <w:pPr>
        <w:spacing w:line="360" w:lineRule="auto"/>
        <w:rPr>
          <w:szCs w:val="21"/>
        </w:rPr>
      </w:pPr>
      <w:r w:rsidRPr="00AE391C">
        <w:rPr>
          <w:szCs w:val="21"/>
        </w:rPr>
        <w:t>（2）各类固定资产的折旧方法</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2463"/>
        <w:gridCol w:w="2463"/>
        <w:gridCol w:w="2464"/>
        <w:gridCol w:w="2464"/>
      </w:tblGrid>
      <w:tr w:rsidR="001F5082" w:rsidRPr="00AE391C" w:rsidTr="00F178FB">
        <w:tc>
          <w:tcPr>
            <w:tcW w:w="1250" w:type="pct"/>
            <w:shd w:val="clear" w:color="auto" w:fill="auto"/>
            <w:vAlign w:val="center"/>
          </w:tcPr>
          <w:p w:rsidR="001F5082" w:rsidRPr="00AE391C" w:rsidRDefault="001F5082" w:rsidP="00F178FB">
            <w:pPr>
              <w:spacing w:line="360" w:lineRule="auto"/>
              <w:jc w:val="center"/>
              <w:rPr>
                <w:szCs w:val="21"/>
              </w:rPr>
            </w:pPr>
            <w:r w:rsidRPr="00AE391C">
              <w:rPr>
                <w:szCs w:val="21"/>
              </w:rPr>
              <w:t>类别</w:t>
            </w:r>
          </w:p>
        </w:tc>
        <w:tc>
          <w:tcPr>
            <w:tcW w:w="1250" w:type="pct"/>
            <w:shd w:val="clear" w:color="auto" w:fill="auto"/>
            <w:vAlign w:val="center"/>
          </w:tcPr>
          <w:p w:rsidR="001F5082" w:rsidRPr="00AE391C" w:rsidRDefault="001F5082" w:rsidP="00F178FB">
            <w:pPr>
              <w:spacing w:line="360" w:lineRule="auto"/>
              <w:jc w:val="center"/>
              <w:rPr>
                <w:szCs w:val="21"/>
              </w:rPr>
            </w:pPr>
            <w:r w:rsidRPr="00AE391C">
              <w:rPr>
                <w:szCs w:val="21"/>
              </w:rPr>
              <w:t>折旧年限（年）</w:t>
            </w:r>
          </w:p>
        </w:tc>
        <w:tc>
          <w:tcPr>
            <w:tcW w:w="1250" w:type="pct"/>
            <w:shd w:val="clear" w:color="auto" w:fill="auto"/>
            <w:vAlign w:val="center"/>
          </w:tcPr>
          <w:p w:rsidR="001F5082" w:rsidRPr="00AE391C" w:rsidRDefault="001F5082" w:rsidP="00F178FB">
            <w:pPr>
              <w:spacing w:line="360" w:lineRule="auto"/>
              <w:jc w:val="center"/>
              <w:rPr>
                <w:szCs w:val="21"/>
              </w:rPr>
            </w:pPr>
            <w:r w:rsidRPr="00AE391C">
              <w:rPr>
                <w:szCs w:val="21"/>
              </w:rPr>
              <w:t>残值率（%）</w:t>
            </w:r>
          </w:p>
        </w:tc>
        <w:tc>
          <w:tcPr>
            <w:tcW w:w="1250" w:type="pct"/>
            <w:shd w:val="clear" w:color="auto" w:fill="auto"/>
            <w:vAlign w:val="center"/>
          </w:tcPr>
          <w:p w:rsidR="001F5082" w:rsidRPr="00AE391C" w:rsidRDefault="001F5082" w:rsidP="00F178FB">
            <w:pPr>
              <w:spacing w:line="360" w:lineRule="auto"/>
              <w:jc w:val="center"/>
              <w:rPr>
                <w:szCs w:val="21"/>
              </w:rPr>
            </w:pPr>
            <w:r w:rsidRPr="00AE391C">
              <w:rPr>
                <w:szCs w:val="21"/>
              </w:rPr>
              <w:t>年折旧率（%）</w:t>
            </w:r>
          </w:p>
        </w:tc>
      </w:tr>
      <w:tr w:rsidR="001F5082" w:rsidRPr="00AE391C" w:rsidTr="00F178FB">
        <w:tc>
          <w:tcPr>
            <w:tcW w:w="1250" w:type="pct"/>
            <w:shd w:val="clear" w:color="auto" w:fill="auto"/>
            <w:vAlign w:val="center"/>
          </w:tcPr>
          <w:p w:rsidR="001F5082" w:rsidRPr="00AE391C" w:rsidRDefault="001F5082" w:rsidP="00F178FB">
            <w:pPr>
              <w:spacing w:line="360" w:lineRule="auto"/>
              <w:rPr>
                <w:szCs w:val="21"/>
              </w:rPr>
            </w:pPr>
            <w:r w:rsidRPr="00AE391C">
              <w:rPr>
                <w:szCs w:val="21"/>
              </w:rPr>
              <w:t>房屋及建筑物</w:t>
            </w:r>
          </w:p>
        </w:tc>
        <w:tc>
          <w:tcPr>
            <w:tcW w:w="1250" w:type="pct"/>
            <w:shd w:val="clear" w:color="auto" w:fill="auto"/>
          </w:tcPr>
          <w:p w:rsidR="001F5082" w:rsidRPr="00AE391C" w:rsidRDefault="001F5082" w:rsidP="00F178FB">
            <w:pPr>
              <w:spacing w:line="360" w:lineRule="auto"/>
              <w:jc w:val="center"/>
              <w:rPr>
                <w:szCs w:val="21"/>
              </w:rPr>
            </w:pPr>
            <w:r w:rsidRPr="00AE391C">
              <w:rPr>
                <w:szCs w:val="21"/>
              </w:rPr>
              <w:t>20-40</w:t>
            </w:r>
          </w:p>
        </w:tc>
        <w:tc>
          <w:tcPr>
            <w:tcW w:w="1250" w:type="pct"/>
            <w:shd w:val="clear" w:color="auto" w:fill="auto"/>
          </w:tcPr>
          <w:p w:rsidR="001F5082" w:rsidRPr="00AE391C" w:rsidRDefault="001F5082" w:rsidP="00F178FB">
            <w:pPr>
              <w:spacing w:line="360" w:lineRule="auto"/>
              <w:jc w:val="center"/>
              <w:rPr>
                <w:szCs w:val="21"/>
              </w:rPr>
            </w:pPr>
            <w:r w:rsidRPr="00AE391C">
              <w:rPr>
                <w:szCs w:val="21"/>
              </w:rPr>
              <w:t>5</w:t>
            </w:r>
          </w:p>
        </w:tc>
        <w:tc>
          <w:tcPr>
            <w:tcW w:w="1250" w:type="pct"/>
            <w:shd w:val="clear" w:color="auto" w:fill="auto"/>
          </w:tcPr>
          <w:p w:rsidR="001F5082" w:rsidRPr="00AE391C" w:rsidRDefault="001F5082" w:rsidP="00F178FB">
            <w:pPr>
              <w:spacing w:line="360" w:lineRule="auto"/>
              <w:jc w:val="center"/>
              <w:rPr>
                <w:szCs w:val="21"/>
              </w:rPr>
            </w:pPr>
            <w:r w:rsidRPr="00AE391C">
              <w:rPr>
                <w:szCs w:val="21"/>
              </w:rPr>
              <w:t>2.38-4.75</w:t>
            </w:r>
          </w:p>
        </w:tc>
      </w:tr>
      <w:tr w:rsidR="001F5082" w:rsidRPr="00AE391C" w:rsidTr="00F178FB">
        <w:tc>
          <w:tcPr>
            <w:tcW w:w="1250" w:type="pct"/>
            <w:shd w:val="clear" w:color="auto" w:fill="auto"/>
            <w:vAlign w:val="center"/>
          </w:tcPr>
          <w:p w:rsidR="001F5082" w:rsidRPr="00AE391C" w:rsidRDefault="001F5082" w:rsidP="00F178FB">
            <w:pPr>
              <w:spacing w:line="360" w:lineRule="auto"/>
              <w:rPr>
                <w:szCs w:val="21"/>
              </w:rPr>
            </w:pPr>
            <w:r w:rsidRPr="00AE391C">
              <w:rPr>
                <w:szCs w:val="21"/>
              </w:rPr>
              <w:t>电子设备</w:t>
            </w:r>
          </w:p>
        </w:tc>
        <w:tc>
          <w:tcPr>
            <w:tcW w:w="1250" w:type="pct"/>
            <w:shd w:val="clear" w:color="auto" w:fill="auto"/>
          </w:tcPr>
          <w:p w:rsidR="001F5082" w:rsidRPr="00AE391C" w:rsidRDefault="001F5082" w:rsidP="00F178FB">
            <w:pPr>
              <w:spacing w:line="360" w:lineRule="auto"/>
              <w:jc w:val="center"/>
              <w:rPr>
                <w:szCs w:val="21"/>
              </w:rPr>
            </w:pPr>
            <w:r w:rsidRPr="00AE391C">
              <w:rPr>
                <w:szCs w:val="21"/>
              </w:rPr>
              <w:t>5</w:t>
            </w:r>
          </w:p>
        </w:tc>
        <w:tc>
          <w:tcPr>
            <w:tcW w:w="1250" w:type="pct"/>
            <w:shd w:val="clear" w:color="auto" w:fill="auto"/>
          </w:tcPr>
          <w:p w:rsidR="001F5082" w:rsidRPr="00AE391C" w:rsidRDefault="001F5082" w:rsidP="00F178FB">
            <w:pPr>
              <w:spacing w:line="360" w:lineRule="auto"/>
              <w:jc w:val="center"/>
              <w:rPr>
                <w:szCs w:val="21"/>
              </w:rPr>
            </w:pPr>
            <w:r w:rsidRPr="00AE391C">
              <w:rPr>
                <w:szCs w:val="21"/>
              </w:rPr>
              <w:t>5</w:t>
            </w:r>
          </w:p>
        </w:tc>
        <w:tc>
          <w:tcPr>
            <w:tcW w:w="1250" w:type="pct"/>
            <w:shd w:val="clear" w:color="auto" w:fill="auto"/>
          </w:tcPr>
          <w:p w:rsidR="001F5082" w:rsidRPr="00AE391C" w:rsidRDefault="001F5082" w:rsidP="00F178FB">
            <w:pPr>
              <w:spacing w:line="360" w:lineRule="auto"/>
              <w:jc w:val="center"/>
              <w:rPr>
                <w:szCs w:val="21"/>
              </w:rPr>
            </w:pPr>
            <w:r w:rsidRPr="00AE391C">
              <w:rPr>
                <w:szCs w:val="21"/>
              </w:rPr>
              <w:t>19.00</w:t>
            </w:r>
          </w:p>
        </w:tc>
      </w:tr>
      <w:tr w:rsidR="001F5082" w:rsidRPr="00AE391C" w:rsidTr="00F178FB">
        <w:tc>
          <w:tcPr>
            <w:tcW w:w="1250" w:type="pct"/>
            <w:shd w:val="clear" w:color="auto" w:fill="auto"/>
            <w:vAlign w:val="center"/>
          </w:tcPr>
          <w:p w:rsidR="001F5082" w:rsidRPr="00AE391C" w:rsidRDefault="001F5082" w:rsidP="00F178FB">
            <w:pPr>
              <w:spacing w:line="360" w:lineRule="auto"/>
              <w:rPr>
                <w:szCs w:val="21"/>
              </w:rPr>
            </w:pPr>
            <w:r w:rsidRPr="00AE391C">
              <w:rPr>
                <w:szCs w:val="21"/>
              </w:rPr>
              <w:t>运输设备</w:t>
            </w:r>
          </w:p>
        </w:tc>
        <w:tc>
          <w:tcPr>
            <w:tcW w:w="1250" w:type="pct"/>
            <w:shd w:val="clear" w:color="auto" w:fill="auto"/>
          </w:tcPr>
          <w:p w:rsidR="001F5082" w:rsidRPr="00AE391C" w:rsidRDefault="001F5082" w:rsidP="00F178FB">
            <w:pPr>
              <w:spacing w:line="360" w:lineRule="auto"/>
              <w:jc w:val="center"/>
              <w:rPr>
                <w:szCs w:val="21"/>
              </w:rPr>
            </w:pPr>
            <w:r w:rsidRPr="00AE391C">
              <w:rPr>
                <w:szCs w:val="21"/>
              </w:rPr>
              <w:t>8-20</w:t>
            </w:r>
          </w:p>
        </w:tc>
        <w:tc>
          <w:tcPr>
            <w:tcW w:w="1250" w:type="pct"/>
            <w:shd w:val="clear" w:color="auto" w:fill="auto"/>
          </w:tcPr>
          <w:p w:rsidR="001F5082" w:rsidRPr="00AE391C" w:rsidRDefault="001F5082" w:rsidP="00F178FB">
            <w:pPr>
              <w:spacing w:line="360" w:lineRule="auto"/>
              <w:jc w:val="center"/>
              <w:rPr>
                <w:szCs w:val="21"/>
              </w:rPr>
            </w:pPr>
            <w:r w:rsidRPr="00AE391C">
              <w:rPr>
                <w:szCs w:val="21"/>
              </w:rPr>
              <w:t>5</w:t>
            </w:r>
          </w:p>
        </w:tc>
        <w:tc>
          <w:tcPr>
            <w:tcW w:w="1250" w:type="pct"/>
            <w:shd w:val="clear" w:color="auto" w:fill="auto"/>
          </w:tcPr>
          <w:p w:rsidR="001F5082" w:rsidRPr="00AE391C" w:rsidRDefault="001F5082" w:rsidP="00F178FB">
            <w:pPr>
              <w:spacing w:line="360" w:lineRule="auto"/>
              <w:jc w:val="center"/>
              <w:rPr>
                <w:szCs w:val="21"/>
              </w:rPr>
            </w:pPr>
            <w:r w:rsidRPr="00AE391C">
              <w:rPr>
                <w:szCs w:val="21"/>
              </w:rPr>
              <w:t>4.75-11.88</w:t>
            </w:r>
          </w:p>
        </w:tc>
      </w:tr>
      <w:tr w:rsidR="001F5082" w:rsidRPr="00AE391C" w:rsidTr="00F178FB">
        <w:tc>
          <w:tcPr>
            <w:tcW w:w="1250" w:type="pct"/>
            <w:shd w:val="clear" w:color="auto" w:fill="auto"/>
            <w:vAlign w:val="center"/>
          </w:tcPr>
          <w:p w:rsidR="001F5082" w:rsidRPr="00AE391C" w:rsidRDefault="001F5082" w:rsidP="00F178FB">
            <w:pPr>
              <w:spacing w:line="360" w:lineRule="auto"/>
              <w:rPr>
                <w:szCs w:val="21"/>
              </w:rPr>
            </w:pPr>
            <w:r w:rsidRPr="00AE391C">
              <w:rPr>
                <w:szCs w:val="21"/>
              </w:rPr>
              <w:t>机器设备</w:t>
            </w:r>
          </w:p>
        </w:tc>
        <w:tc>
          <w:tcPr>
            <w:tcW w:w="1250" w:type="pct"/>
            <w:shd w:val="clear" w:color="auto" w:fill="auto"/>
          </w:tcPr>
          <w:p w:rsidR="001F5082" w:rsidRPr="00AE391C" w:rsidRDefault="001F5082" w:rsidP="00F178FB">
            <w:pPr>
              <w:spacing w:line="360" w:lineRule="auto"/>
              <w:jc w:val="center"/>
              <w:rPr>
                <w:szCs w:val="21"/>
              </w:rPr>
            </w:pPr>
            <w:r w:rsidRPr="00AE391C">
              <w:rPr>
                <w:szCs w:val="21"/>
              </w:rPr>
              <w:t>10</w:t>
            </w:r>
          </w:p>
        </w:tc>
        <w:tc>
          <w:tcPr>
            <w:tcW w:w="1250" w:type="pct"/>
            <w:shd w:val="clear" w:color="auto" w:fill="auto"/>
          </w:tcPr>
          <w:p w:rsidR="001F5082" w:rsidRPr="00AE391C" w:rsidRDefault="001F5082" w:rsidP="00F178FB">
            <w:pPr>
              <w:spacing w:line="360" w:lineRule="auto"/>
              <w:jc w:val="center"/>
              <w:rPr>
                <w:szCs w:val="21"/>
              </w:rPr>
            </w:pPr>
            <w:r w:rsidRPr="00AE391C">
              <w:rPr>
                <w:szCs w:val="21"/>
              </w:rPr>
              <w:t>5</w:t>
            </w:r>
          </w:p>
        </w:tc>
        <w:tc>
          <w:tcPr>
            <w:tcW w:w="1250" w:type="pct"/>
            <w:shd w:val="clear" w:color="auto" w:fill="auto"/>
          </w:tcPr>
          <w:p w:rsidR="001F5082" w:rsidRPr="00AE391C" w:rsidRDefault="001F5082" w:rsidP="00F178FB">
            <w:pPr>
              <w:spacing w:line="360" w:lineRule="auto"/>
              <w:jc w:val="center"/>
              <w:rPr>
                <w:szCs w:val="21"/>
              </w:rPr>
            </w:pPr>
            <w:r w:rsidRPr="00AE391C">
              <w:rPr>
                <w:szCs w:val="21"/>
              </w:rPr>
              <w:t>9.5</w:t>
            </w:r>
          </w:p>
        </w:tc>
      </w:tr>
      <w:tr w:rsidR="001F5082" w:rsidRPr="00AE391C" w:rsidTr="00F178FB">
        <w:tc>
          <w:tcPr>
            <w:tcW w:w="1250" w:type="pct"/>
            <w:shd w:val="clear" w:color="auto" w:fill="auto"/>
          </w:tcPr>
          <w:p w:rsidR="001F5082" w:rsidRPr="00AE391C" w:rsidRDefault="001F5082" w:rsidP="00F178FB">
            <w:pPr>
              <w:spacing w:line="360" w:lineRule="auto"/>
              <w:rPr>
                <w:szCs w:val="21"/>
              </w:rPr>
            </w:pPr>
            <w:r w:rsidRPr="00AE391C">
              <w:rPr>
                <w:szCs w:val="21"/>
              </w:rPr>
              <w:t>其他设备</w:t>
            </w:r>
          </w:p>
        </w:tc>
        <w:tc>
          <w:tcPr>
            <w:tcW w:w="1250" w:type="pct"/>
            <w:shd w:val="clear" w:color="auto" w:fill="auto"/>
          </w:tcPr>
          <w:p w:rsidR="001F5082" w:rsidRPr="00AE391C" w:rsidRDefault="001F5082" w:rsidP="00F178FB">
            <w:pPr>
              <w:spacing w:line="360" w:lineRule="auto"/>
              <w:jc w:val="center"/>
              <w:rPr>
                <w:szCs w:val="21"/>
              </w:rPr>
            </w:pPr>
            <w:r w:rsidRPr="00AE391C">
              <w:rPr>
                <w:szCs w:val="21"/>
              </w:rPr>
              <w:t>5-20</w:t>
            </w:r>
          </w:p>
        </w:tc>
        <w:tc>
          <w:tcPr>
            <w:tcW w:w="1250" w:type="pct"/>
            <w:shd w:val="clear" w:color="auto" w:fill="auto"/>
          </w:tcPr>
          <w:p w:rsidR="001F5082" w:rsidRPr="00AE391C" w:rsidRDefault="001F5082" w:rsidP="00F178FB">
            <w:pPr>
              <w:spacing w:line="360" w:lineRule="auto"/>
              <w:jc w:val="center"/>
              <w:rPr>
                <w:szCs w:val="21"/>
              </w:rPr>
            </w:pPr>
            <w:r w:rsidRPr="00AE391C">
              <w:rPr>
                <w:szCs w:val="21"/>
              </w:rPr>
              <w:t>5</w:t>
            </w:r>
          </w:p>
        </w:tc>
        <w:tc>
          <w:tcPr>
            <w:tcW w:w="1250" w:type="pct"/>
            <w:shd w:val="clear" w:color="auto" w:fill="auto"/>
          </w:tcPr>
          <w:p w:rsidR="001F5082" w:rsidRPr="00AE391C" w:rsidRDefault="001F5082" w:rsidP="00F178FB">
            <w:pPr>
              <w:spacing w:line="360" w:lineRule="auto"/>
              <w:jc w:val="center"/>
              <w:rPr>
                <w:szCs w:val="21"/>
              </w:rPr>
            </w:pPr>
            <w:r w:rsidRPr="00AE391C">
              <w:rPr>
                <w:szCs w:val="21"/>
              </w:rPr>
              <w:t>4.75-19.00</w:t>
            </w:r>
          </w:p>
        </w:tc>
      </w:tr>
    </w:tbl>
    <w:p w:rsidR="001F5082" w:rsidRPr="00AE391C" w:rsidRDefault="001F5082" w:rsidP="001F5082">
      <w:pPr>
        <w:spacing w:line="360" w:lineRule="auto"/>
        <w:rPr>
          <w:szCs w:val="21"/>
        </w:rPr>
      </w:pPr>
      <w:r w:rsidRPr="00AE391C">
        <w:rPr>
          <w:szCs w:val="21"/>
        </w:rPr>
        <w:t>（3）固定资产的减值测试方法、减值准备计提方法</w:t>
      </w:r>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szCs w:val="21"/>
              </w:rPr>
              <w:t>资产负债表日判断固定资产是否存在可能发生减值的迹象。如果存在资产市价持续下跌，或技术陈旧、损坏、长期闲置等减值迹象的，则估计其可收回金额。可收回金额的计量结果表明，固定资产的可收回金额低于其账面价值的，将固定资产的账面价值减记至可收回金额，减记的金额确认为资产减值损失，计入当期损益，同时计提相应的固定资产减值准备。固定资产减值损失一经确认，在以后会计期间不再转回。</w:t>
            </w:r>
          </w:p>
        </w:tc>
      </w:tr>
    </w:tbl>
    <w:p w:rsidR="001F5082" w:rsidRPr="00AE391C" w:rsidRDefault="001F5082" w:rsidP="001F5082">
      <w:pPr>
        <w:spacing w:line="360" w:lineRule="auto"/>
        <w:rPr>
          <w:szCs w:val="21"/>
        </w:rPr>
      </w:pPr>
      <w:r w:rsidRPr="00AE391C">
        <w:rPr>
          <w:szCs w:val="21"/>
        </w:rPr>
        <w:t>（4）融资租入固定资产的认定依据、计价方法</w:t>
      </w:r>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szCs w:val="21"/>
              </w:rPr>
              <w:t>如果与某项租入固定资产有关的全部风险和报酬实质上已经转移，本公司认定为融资租赁。融资租入固定资产需按租赁开始日租赁资产的公允价值与最低租赁付款额现值两者中的较低者，加上可直接归属于租赁项目的初始直接费用，作为租入资产的入账价值，将最低租赁付款额作为长期应付款的入账价值，其差额作为未确认融资费用。未确认融资费用采用实际利率法在租赁期内分摊。租入固定资产按租赁期和估计净残值确定折旧率，计提折旧。</w:t>
            </w:r>
          </w:p>
        </w:tc>
      </w:tr>
    </w:tbl>
    <w:p w:rsidR="001F5082" w:rsidRPr="00AE391C" w:rsidRDefault="001F5082" w:rsidP="001F5082">
      <w:pPr>
        <w:spacing w:line="360" w:lineRule="auto"/>
        <w:rPr>
          <w:szCs w:val="21"/>
        </w:rPr>
      </w:pPr>
      <w:r w:rsidRPr="00AE391C">
        <w:rPr>
          <w:szCs w:val="21"/>
        </w:rPr>
        <w:t>（5）其他说明</w:t>
      </w:r>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szCs w:val="21"/>
              </w:rPr>
              <w:t>A、无法为本公司产生收益或暂时未使用（季节性停用除外）的固定资产，作为闲置固定资产。闲置固定资产需重新估计预计使用寿命和折旧率，折旧直接计入当期损益。</w:t>
            </w:r>
          </w:p>
          <w:p w:rsidR="001F5082" w:rsidRPr="00AE391C" w:rsidRDefault="001F5082" w:rsidP="00F178FB">
            <w:pPr>
              <w:autoSpaceDE w:val="0"/>
              <w:autoSpaceDN w:val="0"/>
              <w:spacing w:line="360" w:lineRule="auto"/>
              <w:ind w:firstLineChars="200" w:firstLine="420"/>
              <w:rPr>
                <w:szCs w:val="21"/>
              </w:rPr>
            </w:pPr>
            <w:r w:rsidRPr="00AE391C">
              <w:rPr>
                <w:szCs w:val="21"/>
              </w:rPr>
              <w:t>B、符合持有待售条件的固定资产，以账面价值与公允价值减去处置费用孰低的金额列示。公允价值减去处置费用低于原账面价值的金额，确认为资产减值损失。</w:t>
            </w:r>
          </w:p>
          <w:p w:rsidR="001F5082" w:rsidRPr="00AE391C" w:rsidRDefault="001F5082" w:rsidP="00F178FB">
            <w:pPr>
              <w:spacing w:line="360" w:lineRule="auto"/>
              <w:ind w:firstLineChars="200" w:firstLine="420"/>
              <w:rPr>
                <w:szCs w:val="21"/>
              </w:rPr>
            </w:pPr>
            <w:r w:rsidRPr="00AE391C">
              <w:rPr>
                <w:szCs w:val="21"/>
              </w:rPr>
              <w:t>C、当固定资产被处置、或者预期通过使用或处置不能产生经济利益时，终止确认该固定资产。固定资产出售、转让、报废或毁损的处置收入扣除其账面价值和相关税费后的金额计入当期损益。</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56" w:name="_Toc241636398"/>
      <w:bookmarkStart w:id="57" w:name="_Toc247094028"/>
      <w:bookmarkStart w:id="58" w:name="_Toc247371803"/>
      <w:r w:rsidRPr="00AE391C">
        <w:rPr>
          <w:szCs w:val="21"/>
        </w:rPr>
        <w:t>15、在建工程</w:t>
      </w:r>
      <w:bookmarkEnd w:id="56"/>
      <w:bookmarkEnd w:id="57"/>
      <w:bookmarkEnd w:id="58"/>
    </w:p>
    <w:tbl>
      <w:tblPr>
        <w:tblW w:w="0" w:type="auto"/>
        <w:tblLook w:val="01E0"/>
      </w:tblPr>
      <w:tblGrid>
        <w:gridCol w:w="9854"/>
      </w:tblGrid>
      <w:tr w:rsidR="001F5082" w:rsidRPr="00AE391C" w:rsidTr="00F178FB">
        <w:tc>
          <w:tcPr>
            <w:tcW w:w="9854" w:type="dxa"/>
          </w:tcPr>
          <w:p w:rsidR="001F5082" w:rsidRPr="00AE391C" w:rsidRDefault="001F5082" w:rsidP="00F178FB">
            <w:pPr>
              <w:pStyle w:val="af9"/>
              <w:spacing w:after="0" w:line="360" w:lineRule="auto"/>
              <w:ind w:leftChars="0" w:left="0" w:right="1470" w:firstLineChars="200" w:firstLine="420"/>
              <w:rPr>
                <w:color w:val="000000"/>
              </w:rPr>
            </w:pPr>
            <w:r w:rsidRPr="00AE391C">
              <w:rPr>
                <w:color w:val="000000"/>
              </w:rPr>
              <w:t>A</w:t>
            </w:r>
            <w:r w:rsidRPr="00AE391C">
              <w:rPr>
                <w:color w:val="000000"/>
              </w:rPr>
              <w:t>、在建工程的核算方法</w:t>
            </w:r>
          </w:p>
          <w:p w:rsidR="001F5082" w:rsidRPr="00AE391C" w:rsidRDefault="001F5082" w:rsidP="00F178FB">
            <w:pPr>
              <w:spacing w:line="360" w:lineRule="auto"/>
              <w:ind w:firstLineChars="200" w:firstLine="420"/>
              <w:rPr>
                <w:szCs w:val="21"/>
              </w:rPr>
            </w:pPr>
            <w:r w:rsidRPr="00AE391C">
              <w:rPr>
                <w:szCs w:val="21"/>
              </w:rPr>
              <w:t>在建工程包括施工前期准备、正在施工中的建筑工程、安装工程、技术改造工程和大修理工程等。在建工程按照实际发生的支出分项目核算，并在工程达到预定可使用状态时结转为固定资产。与在建工程有关的借款费用（包括借款利息、溢折价摊销、汇兑损益等），在相关工程达到预定可使用状态前的计入工程成本，在相关工程达到预定可使用状态后的计入当期财务费用。</w:t>
            </w:r>
          </w:p>
          <w:p w:rsidR="001F5082" w:rsidRPr="00AE391C" w:rsidRDefault="001F5082" w:rsidP="00F178FB">
            <w:pPr>
              <w:spacing w:line="360" w:lineRule="auto"/>
              <w:ind w:firstLineChars="200" w:firstLine="420"/>
              <w:rPr>
                <w:szCs w:val="21"/>
                <w:u w:val="single"/>
              </w:rPr>
            </w:pPr>
            <w:r w:rsidRPr="00AE391C">
              <w:rPr>
                <w:bCs/>
                <w:szCs w:val="21"/>
              </w:rPr>
              <w:t>B、</w:t>
            </w:r>
            <w:r w:rsidRPr="00AE391C">
              <w:rPr>
                <w:szCs w:val="21"/>
              </w:rPr>
              <w:t>在建工程减值准备</w:t>
            </w:r>
          </w:p>
          <w:p w:rsidR="001F5082" w:rsidRPr="00AE391C" w:rsidRDefault="001F5082" w:rsidP="00F178FB">
            <w:pPr>
              <w:spacing w:line="360" w:lineRule="auto"/>
              <w:ind w:firstLineChars="200" w:firstLine="420"/>
              <w:rPr>
                <w:szCs w:val="21"/>
              </w:rPr>
            </w:pPr>
            <w:r w:rsidRPr="00AE391C">
              <w:rPr>
                <w:szCs w:val="21"/>
              </w:rPr>
              <w:t>资产负债表日对在建工程进行全面检查，判断固定资产是否存在可能发生减值的迹象。如果存在：（1）在建工程长期停建并且预计在未来3年内不会重新开工，（2）所建项目在性能上、技术上已经落后并且所带来的经济效益具有很大的不确定性等减值迹象的，则估计其可收回金额。可收回金额的计量结果表明，在建工程的可收回金额低于其账面价值的，将在建工程的账面价值减记至可收回金额，减记的金额确认为资产减值损失，计入当期损益，同时计提相应的在建工程减值准备。在建工程减值损失一经确认，在以后会计期间不再转回。</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59" w:name="_Toc247094029"/>
      <w:bookmarkStart w:id="60" w:name="_Toc247371804"/>
      <w:r w:rsidRPr="00AE391C">
        <w:rPr>
          <w:szCs w:val="21"/>
        </w:rPr>
        <w:t>16、借款费用</w:t>
      </w:r>
      <w:bookmarkEnd w:id="59"/>
      <w:bookmarkEnd w:id="60"/>
    </w:p>
    <w:tbl>
      <w:tblPr>
        <w:tblW w:w="0" w:type="auto"/>
        <w:tblLook w:val="01E0"/>
      </w:tblPr>
      <w:tblGrid>
        <w:gridCol w:w="9854"/>
      </w:tblGrid>
      <w:tr w:rsidR="001F5082" w:rsidRPr="00AE391C" w:rsidTr="00F178FB">
        <w:tc>
          <w:tcPr>
            <w:tcW w:w="9854" w:type="dxa"/>
          </w:tcPr>
          <w:p w:rsidR="001F5082" w:rsidRPr="00AE391C" w:rsidRDefault="001F5082" w:rsidP="00F178FB">
            <w:pPr>
              <w:pStyle w:val="a5"/>
              <w:spacing w:before="0" w:beforeAutospacing="0" w:after="0" w:afterAutospacing="0" w:line="360" w:lineRule="auto"/>
              <w:ind w:firstLineChars="200" w:firstLine="420"/>
              <w:rPr>
                <w:rFonts w:ascii="Times New Roman" w:hAnsi="Times New Roman" w:hint="default"/>
                <w:sz w:val="21"/>
                <w:szCs w:val="21"/>
              </w:rPr>
            </w:pPr>
            <w:r w:rsidRPr="00AE391C">
              <w:rPr>
                <w:rFonts w:ascii="Times New Roman" w:hAnsi="Times New Roman"/>
                <w:sz w:val="21"/>
                <w:szCs w:val="21"/>
              </w:rPr>
              <w:t>A</w:t>
            </w:r>
            <w:r w:rsidRPr="00AE391C">
              <w:rPr>
                <w:rFonts w:ascii="Times New Roman" w:hAnsi="Times New Roman"/>
                <w:sz w:val="21"/>
                <w:szCs w:val="21"/>
              </w:rPr>
              <w:t>、企业发生的借款费用，可直接归属于符合资本化条件的资产的购建或者生产的，予以资本化，计入相关资产成本；其他借款费用，在发生时根据其发生额确认为费用，计入当期损益。借款费用同时满足下列条件的，开始资本化：</w:t>
            </w:r>
          </w:p>
          <w:p w:rsidR="001F5082" w:rsidRPr="00AE391C" w:rsidRDefault="001F5082" w:rsidP="00F178FB">
            <w:pPr>
              <w:pStyle w:val="a5"/>
              <w:spacing w:before="0" w:beforeAutospacing="0" w:after="0" w:afterAutospacing="0" w:line="360" w:lineRule="auto"/>
              <w:ind w:firstLineChars="200" w:firstLine="420"/>
              <w:rPr>
                <w:rFonts w:ascii="Times New Roman" w:hAnsi="Times New Roman" w:hint="default"/>
                <w:sz w:val="21"/>
                <w:szCs w:val="21"/>
              </w:rPr>
            </w:pPr>
            <w:r w:rsidRPr="00AE391C">
              <w:rPr>
                <w:rFonts w:ascii="Times New Roman" w:hAnsi="Times New Roman"/>
                <w:sz w:val="21"/>
                <w:szCs w:val="21"/>
              </w:rPr>
              <w:t>a</w:t>
            </w:r>
            <w:r w:rsidRPr="00AE391C">
              <w:rPr>
                <w:rFonts w:ascii="Times New Roman" w:hAnsi="Times New Roman"/>
                <w:sz w:val="21"/>
                <w:szCs w:val="21"/>
              </w:rPr>
              <w:t>、资产支出已经发生，资产支出包括为购建或者生产符合资本化条件的资产而以支付现金、转移非现金资产或者承担带息债务形式发生的支出；</w:t>
            </w:r>
          </w:p>
          <w:p w:rsidR="001F5082" w:rsidRPr="00AE391C" w:rsidRDefault="001F5082" w:rsidP="00F178FB">
            <w:pPr>
              <w:pStyle w:val="a5"/>
              <w:spacing w:before="0" w:beforeAutospacing="0" w:after="0" w:afterAutospacing="0" w:line="360" w:lineRule="auto"/>
              <w:ind w:firstLineChars="200" w:firstLine="420"/>
              <w:rPr>
                <w:rFonts w:ascii="Times New Roman" w:hAnsi="Times New Roman" w:hint="default"/>
                <w:sz w:val="21"/>
                <w:szCs w:val="21"/>
              </w:rPr>
            </w:pPr>
            <w:r w:rsidRPr="00AE391C">
              <w:rPr>
                <w:rFonts w:ascii="Times New Roman" w:hAnsi="Times New Roman"/>
                <w:sz w:val="21"/>
                <w:szCs w:val="21"/>
              </w:rPr>
              <w:t>b</w:t>
            </w:r>
            <w:r w:rsidRPr="00AE391C">
              <w:rPr>
                <w:rFonts w:ascii="Times New Roman" w:hAnsi="Times New Roman"/>
                <w:sz w:val="21"/>
                <w:szCs w:val="21"/>
              </w:rPr>
              <w:t>、借款费用已经发生；</w:t>
            </w:r>
          </w:p>
          <w:p w:rsidR="001F5082" w:rsidRPr="00AE391C" w:rsidRDefault="001F5082" w:rsidP="00F178FB">
            <w:pPr>
              <w:pStyle w:val="a5"/>
              <w:spacing w:before="0" w:beforeAutospacing="0" w:after="0" w:afterAutospacing="0" w:line="360" w:lineRule="auto"/>
              <w:ind w:firstLineChars="200" w:firstLine="420"/>
              <w:rPr>
                <w:rFonts w:ascii="Times New Roman" w:hAnsi="Times New Roman" w:hint="default"/>
                <w:sz w:val="21"/>
                <w:szCs w:val="21"/>
              </w:rPr>
            </w:pPr>
            <w:r w:rsidRPr="00AE391C">
              <w:rPr>
                <w:rFonts w:ascii="Times New Roman" w:hAnsi="Times New Roman"/>
                <w:sz w:val="21"/>
                <w:szCs w:val="21"/>
              </w:rPr>
              <w:t>c</w:t>
            </w:r>
            <w:r w:rsidRPr="00AE391C">
              <w:rPr>
                <w:rFonts w:ascii="Times New Roman" w:hAnsi="Times New Roman"/>
                <w:sz w:val="21"/>
                <w:szCs w:val="21"/>
              </w:rPr>
              <w:t>、为使资产达到预定可使用或者可销售状态所必要的购建或者生产活动已经开始。</w:t>
            </w:r>
          </w:p>
          <w:p w:rsidR="001F5082" w:rsidRPr="00AE391C" w:rsidRDefault="001F5082" w:rsidP="00F178FB">
            <w:pPr>
              <w:pStyle w:val="a5"/>
              <w:spacing w:before="0" w:beforeAutospacing="0" w:after="0" w:afterAutospacing="0" w:line="360" w:lineRule="auto"/>
              <w:ind w:firstLineChars="200" w:firstLine="420"/>
              <w:rPr>
                <w:rFonts w:ascii="Times New Roman" w:hAnsi="Times New Roman" w:hint="default"/>
                <w:sz w:val="21"/>
                <w:szCs w:val="21"/>
              </w:rPr>
            </w:pPr>
            <w:r w:rsidRPr="00AE391C">
              <w:rPr>
                <w:rFonts w:ascii="Times New Roman" w:hAnsi="Times New Roman"/>
                <w:sz w:val="21"/>
                <w:szCs w:val="21"/>
              </w:rPr>
              <w:t>B</w:t>
            </w:r>
            <w:r w:rsidRPr="00AE391C">
              <w:rPr>
                <w:rFonts w:ascii="Times New Roman" w:hAnsi="Times New Roman"/>
                <w:sz w:val="21"/>
                <w:szCs w:val="21"/>
              </w:rPr>
              <w:t>、购建或者生产符合资本化条件的资产达到预定可使用或者可销售状态时，借款费用停止资本化。在符合资本化条件的资产达到预定可使用或者可销售状态之后所发生的借款费用，在发生时根据其发生额确认为费用，计入当期损益。</w:t>
            </w:r>
          </w:p>
        </w:tc>
      </w:tr>
    </w:tbl>
    <w:p w:rsidR="001F5082" w:rsidRPr="00AE391C" w:rsidRDefault="001F5082" w:rsidP="001F5082">
      <w:pPr>
        <w:spacing w:line="360" w:lineRule="auto"/>
        <w:rPr>
          <w:b/>
          <w:szCs w:val="21"/>
        </w:rPr>
      </w:pPr>
    </w:p>
    <w:p w:rsidR="001F5082" w:rsidRPr="00AE391C" w:rsidRDefault="001F5082" w:rsidP="001F5082">
      <w:pPr>
        <w:pStyle w:val="3"/>
        <w:numPr>
          <w:ilvl w:val="2"/>
          <w:numId w:val="0"/>
        </w:numPr>
        <w:spacing w:after="0" w:line="360" w:lineRule="auto"/>
        <w:rPr>
          <w:szCs w:val="21"/>
        </w:rPr>
      </w:pPr>
      <w:bookmarkStart w:id="61" w:name="_Toc241636400"/>
      <w:bookmarkStart w:id="62" w:name="_Toc247094032"/>
      <w:bookmarkStart w:id="63" w:name="_Toc247371807"/>
      <w:r w:rsidRPr="00AE391C">
        <w:rPr>
          <w:szCs w:val="21"/>
        </w:rPr>
        <w:t>17、无形资产</w:t>
      </w:r>
      <w:bookmarkEnd w:id="61"/>
      <w:bookmarkEnd w:id="62"/>
      <w:bookmarkEnd w:id="63"/>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szCs w:val="21"/>
              </w:rPr>
              <w:t>A、无形资产指企业拥有或控制的没有实物形态的可辨认非货币性资产，包括专有技术、土地使用权等。</w:t>
            </w:r>
          </w:p>
          <w:p w:rsidR="001F5082" w:rsidRPr="00AE391C" w:rsidRDefault="001F5082" w:rsidP="00F178FB">
            <w:pPr>
              <w:spacing w:line="360" w:lineRule="auto"/>
              <w:ind w:firstLineChars="200" w:firstLine="420"/>
              <w:rPr>
                <w:szCs w:val="21"/>
              </w:rPr>
            </w:pPr>
            <w:r w:rsidRPr="00AE391C">
              <w:rPr>
                <w:szCs w:val="21"/>
              </w:rPr>
              <w:t>B、无形资产在取得时按照实际成本计价。</w:t>
            </w:r>
          </w:p>
          <w:p w:rsidR="001F5082" w:rsidRPr="00AE391C" w:rsidRDefault="001F5082" w:rsidP="00F178FB">
            <w:pPr>
              <w:spacing w:line="360" w:lineRule="auto"/>
              <w:ind w:firstLineChars="200" w:firstLine="420"/>
            </w:pPr>
            <w:r w:rsidRPr="00AE391C">
              <w:t>C、对使用寿命确定的无形资产，自无形资产可供使用时起，在使用寿命内采用直线法摊销，计入当期损益；对使用寿命不确定的无形资产不摊销；公司于年度终了对无形资产的使用寿命及摊销方法进行复核，使用寿命及摊销方法与以前估计不同的，则改变摊销期限和摊销方法。</w:t>
            </w:r>
          </w:p>
          <w:p w:rsidR="001F5082" w:rsidRPr="00AE391C" w:rsidRDefault="001F5082" w:rsidP="00F178FB">
            <w:pPr>
              <w:spacing w:line="360" w:lineRule="auto"/>
              <w:ind w:firstLineChars="200" w:firstLine="420"/>
              <w:rPr>
                <w:szCs w:val="21"/>
              </w:rPr>
            </w:pPr>
            <w:r w:rsidRPr="00AE391C">
              <w:t>D、无形资产减值准备</w:t>
            </w:r>
          </w:p>
          <w:p w:rsidR="001F5082" w:rsidRPr="00AE391C" w:rsidRDefault="001F5082" w:rsidP="00F178FB">
            <w:pPr>
              <w:spacing w:line="360" w:lineRule="auto"/>
              <w:ind w:firstLineChars="200" w:firstLine="420"/>
              <w:rPr>
                <w:szCs w:val="21"/>
              </w:rPr>
            </w:pPr>
            <w:r w:rsidRPr="00AE391C">
              <w:rPr>
                <w:szCs w:val="21"/>
              </w:rPr>
              <w:t>期末检查各项无形资产预计给本公司带来未来经济利益的能力，当存在以下情形之一时：（1）某项无形资产已被其他新技术等所替代，使其为企业创造经济利益的能力受到重大不利影响；（2）某项无形资产的市价在当期大幅下跌，在剩余摊销年限内预期不会恢复；（3）某项无形资产已超过法律保护期限，但仍然具有部分使用价值等减值迹象的，则估计其可收回金额。可收回金额的计量结果表明，无形资产的可收回金额低于其账面价值的，将无形资产的账面价值减记至可收回金额，减记的金额确认为资产减值损失，计入当期损益，同时计提相应的无形资产减值准备；（4）其他足以证明某项无形资产实质上已发生了减值准备情形的情况，按预计可收回金额低于账面价值的差额计提无形资产减值准备。无形资产减值损失一经确认，在以后会计期间不再转回。</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64" w:name="_Toc241636401"/>
      <w:bookmarkStart w:id="65" w:name="_Toc247094033"/>
      <w:bookmarkStart w:id="66" w:name="_Toc247371808"/>
      <w:r w:rsidRPr="00AE391C">
        <w:rPr>
          <w:szCs w:val="21"/>
        </w:rPr>
        <w:t>18、长期待摊费用</w:t>
      </w:r>
      <w:bookmarkEnd w:id="64"/>
      <w:bookmarkEnd w:id="65"/>
      <w:bookmarkEnd w:id="66"/>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szCs w:val="21"/>
              </w:rPr>
              <w:t>A、长期待摊费用指应由本期和以后各期负担的分摊期限在一年以上的各项费用。</w:t>
            </w:r>
          </w:p>
          <w:p w:rsidR="001F5082" w:rsidRPr="00AE391C" w:rsidRDefault="001F5082" w:rsidP="00F178FB">
            <w:pPr>
              <w:spacing w:line="360" w:lineRule="auto"/>
              <w:ind w:firstLineChars="200" w:firstLine="420"/>
              <w:rPr>
                <w:szCs w:val="21"/>
              </w:rPr>
            </w:pPr>
            <w:r w:rsidRPr="00AE391C">
              <w:rPr>
                <w:szCs w:val="21"/>
              </w:rPr>
              <w:t>B、长期待摊费用在取得时按照实际成本计价</w:t>
            </w:r>
            <w:r w:rsidRPr="00AE391C">
              <w:rPr>
                <w:bCs/>
                <w:szCs w:val="21"/>
              </w:rPr>
              <w:t>，开办费在发生时计入当期损益；经营性租赁固定资产的装修费用在自生产经营之日起5年内平均摊销，其他长期待摊费用按项目的受益期平均摊销。</w:t>
            </w:r>
            <w:r w:rsidRPr="00AE391C">
              <w:rPr>
                <w:szCs w:val="21"/>
              </w:rPr>
              <w:t>对于在以后会计期间已无法带来预期经济利益的长期待摊费用，本公司对其尚未摊销的摊余价值全部转入当期损益</w:t>
            </w:r>
            <w:r w:rsidRPr="00AE391C">
              <w:rPr>
                <w:bCs/>
                <w:szCs w:val="21"/>
              </w:rPr>
              <w:t>。</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67" w:name="_Toc247094035"/>
      <w:bookmarkStart w:id="68" w:name="_Toc247371810"/>
      <w:r w:rsidRPr="00AE391C">
        <w:rPr>
          <w:szCs w:val="21"/>
        </w:rPr>
        <w:t>19、预计负债</w:t>
      </w:r>
      <w:bookmarkEnd w:id="67"/>
      <w:bookmarkEnd w:id="68"/>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szCs w:val="21"/>
              </w:rPr>
            </w:pPr>
            <w:r w:rsidRPr="00AE391C">
              <w:rPr>
                <w:szCs w:val="21"/>
              </w:rPr>
              <w:t>A、与或有事项相关的义务同时符合以下条件，本公司将其确认为预计负债：该义务是本公司承担的现时义务；该义务的履行很可能导致经济利益流出企业；该义务的金额能够可靠的计量；</w:t>
            </w:r>
          </w:p>
          <w:p w:rsidR="001F5082" w:rsidRPr="00AE391C" w:rsidRDefault="001F5082" w:rsidP="00F178FB">
            <w:pPr>
              <w:spacing w:line="360" w:lineRule="auto"/>
              <w:ind w:firstLineChars="200" w:firstLine="420"/>
              <w:rPr>
                <w:szCs w:val="21"/>
              </w:rPr>
            </w:pPr>
            <w:r w:rsidRPr="00AE391C">
              <w:rPr>
                <w:szCs w:val="21"/>
              </w:rPr>
              <w:t>B、本公司清偿预计负债所需支出全部或部分预期由第三方补偿的，补偿金额只有在基本确定能够收到时，才能作为资产单独确认，同时对该项单独核算的资产确认的补偿金额不超过对应的预计负债的账面金额。</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69" w:name="_Toc241636405"/>
      <w:bookmarkStart w:id="70" w:name="_Toc247094038"/>
      <w:bookmarkStart w:id="71" w:name="_Toc247371813"/>
      <w:r w:rsidRPr="00AE391C">
        <w:rPr>
          <w:szCs w:val="21"/>
        </w:rPr>
        <w:t>20、收入</w:t>
      </w:r>
      <w:bookmarkEnd w:id="69"/>
      <w:bookmarkEnd w:id="70"/>
      <w:bookmarkEnd w:id="71"/>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200" w:firstLine="420"/>
              <w:rPr>
                <w:bCs/>
                <w:szCs w:val="21"/>
              </w:rPr>
            </w:pPr>
            <w:r w:rsidRPr="00AE391C">
              <w:rPr>
                <w:bCs/>
                <w:szCs w:val="21"/>
              </w:rPr>
              <w:t>A、销售商品收入</w:t>
            </w:r>
            <w:r w:rsidRPr="00AE391C">
              <w:rPr>
                <w:bCs/>
                <w:szCs w:val="21"/>
              </w:rPr>
              <w:br/>
              <w:t>企业已将商品所有权上的主要风险和报酬转移给购货方；企业既没有保留通常与所有权相联系的继续管理权，也没有对已售出的商品实施有效控制；收入的金额能够可靠地计量；相关的经济利益很可能流入企业；相关的已发生或将发生的成本能够可靠地计量。</w:t>
            </w:r>
            <w:r w:rsidRPr="00AE391C">
              <w:rPr>
                <w:bCs/>
                <w:szCs w:val="21"/>
              </w:rPr>
              <w:br/>
              <w:t>    B、提供劳务收入</w:t>
            </w:r>
            <w:r w:rsidRPr="00AE391C">
              <w:rPr>
                <w:bCs/>
                <w:szCs w:val="21"/>
              </w:rPr>
              <w:br/>
              <w:t>    对在同一会计年度内开始并完成的劳务，于完成劳务时确认收入；如果劳务的开始和完成分属不同的会计年度，则在提供劳务交易的结果能够可靠估计的情况下，于期末按完工百分比法确认相关的劳务收入。</w:t>
            </w:r>
            <w:r w:rsidRPr="00AE391C">
              <w:rPr>
                <w:bCs/>
                <w:szCs w:val="21"/>
              </w:rPr>
              <w:br/>
              <w:t>    C、让渡资产使用权收入</w:t>
            </w:r>
            <w:r w:rsidRPr="00AE391C">
              <w:rPr>
                <w:bCs/>
                <w:szCs w:val="21"/>
              </w:rPr>
              <w:br/>
              <w:t>    让渡资产使用权收入包括利息收入和使用费收入等；利息收入金额，按照他人使用本公司货币资金的时间和实际利率计算确定；使用费收入金额，按照有关合同或协议约定的收费时间和方法计算确定。</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72" w:name="_Toc247094039"/>
      <w:bookmarkStart w:id="73" w:name="_Toc247371814"/>
      <w:bookmarkStart w:id="74" w:name="_Toc241636406"/>
      <w:r w:rsidRPr="00AE391C">
        <w:rPr>
          <w:szCs w:val="21"/>
        </w:rPr>
        <w:t>21、政府补助</w:t>
      </w:r>
      <w:bookmarkEnd w:id="72"/>
      <w:bookmarkEnd w:id="73"/>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rPr>
                <w:szCs w:val="21"/>
              </w:rPr>
            </w:pPr>
            <w:r w:rsidRPr="00AE391C">
              <w:rPr>
                <w:szCs w:val="21"/>
              </w:rPr>
              <w:t xml:space="preserve">    包括财政拨款、财政贴息、税收返还和无偿划拨非货币性资产。本公司收到的与资产相关的政府补助，确认为递延收益，自相关资产达到预定可使用状态时起，在该资产使用寿命内平均计入各期损益。相关资产在使用寿命结束前被出售、转让、报废或发生毁损的，将递延收益余额一次性转入资产处置当期的损益。收到的与收益相关的政府补助，用于补偿以后期间的相关费用或损失的，确认为递延收益，在确认相关费用的期间计入当期损益；用于补偿已经发生的相关费用或损失的，取得时直接计入当期损益。</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75" w:name="_Toc247094040"/>
      <w:bookmarkStart w:id="76" w:name="_Toc247371815"/>
      <w:r w:rsidRPr="00AE391C">
        <w:rPr>
          <w:szCs w:val="21"/>
        </w:rPr>
        <w:t>22、递延所得税资产/递延所得税负债</w:t>
      </w:r>
      <w:bookmarkEnd w:id="74"/>
      <w:bookmarkEnd w:id="75"/>
      <w:bookmarkEnd w:id="76"/>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rPr>
                <w:szCs w:val="21"/>
              </w:rPr>
            </w:pPr>
            <w:r w:rsidRPr="00AE391C">
              <w:rPr>
                <w:szCs w:val="21"/>
              </w:rPr>
              <w:t>A、递延所得税资产的确认</w:t>
            </w:r>
          </w:p>
          <w:p w:rsidR="001F5082" w:rsidRPr="00AE391C" w:rsidRDefault="001F5082" w:rsidP="00F178FB">
            <w:pPr>
              <w:spacing w:line="360" w:lineRule="auto"/>
              <w:rPr>
                <w:szCs w:val="21"/>
              </w:rPr>
            </w:pPr>
            <w:r w:rsidRPr="00AE391C">
              <w:rPr>
                <w:szCs w:val="21"/>
              </w:rPr>
              <w:t>a、本公司以很可能取得用来抵扣可抵扣暂时性差异的应纳税所得额为限，确认由可抵扣暂时性差异产生的递延所得税资产。但是同时具有下列特征的交易中因资产或负债的初始确认所产生的递延所得税资产不予确认：</w:t>
            </w:r>
          </w:p>
          <w:p w:rsidR="001F5082" w:rsidRPr="00AE391C" w:rsidRDefault="001F5082" w:rsidP="00F178FB">
            <w:pPr>
              <w:spacing w:line="360" w:lineRule="auto"/>
              <w:rPr>
                <w:szCs w:val="21"/>
              </w:rPr>
            </w:pPr>
            <w:r w:rsidRPr="00AE391C">
              <w:rPr>
                <w:szCs w:val="21"/>
              </w:rPr>
              <w:t>1/ 该项交易不是企业合并；</w:t>
            </w:r>
          </w:p>
          <w:p w:rsidR="001F5082" w:rsidRPr="00AE391C" w:rsidRDefault="001F5082" w:rsidP="00F178FB">
            <w:pPr>
              <w:spacing w:line="360" w:lineRule="auto"/>
              <w:rPr>
                <w:szCs w:val="21"/>
              </w:rPr>
            </w:pPr>
            <w:r w:rsidRPr="00AE391C">
              <w:rPr>
                <w:szCs w:val="21"/>
              </w:rPr>
              <w:t>2/ 交易发生时既不影响会计利润也不影响应纳税所得额（或可抵扣亏损）。</w:t>
            </w:r>
          </w:p>
          <w:p w:rsidR="001F5082" w:rsidRPr="00AE391C" w:rsidRDefault="001F5082" w:rsidP="00F178FB">
            <w:pPr>
              <w:spacing w:line="360" w:lineRule="auto"/>
              <w:rPr>
                <w:szCs w:val="21"/>
              </w:rPr>
            </w:pPr>
            <w:r w:rsidRPr="00AE391C">
              <w:rPr>
                <w:szCs w:val="21"/>
              </w:rPr>
              <w:t>b、本公司对与子公司、联营公司及合营企业投资相关的可抵扣暂时性差异，同时满足下列条件的，确认相应的递延所得税资产：</w:t>
            </w:r>
          </w:p>
          <w:p w:rsidR="001F5082" w:rsidRPr="00AE391C" w:rsidRDefault="001F5082" w:rsidP="00F178FB">
            <w:pPr>
              <w:spacing w:line="360" w:lineRule="auto"/>
              <w:rPr>
                <w:szCs w:val="21"/>
              </w:rPr>
            </w:pPr>
            <w:r w:rsidRPr="00AE391C">
              <w:rPr>
                <w:szCs w:val="21"/>
              </w:rPr>
              <w:t>1/ 暂时性差异在可预见的未来很可能转回；</w:t>
            </w:r>
          </w:p>
          <w:p w:rsidR="001F5082" w:rsidRPr="00AE391C" w:rsidRDefault="001F5082" w:rsidP="00F178FB">
            <w:pPr>
              <w:spacing w:line="360" w:lineRule="auto"/>
              <w:rPr>
                <w:szCs w:val="21"/>
              </w:rPr>
            </w:pPr>
            <w:r w:rsidRPr="00AE391C">
              <w:rPr>
                <w:szCs w:val="21"/>
              </w:rPr>
              <w:t>2/ 未来很可能获得用来抵扣暂时性差异的应纳税所得额。</w:t>
            </w:r>
          </w:p>
          <w:p w:rsidR="001F5082" w:rsidRPr="00AE391C" w:rsidRDefault="001F5082" w:rsidP="00F178FB">
            <w:pPr>
              <w:spacing w:line="360" w:lineRule="auto"/>
              <w:rPr>
                <w:szCs w:val="21"/>
              </w:rPr>
            </w:pPr>
            <w:r w:rsidRPr="00AE391C">
              <w:rPr>
                <w:szCs w:val="21"/>
              </w:rPr>
              <w:t>c、本公司对于能够结转以后年度的可抵扣亏损和税款抵减，以很可能获得用来抵扣可抵扣亏损和税款抵减的未来应纳税所得额为限，确认相应的递延所得税资产。</w:t>
            </w:r>
          </w:p>
          <w:p w:rsidR="001F5082" w:rsidRPr="00AE391C" w:rsidRDefault="001F5082" w:rsidP="00F178FB">
            <w:pPr>
              <w:spacing w:line="360" w:lineRule="auto"/>
              <w:rPr>
                <w:szCs w:val="21"/>
              </w:rPr>
            </w:pPr>
            <w:r w:rsidRPr="00AE391C">
              <w:rPr>
                <w:szCs w:val="21"/>
              </w:rPr>
              <w:t>B、递延所得税负债的确认</w:t>
            </w:r>
          </w:p>
          <w:p w:rsidR="001F5082" w:rsidRPr="00AE391C" w:rsidRDefault="001F5082" w:rsidP="00F178FB">
            <w:pPr>
              <w:spacing w:line="360" w:lineRule="auto"/>
              <w:rPr>
                <w:szCs w:val="21"/>
              </w:rPr>
            </w:pPr>
            <w:r w:rsidRPr="00AE391C">
              <w:rPr>
                <w:szCs w:val="21"/>
              </w:rPr>
              <w:t>除下列情况产生的递延所得税负债以外，本公司确认所有应纳税暂时性差异产生的递延所得税负债：</w:t>
            </w:r>
          </w:p>
          <w:p w:rsidR="001F5082" w:rsidRPr="00AE391C" w:rsidRDefault="001F5082" w:rsidP="00F178FB">
            <w:pPr>
              <w:spacing w:line="360" w:lineRule="auto"/>
              <w:rPr>
                <w:szCs w:val="21"/>
              </w:rPr>
            </w:pPr>
            <w:r w:rsidRPr="00AE391C">
              <w:rPr>
                <w:szCs w:val="21"/>
              </w:rPr>
              <w:t>a、商誉的初始确认；</w:t>
            </w:r>
          </w:p>
          <w:p w:rsidR="001F5082" w:rsidRPr="00AE391C" w:rsidRDefault="001F5082" w:rsidP="00F178FB">
            <w:pPr>
              <w:spacing w:line="360" w:lineRule="auto"/>
              <w:rPr>
                <w:szCs w:val="21"/>
              </w:rPr>
            </w:pPr>
            <w:r w:rsidRPr="00AE391C">
              <w:rPr>
                <w:szCs w:val="21"/>
              </w:rPr>
              <w:t>b、同时满足具有下列特征的交易中产生的资产或负债的初始确认：</w:t>
            </w:r>
          </w:p>
          <w:p w:rsidR="001F5082" w:rsidRPr="00AE391C" w:rsidRDefault="001F5082" w:rsidP="00F178FB">
            <w:pPr>
              <w:spacing w:line="360" w:lineRule="auto"/>
              <w:rPr>
                <w:szCs w:val="21"/>
              </w:rPr>
            </w:pPr>
            <w:r w:rsidRPr="00AE391C">
              <w:rPr>
                <w:szCs w:val="21"/>
              </w:rPr>
              <w:t>1/ 该项交易不是企业合并；</w:t>
            </w:r>
          </w:p>
          <w:p w:rsidR="001F5082" w:rsidRPr="00AE391C" w:rsidRDefault="001F5082" w:rsidP="00F178FB">
            <w:pPr>
              <w:spacing w:line="360" w:lineRule="auto"/>
              <w:rPr>
                <w:szCs w:val="21"/>
              </w:rPr>
            </w:pPr>
            <w:r w:rsidRPr="00AE391C">
              <w:rPr>
                <w:szCs w:val="21"/>
              </w:rPr>
              <w:t>2/ 交易发生时既不影响会计利润也不影响应纳税所得额（或可抵扣亏损）。</w:t>
            </w:r>
          </w:p>
          <w:p w:rsidR="001F5082" w:rsidRPr="00AE391C" w:rsidRDefault="001F5082" w:rsidP="00F178FB">
            <w:pPr>
              <w:spacing w:line="360" w:lineRule="auto"/>
              <w:rPr>
                <w:szCs w:val="21"/>
              </w:rPr>
            </w:pPr>
            <w:r w:rsidRPr="00AE391C">
              <w:rPr>
                <w:szCs w:val="21"/>
              </w:rPr>
              <w:t>c、本公司对与子公司、联营公司及合营企业投资产生相关的应纳税暂时性差异，同时满足下列条件的：</w:t>
            </w:r>
          </w:p>
          <w:p w:rsidR="001F5082" w:rsidRPr="00AE391C" w:rsidRDefault="001F5082" w:rsidP="00F178FB">
            <w:pPr>
              <w:spacing w:line="360" w:lineRule="auto"/>
              <w:rPr>
                <w:szCs w:val="21"/>
              </w:rPr>
            </w:pPr>
            <w:r w:rsidRPr="00AE391C">
              <w:rPr>
                <w:szCs w:val="21"/>
              </w:rPr>
              <w:t>1/ 投资企业能够控制暂时性差异的转回的时间；</w:t>
            </w:r>
          </w:p>
          <w:p w:rsidR="001F5082" w:rsidRPr="00AE391C" w:rsidRDefault="001F5082" w:rsidP="00F178FB">
            <w:pPr>
              <w:spacing w:line="360" w:lineRule="auto"/>
              <w:rPr>
                <w:szCs w:val="21"/>
              </w:rPr>
            </w:pPr>
            <w:r w:rsidRPr="00AE391C">
              <w:rPr>
                <w:szCs w:val="21"/>
              </w:rPr>
              <w:t>2/ 暂时性差异在可预见的未来很可能不会转回。</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77" w:name="_Toc247094041"/>
      <w:bookmarkStart w:id="78" w:name="_Toc247371816"/>
      <w:r w:rsidRPr="00AE391C">
        <w:rPr>
          <w:szCs w:val="21"/>
        </w:rPr>
        <w:t>23、经营租赁、融资租赁</w:t>
      </w:r>
      <w:bookmarkEnd w:id="77"/>
      <w:bookmarkEnd w:id="78"/>
    </w:p>
    <w:tbl>
      <w:tblPr>
        <w:tblW w:w="0" w:type="auto"/>
        <w:tblLook w:val="01E0"/>
      </w:tblPr>
      <w:tblGrid>
        <w:gridCol w:w="9854"/>
      </w:tblGrid>
      <w:tr w:rsidR="001F5082" w:rsidRPr="00AE391C" w:rsidTr="00F178FB">
        <w:tc>
          <w:tcPr>
            <w:tcW w:w="9854" w:type="dxa"/>
          </w:tcPr>
          <w:p w:rsidR="001F5082" w:rsidRPr="00AE391C" w:rsidRDefault="001F5082" w:rsidP="00F178FB">
            <w:pPr>
              <w:spacing w:line="360" w:lineRule="auto"/>
              <w:ind w:firstLineChars="150" w:firstLine="315"/>
              <w:rPr>
                <w:szCs w:val="21"/>
              </w:rPr>
            </w:pPr>
            <w:r w:rsidRPr="00AE391C">
              <w:rPr>
                <w:szCs w:val="21"/>
              </w:rPr>
              <w:t>公司在租赁开始日将租赁分为融资租赁和经营租赁。</w:t>
            </w:r>
          </w:p>
          <w:p w:rsidR="001F5082" w:rsidRPr="00AE391C" w:rsidRDefault="001F5082" w:rsidP="00F178FB">
            <w:pPr>
              <w:spacing w:line="360" w:lineRule="auto"/>
              <w:ind w:firstLineChars="200" w:firstLine="420"/>
              <w:rPr>
                <w:szCs w:val="21"/>
              </w:rPr>
            </w:pPr>
            <w:r w:rsidRPr="00AE391C">
              <w:rPr>
                <w:szCs w:val="21"/>
              </w:rPr>
              <w:t xml:space="preserve">符合下列一项或数项标准的，认定为融资租赁：  </w:t>
            </w:r>
          </w:p>
          <w:p w:rsidR="001F5082" w:rsidRPr="00AE391C" w:rsidRDefault="001F5082" w:rsidP="00F178FB">
            <w:pPr>
              <w:spacing w:line="360" w:lineRule="auto"/>
              <w:ind w:firstLineChars="200" w:firstLine="420"/>
              <w:rPr>
                <w:szCs w:val="21"/>
              </w:rPr>
            </w:pPr>
            <w:r w:rsidRPr="00AE391C">
              <w:rPr>
                <w:szCs w:val="21"/>
              </w:rPr>
              <w:t xml:space="preserve">（1）在租赁期届满时，租赁资产的所有权转移给承租人。  </w:t>
            </w:r>
          </w:p>
          <w:p w:rsidR="001F5082" w:rsidRPr="00AE391C" w:rsidRDefault="001F5082" w:rsidP="00F178FB">
            <w:pPr>
              <w:spacing w:line="360" w:lineRule="auto"/>
              <w:ind w:firstLineChars="200" w:firstLine="420"/>
              <w:rPr>
                <w:szCs w:val="21"/>
              </w:rPr>
            </w:pPr>
            <w:r w:rsidRPr="00AE391C">
              <w:rPr>
                <w:szCs w:val="21"/>
              </w:rPr>
              <w:t xml:space="preserve">（2）承租人有购买租赁资产的选择权，所订立的购买价款预计将远低于行使选择权时租赁资产的公允价值，因而在租赁开始日就可以合理确定承租人将会行使这种选择权。  </w:t>
            </w:r>
          </w:p>
          <w:p w:rsidR="001F5082" w:rsidRPr="00AE391C" w:rsidRDefault="001F5082" w:rsidP="00F178FB">
            <w:pPr>
              <w:spacing w:line="360" w:lineRule="auto"/>
              <w:ind w:firstLineChars="200" w:firstLine="420"/>
              <w:rPr>
                <w:szCs w:val="21"/>
              </w:rPr>
            </w:pPr>
            <w:r w:rsidRPr="00AE391C">
              <w:rPr>
                <w:szCs w:val="21"/>
              </w:rPr>
              <w:t xml:space="preserve">（3）即使资产的所有权不转移，但租赁期占租赁资产使用寿命的大部分。 </w:t>
            </w:r>
          </w:p>
          <w:p w:rsidR="001F5082" w:rsidRPr="00AE391C" w:rsidRDefault="001F5082" w:rsidP="00F178FB">
            <w:pPr>
              <w:spacing w:line="360" w:lineRule="auto"/>
              <w:ind w:firstLineChars="200" w:firstLine="420"/>
              <w:rPr>
                <w:szCs w:val="21"/>
              </w:rPr>
            </w:pPr>
            <w:r w:rsidRPr="00AE391C">
              <w:rPr>
                <w:szCs w:val="21"/>
              </w:rPr>
              <w:t xml:space="preserve">（4）承租人在租赁开始日的最低租赁付款额现值，几乎相当于租赁开始日租赁资产公允价值；出租人在租赁开始日的最低租赁收款额现值，几乎相当于租赁开始日租赁资产公允价值。 </w:t>
            </w:r>
          </w:p>
          <w:p w:rsidR="001F5082" w:rsidRPr="00AE391C" w:rsidRDefault="001F5082" w:rsidP="00F178FB">
            <w:pPr>
              <w:spacing w:line="360" w:lineRule="auto"/>
              <w:ind w:firstLineChars="200" w:firstLine="420"/>
              <w:rPr>
                <w:szCs w:val="21"/>
              </w:rPr>
            </w:pPr>
            <w:r w:rsidRPr="00AE391C">
              <w:rPr>
                <w:szCs w:val="21"/>
              </w:rPr>
              <w:t>（5）租赁资产性质特殊，如果不作较大改造，只有承租人才能使用。</w:t>
            </w:r>
          </w:p>
          <w:p w:rsidR="001F5082" w:rsidRPr="00AE391C" w:rsidRDefault="001F5082" w:rsidP="00F178FB">
            <w:pPr>
              <w:spacing w:line="360" w:lineRule="auto"/>
              <w:ind w:firstLineChars="200" w:firstLine="420"/>
              <w:rPr>
                <w:szCs w:val="21"/>
              </w:rPr>
            </w:pPr>
            <w:r w:rsidRPr="00AE391C">
              <w:rPr>
                <w:szCs w:val="21"/>
              </w:rPr>
              <w:t>在租赁期开始日，公司将租赁开始日租赁资产公允价值与最低租赁付款额现值两者中较低者作为租入资产的入账价值，将最低租赁付款额作为长期应付款的入账价值，其差额作为未确认融资费用。</w:t>
            </w:r>
          </w:p>
          <w:p w:rsidR="001F5082" w:rsidRPr="00AE391C" w:rsidRDefault="001F5082" w:rsidP="00F178FB">
            <w:pPr>
              <w:spacing w:line="360" w:lineRule="auto"/>
              <w:ind w:firstLineChars="200" w:firstLine="420"/>
              <w:rPr>
                <w:szCs w:val="21"/>
              </w:rPr>
            </w:pPr>
            <w:r w:rsidRPr="00AE391C">
              <w:rPr>
                <w:szCs w:val="21"/>
              </w:rPr>
              <w:t>在租赁谈判和签订租赁合同过程中发生的，可归属于租赁项目的手续费、律师费、差旅费、印花税等初始直接费用，计入租入资产价值。</w:t>
            </w:r>
          </w:p>
          <w:p w:rsidR="001F5082" w:rsidRPr="00AE391C" w:rsidRDefault="001F5082" w:rsidP="00F178FB">
            <w:pPr>
              <w:spacing w:line="360" w:lineRule="auto"/>
              <w:ind w:firstLineChars="200" w:firstLine="420"/>
              <w:rPr>
                <w:szCs w:val="21"/>
              </w:rPr>
            </w:pPr>
            <w:r w:rsidRPr="00AE391C">
              <w:rPr>
                <w:szCs w:val="21"/>
              </w:rPr>
              <w:t>采用与自有固定资产相一致的折旧政策计提租赁资产折旧。</w:t>
            </w:r>
          </w:p>
          <w:p w:rsidR="001F5082" w:rsidRPr="00AE391C" w:rsidRDefault="001F5082" w:rsidP="00F178FB">
            <w:pPr>
              <w:spacing w:line="360" w:lineRule="auto"/>
              <w:ind w:firstLineChars="200" w:firstLine="420"/>
              <w:rPr>
                <w:szCs w:val="21"/>
              </w:rPr>
            </w:pPr>
            <w:r w:rsidRPr="00AE391C">
              <w:rPr>
                <w:szCs w:val="21"/>
              </w:rPr>
              <w:t xml:space="preserve">能够合理确定租赁期届满时取得租赁资产所有权的，在租赁资产使用寿命内计提折旧。 </w:t>
            </w:r>
          </w:p>
          <w:p w:rsidR="001F5082" w:rsidRPr="00AE391C" w:rsidRDefault="001F5082" w:rsidP="00F178FB">
            <w:pPr>
              <w:spacing w:line="360" w:lineRule="auto"/>
              <w:ind w:firstLineChars="200" w:firstLine="420"/>
              <w:rPr>
                <w:szCs w:val="21"/>
              </w:rPr>
            </w:pPr>
            <w:r w:rsidRPr="00AE391C">
              <w:rPr>
                <w:szCs w:val="21"/>
              </w:rPr>
              <w:t>无法合理确定租赁期届满时能够取得租赁资产所有权的，在租赁期与租赁资产使用寿命两者中较短的期间内计提折旧。</w:t>
            </w:r>
          </w:p>
          <w:p w:rsidR="001F5082" w:rsidRPr="00AE391C" w:rsidRDefault="001F5082" w:rsidP="00F178FB">
            <w:pPr>
              <w:spacing w:line="360" w:lineRule="auto"/>
              <w:ind w:firstLineChars="200" w:firstLine="420"/>
              <w:rPr>
                <w:szCs w:val="21"/>
              </w:rPr>
            </w:pPr>
            <w:r w:rsidRPr="00AE391C">
              <w:rPr>
                <w:szCs w:val="21"/>
              </w:rPr>
              <w:t>对于经营租赁的租金，在租赁期内各个期间按照直线法计入相关资产成本或当期损益。发生的初始直接费用，计入当期损益。或有租金在实际发生时计入当期损益。</w:t>
            </w:r>
          </w:p>
        </w:tc>
      </w:tr>
    </w:tbl>
    <w:p w:rsidR="001F5082" w:rsidRPr="00AE391C" w:rsidRDefault="001F5082" w:rsidP="001F5082">
      <w:pPr>
        <w:spacing w:line="360" w:lineRule="auto"/>
        <w:rPr>
          <w:szCs w:val="21"/>
        </w:rPr>
      </w:pPr>
    </w:p>
    <w:p w:rsidR="001F5082" w:rsidRPr="00AE391C" w:rsidRDefault="001F5082" w:rsidP="001F5082">
      <w:pPr>
        <w:pStyle w:val="3"/>
        <w:numPr>
          <w:ilvl w:val="2"/>
          <w:numId w:val="0"/>
        </w:numPr>
        <w:spacing w:after="0" w:line="360" w:lineRule="auto"/>
        <w:rPr>
          <w:szCs w:val="21"/>
        </w:rPr>
      </w:pPr>
      <w:bookmarkStart w:id="79" w:name="_Toc241636412"/>
      <w:bookmarkStart w:id="80" w:name="_Toc247094045"/>
      <w:bookmarkStart w:id="81" w:name="_Toc247371820"/>
      <w:r w:rsidRPr="00AE391C">
        <w:rPr>
          <w:szCs w:val="21"/>
        </w:rPr>
        <w:t>24、主要会计政策、会计估计的变更</w:t>
      </w:r>
      <w:bookmarkEnd w:id="79"/>
      <w:bookmarkEnd w:id="80"/>
      <w:bookmarkEnd w:id="81"/>
    </w:p>
    <w:p w:rsidR="001F5082" w:rsidRPr="00AE391C" w:rsidRDefault="001F5082" w:rsidP="001F5082">
      <w:pPr>
        <w:spacing w:line="360" w:lineRule="auto"/>
        <w:rPr>
          <w:szCs w:val="21"/>
        </w:rPr>
      </w:pPr>
      <w:r w:rsidRPr="00AE391C">
        <w:rPr>
          <w:szCs w:val="21"/>
        </w:rPr>
        <w:t>（1）会计政策变更</w:t>
      </w:r>
    </w:p>
    <w:p w:rsidR="001F5082" w:rsidRPr="00AE391C" w:rsidRDefault="001F5082" w:rsidP="001F5082">
      <w:pPr>
        <w:spacing w:line="360" w:lineRule="auto"/>
        <w:ind w:firstLineChars="200" w:firstLine="420"/>
        <w:rPr>
          <w:szCs w:val="21"/>
        </w:rPr>
      </w:pPr>
      <w:r w:rsidRPr="00AE391C">
        <w:rPr>
          <w:szCs w:val="21"/>
        </w:rPr>
        <w:t>本期会计政策无变更。</w:t>
      </w:r>
    </w:p>
    <w:p w:rsidR="001F5082" w:rsidRPr="00AE391C" w:rsidRDefault="001F5082" w:rsidP="001F5082">
      <w:pPr>
        <w:spacing w:line="360" w:lineRule="auto"/>
        <w:rPr>
          <w:szCs w:val="21"/>
        </w:rPr>
      </w:pPr>
      <w:r w:rsidRPr="00AE391C">
        <w:rPr>
          <w:szCs w:val="21"/>
        </w:rPr>
        <w:t>（2）会计估计变更</w:t>
      </w:r>
    </w:p>
    <w:p w:rsidR="001F5082" w:rsidRPr="00AE391C" w:rsidRDefault="001F5082" w:rsidP="001F5082">
      <w:pPr>
        <w:spacing w:line="360" w:lineRule="auto"/>
        <w:ind w:firstLineChars="200" w:firstLine="420"/>
        <w:rPr>
          <w:szCs w:val="21"/>
        </w:rPr>
      </w:pPr>
      <w:r w:rsidRPr="00AE391C">
        <w:rPr>
          <w:szCs w:val="21"/>
        </w:rPr>
        <w:t>本期会计</w:t>
      </w:r>
      <w:r w:rsidRPr="00AE391C">
        <w:rPr>
          <w:rFonts w:hint="eastAsia"/>
          <w:szCs w:val="21"/>
        </w:rPr>
        <w:t>估计</w:t>
      </w:r>
      <w:r w:rsidRPr="00AE391C">
        <w:rPr>
          <w:szCs w:val="21"/>
        </w:rPr>
        <w:t>无变更。</w:t>
      </w:r>
    </w:p>
    <w:p w:rsidR="0097737A" w:rsidRPr="00AE391C" w:rsidRDefault="0097737A" w:rsidP="001F5082">
      <w:pPr>
        <w:spacing w:line="360" w:lineRule="auto"/>
        <w:ind w:firstLineChars="200" w:firstLine="420"/>
        <w:rPr>
          <w:szCs w:val="21"/>
        </w:rPr>
      </w:pPr>
    </w:p>
    <w:p w:rsidR="0097737A" w:rsidRPr="00AE391C" w:rsidRDefault="0097737A" w:rsidP="0097737A">
      <w:pPr>
        <w:widowControl w:val="0"/>
        <w:spacing w:line="400" w:lineRule="exact"/>
        <w:jc w:val="both"/>
        <w:outlineLvl w:val="1"/>
        <w:rPr>
          <w:rFonts w:ascii="Arial" w:hAnsi="Arial" w:cs="Arial"/>
          <w:b/>
          <w:szCs w:val="21"/>
        </w:rPr>
      </w:pPr>
      <w:r w:rsidRPr="00AE391C">
        <w:rPr>
          <w:rFonts w:ascii="Arial" w:hAnsi="Arial" w:cs="Arial" w:hint="eastAsia"/>
          <w:b/>
          <w:szCs w:val="21"/>
        </w:rPr>
        <w:t>25</w:t>
      </w:r>
      <w:r w:rsidRPr="00AE391C">
        <w:rPr>
          <w:rFonts w:ascii="Arial" w:hAnsi="Arial" w:cs="Arial" w:hint="eastAsia"/>
          <w:b/>
          <w:szCs w:val="21"/>
        </w:rPr>
        <w:t>、</w:t>
      </w:r>
      <w:r w:rsidRPr="00AE391C">
        <w:rPr>
          <w:rFonts w:ascii="Arial" w:hAnsi="Arial" w:cs="Arial"/>
          <w:b/>
          <w:szCs w:val="21"/>
        </w:rPr>
        <w:t>前期会计差错更正</w:t>
      </w:r>
    </w:p>
    <w:p w:rsidR="0097737A" w:rsidRPr="00AE391C" w:rsidRDefault="0097737A" w:rsidP="0097737A">
      <w:pPr>
        <w:spacing w:line="440" w:lineRule="atLeast"/>
        <w:ind w:firstLineChars="200" w:firstLine="420"/>
        <w:rPr>
          <w:szCs w:val="21"/>
        </w:rPr>
      </w:pPr>
      <w:r w:rsidRPr="00AE391C">
        <w:rPr>
          <w:szCs w:val="21"/>
        </w:rPr>
        <w:t>本期</w:t>
      </w:r>
      <w:r w:rsidRPr="00AE391C">
        <w:rPr>
          <w:rFonts w:hint="eastAsia"/>
          <w:szCs w:val="21"/>
        </w:rPr>
        <w:t>无前期</w:t>
      </w:r>
      <w:r w:rsidRPr="00AE391C">
        <w:rPr>
          <w:szCs w:val="21"/>
        </w:rPr>
        <w:t>会计</w:t>
      </w:r>
      <w:r w:rsidRPr="00AE391C">
        <w:rPr>
          <w:rFonts w:hint="eastAsia"/>
          <w:szCs w:val="21"/>
        </w:rPr>
        <w:t>差错</w:t>
      </w:r>
      <w:r w:rsidRPr="00AE391C">
        <w:rPr>
          <w:szCs w:val="21"/>
        </w:rPr>
        <w:t>更</w:t>
      </w:r>
      <w:r w:rsidRPr="00AE391C">
        <w:rPr>
          <w:rFonts w:hint="eastAsia"/>
          <w:szCs w:val="21"/>
        </w:rPr>
        <w:t>正</w:t>
      </w:r>
      <w:r w:rsidRPr="00AE391C">
        <w:rPr>
          <w:szCs w:val="21"/>
        </w:rPr>
        <w:t>。</w:t>
      </w:r>
    </w:p>
    <w:p w:rsidR="0097737A" w:rsidRPr="00AE391C" w:rsidRDefault="0097737A" w:rsidP="0097737A">
      <w:pPr>
        <w:spacing w:line="440" w:lineRule="atLeast"/>
        <w:ind w:firstLineChars="200" w:firstLine="482"/>
        <w:rPr>
          <w:rFonts w:ascii="Arial" w:hAnsi="Arial" w:cs="Arial"/>
          <w:b/>
          <w:sz w:val="24"/>
        </w:rPr>
      </w:pPr>
    </w:p>
    <w:p w:rsidR="0097737A" w:rsidRPr="00AE391C" w:rsidRDefault="0097737A" w:rsidP="0097737A">
      <w:pPr>
        <w:widowControl w:val="0"/>
        <w:spacing w:line="400" w:lineRule="exact"/>
        <w:jc w:val="both"/>
        <w:outlineLvl w:val="1"/>
        <w:rPr>
          <w:rFonts w:ascii="Arial" w:hAnsi="Arial" w:cs="Arial"/>
          <w:b/>
          <w:szCs w:val="21"/>
        </w:rPr>
      </w:pPr>
      <w:r w:rsidRPr="00AE391C">
        <w:rPr>
          <w:rFonts w:ascii="Arial" w:hAnsi="Arial" w:cs="Arial" w:hint="eastAsia"/>
          <w:b/>
          <w:szCs w:val="21"/>
        </w:rPr>
        <w:t>26</w:t>
      </w:r>
      <w:r w:rsidRPr="00AE391C">
        <w:rPr>
          <w:rFonts w:ascii="Arial" w:hAnsi="Arial" w:cs="Arial" w:hint="eastAsia"/>
          <w:b/>
          <w:szCs w:val="21"/>
        </w:rPr>
        <w:t>、</w:t>
      </w:r>
      <w:r w:rsidRPr="00AE391C">
        <w:rPr>
          <w:rFonts w:ascii="Arial" w:hAnsi="Arial" w:cs="Arial"/>
          <w:b/>
          <w:szCs w:val="21"/>
        </w:rPr>
        <w:t>重大会计判断和估计</w:t>
      </w:r>
    </w:p>
    <w:p w:rsidR="0097737A" w:rsidRPr="00AE391C" w:rsidRDefault="0097737A" w:rsidP="0097737A">
      <w:pPr>
        <w:spacing w:line="360" w:lineRule="auto"/>
        <w:ind w:firstLineChars="200" w:firstLine="420"/>
        <w:rPr>
          <w:szCs w:val="21"/>
        </w:rPr>
      </w:pPr>
      <w:r w:rsidRPr="00AE391C">
        <w:rPr>
          <w:szCs w:val="21"/>
        </w:rPr>
        <w:t>本公司在运用会计政策过程中，由于经营活动内在的不确定性，本公司需要对无法准确计量的报表项目的账面价值进行判断、估计和假设。这些判断、估计和假设是基于本公司管理层过去的历史经验，并在考虑其他相关因素的基础上做出的。这些判断、估计和假设会影响收入、费用、资产和负债的报告金额以及资产负债表日或有负债的披露。然而，这些估计的不确定性所导致的结果可能造成对未来受影响的资产或负债的账面金额进行重大调整。</w:t>
      </w:r>
    </w:p>
    <w:p w:rsidR="0097737A" w:rsidRPr="00AE391C" w:rsidRDefault="0097737A" w:rsidP="0097737A">
      <w:pPr>
        <w:spacing w:line="360" w:lineRule="auto"/>
        <w:rPr>
          <w:szCs w:val="21"/>
        </w:rPr>
      </w:pPr>
      <w:r w:rsidRPr="00AE391C">
        <w:rPr>
          <w:szCs w:val="21"/>
        </w:rPr>
        <w:t>本公司对前述判断、估计和假设在持续经营的基础上进行定期复核，会计估计的变更仅影响变更当期的，其影响数在变更当期予以确认；既影响变更当期又影响未来期间的，其影响数在变更当期和未来期间予以确认。</w:t>
      </w:r>
    </w:p>
    <w:p w:rsidR="0097737A" w:rsidRPr="00AE391C" w:rsidRDefault="0097737A" w:rsidP="0097737A">
      <w:pPr>
        <w:spacing w:line="360" w:lineRule="auto"/>
        <w:rPr>
          <w:szCs w:val="21"/>
        </w:rPr>
      </w:pPr>
      <w:r w:rsidRPr="00AE391C">
        <w:rPr>
          <w:szCs w:val="21"/>
        </w:rPr>
        <w:t>于资产负债表日，本公司需对财务报表项目金额进行判断、估计和假设的重要领域如下：</w:t>
      </w:r>
    </w:p>
    <w:p w:rsidR="0097737A" w:rsidRPr="00AE391C" w:rsidRDefault="0097737A" w:rsidP="0097737A">
      <w:pPr>
        <w:spacing w:line="360" w:lineRule="auto"/>
        <w:rPr>
          <w:szCs w:val="21"/>
        </w:rPr>
      </w:pPr>
      <w:r w:rsidRPr="00AE391C">
        <w:rPr>
          <w:szCs w:val="21"/>
        </w:rPr>
        <w:t>（</w:t>
      </w:r>
      <w:r w:rsidRPr="00AE391C">
        <w:rPr>
          <w:rFonts w:hint="eastAsia"/>
          <w:szCs w:val="21"/>
        </w:rPr>
        <w:t>1</w:t>
      </w:r>
      <w:r w:rsidRPr="00AE391C">
        <w:rPr>
          <w:szCs w:val="21"/>
        </w:rPr>
        <w:t>）租赁的归类</w:t>
      </w:r>
    </w:p>
    <w:p w:rsidR="0097737A" w:rsidRPr="00AE391C" w:rsidRDefault="0097737A" w:rsidP="0097737A">
      <w:pPr>
        <w:spacing w:line="360" w:lineRule="auto"/>
        <w:rPr>
          <w:szCs w:val="21"/>
        </w:rPr>
      </w:pPr>
      <w:r w:rsidRPr="00AE391C">
        <w:rPr>
          <w:szCs w:val="21"/>
        </w:rPr>
        <w:t>本公司根据《企业会计准则第21号——租赁》的规定，将租赁归类为经营租赁和融资租赁，在进行归类时，管理层需要对是否已将与租出资产所有权有关的全部风险和报酬实质上转移给承租人，或者本公司是否已经实质上承担与租入资产所有权有关的全部风险和报酬，作出分析和判断。</w:t>
      </w:r>
    </w:p>
    <w:p w:rsidR="0097737A" w:rsidRPr="00AE391C" w:rsidRDefault="0097737A" w:rsidP="0097737A">
      <w:pPr>
        <w:spacing w:line="360" w:lineRule="auto"/>
        <w:rPr>
          <w:szCs w:val="21"/>
        </w:rPr>
      </w:pPr>
      <w:r w:rsidRPr="00AE391C">
        <w:rPr>
          <w:szCs w:val="21"/>
        </w:rPr>
        <w:t>（</w:t>
      </w:r>
      <w:r w:rsidRPr="00AE391C">
        <w:rPr>
          <w:rFonts w:hint="eastAsia"/>
          <w:szCs w:val="21"/>
        </w:rPr>
        <w:t>2</w:t>
      </w:r>
      <w:r w:rsidRPr="00AE391C">
        <w:rPr>
          <w:szCs w:val="21"/>
        </w:rPr>
        <w:t>）坏账准备计提</w:t>
      </w:r>
    </w:p>
    <w:p w:rsidR="0097737A" w:rsidRPr="00AE391C" w:rsidRDefault="0097737A" w:rsidP="0097737A">
      <w:pPr>
        <w:spacing w:line="360" w:lineRule="auto"/>
        <w:rPr>
          <w:szCs w:val="21"/>
        </w:rPr>
      </w:pPr>
      <w:r w:rsidRPr="00AE391C">
        <w:rPr>
          <w:szCs w:val="21"/>
        </w:rPr>
        <w:t>本公司根据应收款项的会计政策，采用备抵法核算坏账损失。应收账款减值是基于评估应收账款的可收回性。鉴定应收账款减值要求管理层的判断和估计。实际的结果与原先估计的差异将在估计被改变的期间影响应收账款的账面价值及应收账款坏账准备的计提或转回。</w:t>
      </w:r>
    </w:p>
    <w:p w:rsidR="0097737A" w:rsidRPr="00AE391C" w:rsidRDefault="0097737A" w:rsidP="0097737A">
      <w:pPr>
        <w:spacing w:line="360" w:lineRule="auto"/>
        <w:rPr>
          <w:szCs w:val="21"/>
        </w:rPr>
      </w:pPr>
      <w:r w:rsidRPr="00AE391C">
        <w:rPr>
          <w:szCs w:val="21"/>
        </w:rPr>
        <w:t>（</w:t>
      </w:r>
      <w:r w:rsidRPr="00AE391C">
        <w:rPr>
          <w:rFonts w:hint="eastAsia"/>
          <w:szCs w:val="21"/>
        </w:rPr>
        <w:t>3</w:t>
      </w:r>
      <w:r w:rsidRPr="00AE391C">
        <w:rPr>
          <w:szCs w:val="21"/>
        </w:rPr>
        <w:t>）存货跌价准备</w:t>
      </w:r>
    </w:p>
    <w:p w:rsidR="0097737A" w:rsidRPr="00AE391C" w:rsidRDefault="0097737A" w:rsidP="0097737A">
      <w:pPr>
        <w:spacing w:line="360" w:lineRule="auto"/>
        <w:rPr>
          <w:szCs w:val="21"/>
        </w:rPr>
      </w:pPr>
      <w:r w:rsidRPr="00AE391C">
        <w:rPr>
          <w:szCs w:val="21"/>
        </w:rPr>
        <w:t>本公司根据存货会计政策，按照成本与可变现净值孰低计量，对成本高于可变现净值及陈旧和滞销的存货，计提存货跌价准备。存货减值至可变现净值是基于评估存货的可售性及其可变现净值。鉴定存货减值要求管理层在取得确凿证据，并且考虑持有存货的目的、资产负债表日后事项的影响等因素的基础上作出判断和估计。实际的结果与原先估计的差异将在估计被改变的期间影响存货的账面价值及存货跌价准备的计提或转回。</w:t>
      </w:r>
    </w:p>
    <w:p w:rsidR="0097737A" w:rsidRPr="00AE391C" w:rsidRDefault="0097737A" w:rsidP="0097737A">
      <w:pPr>
        <w:spacing w:line="360" w:lineRule="auto"/>
        <w:rPr>
          <w:szCs w:val="21"/>
        </w:rPr>
      </w:pPr>
      <w:r w:rsidRPr="00AE391C">
        <w:rPr>
          <w:szCs w:val="21"/>
        </w:rPr>
        <w:t>（</w:t>
      </w:r>
      <w:r w:rsidRPr="00AE391C">
        <w:rPr>
          <w:rFonts w:hint="eastAsia"/>
          <w:szCs w:val="21"/>
        </w:rPr>
        <w:t>4</w:t>
      </w:r>
      <w:r w:rsidRPr="00AE391C">
        <w:rPr>
          <w:szCs w:val="21"/>
        </w:rPr>
        <w:t>）金融工具公允价值</w:t>
      </w:r>
    </w:p>
    <w:p w:rsidR="0097737A" w:rsidRPr="00AE391C" w:rsidRDefault="0097737A" w:rsidP="0097737A">
      <w:pPr>
        <w:spacing w:line="360" w:lineRule="auto"/>
        <w:rPr>
          <w:szCs w:val="21"/>
        </w:rPr>
      </w:pPr>
      <w:r w:rsidRPr="00AE391C">
        <w:rPr>
          <w:szCs w:val="21"/>
        </w:rPr>
        <w:t>对不存在活跃交易市场的金融工具，本公司通过各种估值方法确定其公允价值。这些估值方法包括贴现现金流模型分析等。估值时本公司需对未来现金流量、信用风险、市场波动率和相关性等方面进行估计，并选择适当的折现率。这些相关假设具有不确定性，其变化会对金融工具的公允价值产生影响。</w:t>
      </w:r>
    </w:p>
    <w:p w:rsidR="0097737A" w:rsidRPr="00AE391C" w:rsidRDefault="0097737A" w:rsidP="0097737A">
      <w:pPr>
        <w:spacing w:line="360" w:lineRule="auto"/>
        <w:rPr>
          <w:szCs w:val="21"/>
        </w:rPr>
      </w:pPr>
      <w:r w:rsidRPr="00AE391C">
        <w:rPr>
          <w:szCs w:val="21"/>
        </w:rPr>
        <w:t>（</w:t>
      </w:r>
      <w:r w:rsidRPr="00AE391C">
        <w:rPr>
          <w:rFonts w:hint="eastAsia"/>
          <w:szCs w:val="21"/>
        </w:rPr>
        <w:t>5</w:t>
      </w:r>
      <w:r w:rsidRPr="00AE391C">
        <w:rPr>
          <w:szCs w:val="21"/>
        </w:rPr>
        <w:t>）非金融非流动资产减值准备</w:t>
      </w:r>
    </w:p>
    <w:p w:rsidR="0097737A" w:rsidRPr="00AE391C" w:rsidRDefault="0097737A" w:rsidP="0097737A">
      <w:pPr>
        <w:spacing w:line="360" w:lineRule="auto"/>
        <w:rPr>
          <w:szCs w:val="21"/>
        </w:rPr>
      </w:pPr>
      <w:r w:rsidRPr="00AE391C">
        <w:rPr>
          <w:szCs w:val="21"/>
        </w:rPr>
        <w:t>本公司于资产负债表日对除金融资产之外的非流动资产判断是否存在可能发生减值的迹象。对使用寿命不确定的无形资产，除每年进行的减值测试外，当其存在减值迹象时，也进行减值测试。其他除金融资产之外的非流动资产，当存在迹象表明其账面金额不可收回时，进行减值测试。</w:t>
      </w:r>
    </w:p>
    <w:p w:rsidR="0097737A" w:rsidRPr="00AE391C" w:rsidRDefault="0097737A" w:rsidP="0097737A">
      <w:pPr>
        <w:spacing w:line="360" w:lineRule="auto"/>
        <w:rPr>
          <w:szCs w:val="21"/>
        </w:rPr>
      </w:pPr>
      <w:r w:rsidRPr="00AE391C">
        <w:rPr>
          <w:szCs w:val="21"/>
        </w:rPr>
        <w:t>当资产或资产组的账面价值高于可收回金额，即公允价值减去处置费用后的净额和预计未来现金流量的现值中的较高者，表明发生了减值。</w:t>
      </w:r>
    </w:p>
    <w:p w:rsidR="0097737A" w:rsidRPr="00AE391C" w:rsidRDefault="0097737A" w:rsidP="0097737A">
      <w:pPr>
        <w:spacing w:line="360" w:lineRule="auto"/>
        <w:rPr>
          <w:szCs w:val="21"/>
        </w:rPr>
      </w:pPr>
      <w:r w:rsidRPr="00AE391C">
        <w:rPr>
          <w:szCs w:val="21"/>
        </w:rPr>
        <w:t>公允价值减去处置费用后的净额，参考公平交易中类似资产的销售协议价格或可观察到的市场价格，减去可直接归属于该资产处置的增量成本确定。</w:t>
      </w:r>
    </w:p>
    <w:p w:rsidR="0097737A" w:rsidRPr="00AE391C" w:rsidRDefault="0097737A" w:rsidP="0097737A">
      <w:pPr>
        <w:spacing w:line="360" w:lineRule="auto"/>
        <w:rPr>
          <w:szCs w:val="21"/>
        </w:rPr>
      </w:pPr>
      <w:r w:rsidRPr="00AE391C">
        <w:rPr>
          <w:szCs w:val="21"/>
        </w:rPr>
        <w:t>在预计未来现金流量现值时，需要对该资产（或资产组）的产量、售价、相关经营成本以及计算现值时使用的折现率等作出重大判断。本公司在估计可收回金额时会采用所有能够获得的相关资料，包括根据合理和可支持的假设所作出有关产量、售价和相关经营成本的预测。</w:t>
      </w:r>
    </w:p>
    <w:p w:rsidR="0097737A" w:rsidRPr="00AE391C" w:rsidRDefault="0097737A" w:rsidP="0097737A">
      <w:pPr>
        <w:spacing w:line="360" w:lineRule="auto"/>
        <w:rPr>
          <w:szCs w:val="21"/>
        </w:rPr>
      </w:pPr>
      <w:r w:rsidRPr="00AE391C">
        <w:rPr>
          <w:szCs w:val="21"/>
        </w:rPr>
        <w:t>本公司至少每年测试商誉是否发生减值。这要求对分配了商誉的资产组或者资产组组合的未来现金流量的现值进行预计。对未来现金流量的现值进行预计时，本公司需要预计未来资产组或者资产组组合产生的现金流量，同时选择恰当的折现率确定未来现金流量的现值。</w:t>
      </w:r>
    </w:p>
    <w:p w:rsidR="0097737A" w:rsidRPr="00AE391C" w:rsidRDefault="0097737A" w:rsidP="0097737A">
      <w:pPr>
        <w:spacing w:line="360" w:lineRule="auto"/>
        <w:rPr>
          <w:szCs w:val="21"/>
        </w:rPr>
      </w:pPr>
      <w:r w:rsidRPr="00AE391C">
        <w:rPr>
          <w:szCs w:val="21"/>
        </w:rPr>
        <w:t>（</w:t>
      </w:r>
      <w:r w:rsidRPr="00AE391C">
        <w:rPr>
          <w:rFonts w:hint="eastAsia"/>
          <w:szCs w:val="21"/>
        </w:rPr>
        <w:t>6</w:t>
      </w:r>
      <w:r w:rsidRPr="00AE391C">
        <w:rPr>
          <w:szCs w:val="21"/>
        </w:rPr>
        <w:t>）折旧和摊销</w:t>
      </w:r>
    </w:p>
    <w:p w:rsidR="0097737A" w:rsidRPr="00AE391C" w:rsidRDefault="0097737A" w:rsidP="0097737A">
      <w:pPr>
        <w:spacing w:line="360" w:lineRule="auto"/>
        <w:rPr>
          <w:szCs w:val="21"/>
        </w:rPr>
      </w:pPr>
      <w:r w:rsidRPr="00AE391C">
        <w:rPr>
          <w:szCs w:val="21"/>
        </w:rPr>
        <w:t>本公司对投资性房地产、固定资产和无形资产在考虑其残值后，在使用寿命内按直线法计提折旧和摊销。本公司定期复核使用寿命，以决定将计入每个报告期的折旧和摊销费用数额。使用寿命是本公司根据对同类资产的以往经验并结合预期的技术更新而确定的。如果以前的估计发生重大变化，则会在未来期间对折旧和摊销费用进行调整。</w:t>
      </w:r>
    </w:p>
    <w:p w:rsidR="0097737A" w:rsidRPr="00AE391C" w:rsidRDefault="0097737A" w:rsidP="0097737A">
      <w:pPr>
        <w:spacing w:line="360" w:lineRule="auto"/>
        <w:rPr>
          <w:szCs w:val="21"/>
        </w:rPr>
      </w:pPr>
      <w:r w:rsidRPr="00AE391C">
        <w:rPr>
          <w:szCs w:val="21"/>
        </w:rPr>
        <w:t>（</w:t>
      </w:r>
      <w:r w:rsidRPr="00AE391C">
        <w:rPr>
          <w:rFonts w:hint="eastAsia"/>
          <w:szCs w:val="21"/>
        </w:rPr>
        <w:t>7</w:t>
      </w:r>
      <w:r w:rsidRPr="00AE391C">
        <w:rPr>
          <w:szCs w:val="21"/>
        </w:rPr>
        <w:t>）开发支出</w:t>
      </w:r>
    </w:p>
    <w:p w:rsidR="0097737A" w:rsidRPr="00AE391C" w:rsidRDefault="0097737A" w:rsidP="0097737A">
      <w:pPr>
        <w:spacing w:line="360" w:lineRule="auto"/>
        <w:rPr>
          <w:szCs w:val="21"/>
        </w:rPr>
      </w:pPr>
      <w:r w:rsidRPr="00AE391C">
        <w:rPr>
          <w:szCs w:val="21"/>
        </w:rPr>
        <w:t>确定资本化的金额时，本公司管理层需要作出有关资产的预计未来现金流量、适用的折现率以及预计受益期间的假设。</w:t>
      </w:r>
    </w:p>
    <w:p w:rsidR="0097737A" w:rsidRPr="00AE391C" w:rsidRDefault="0097737A" w:rsidP="0097737A">
      <w:pPr>
        <w:spacing w:line="360" w:lineRule="auto"/>
        <w:rPr>
          <w:szCs w:val="21"/>
        </w:rPr>
      </w:pPr>
      <w:r w:rsidRPr="00AE391C">
        <w:rPr>
          <w:szCs w:val="21"/>
        </w:rPr>
        <w:t>（</w:t>
      </w:r>
      <w:r w:rsidRPr="00AE391C">
        <w:rPr>
          <w:rFonts w:hint="eastAsia"/>
          <w:szCs w:val="21"/>
        </w:rPr>
        <w:t>8</w:t>
      </w:r>
      <w:r w:rsidRPr="00AE391C">
        <w:rPr>
          <w:szCs w:val="21"/>
        </w:rPr>
        <w:t>）递延所得税资产</w:t>
      </w:r>
    </w:p>
    <w:p w:rsidR="0097737A" w:rsidRPr="00AE391C" w:rsidRDefault="0097737A" w:rsidP="0097737A">
      <w:pPr>
        <w:spacing w:line="360" w:lineRule="auto"/>
        <w:rPr>
          <w:szCs w:val="21"/>
        </w:rPr>
      </w:pPr>
      <w:r w:rsidRPr="00AE391C">
        <w:rPr>
          <w:szCs w:val="21"/>
        </w:rPr>
        <w:t>在很有可能有足够的应纳税利润来抵扣亏损的限度内，本公司就所有未利用的税务亏损确认递延所得税资产。这需要本公司管理层运用大量的判断来估计未来应纳税利润发生的时间和金额，结合纳税筹划策略，以决定应确认的递延所得税资产的金额。</w:t>
      </w:r>
    </w:p>
    <w:p w:rsidR="0097737A" w:rsidRPr="00AE391C" w:rsidRDefault="0097737A" w:rsidP="0097737A">
      <w:pPr>
        <w:spacing w:line="360" w:lineRule="auto"/>
        <w:rPr>
          <w:szCs w:val="21"/>
        </w:rPr>
      </w:pPr>
      <w:r w:rsidRPr="00AE391C">
        <w:rPr>
          <w:szCs w:val="21"/>
        </w:rPr>
        <w:t>（</w:t>
      </w:r>
      <w:r w:rsidRPr="00AE391C">
        <w:rPr>
          <w:rFonts w:hint="eastAsia"/>
          <w:szCs w:val="21"/>
        </w:rPr>
        <w:t>9</w:t>
      </w:r>
      <w:r w:rsidRPr="00AE391C">
        <w:rPr>
          <w:szCs w:val="21"/>
        </w:rPr>
        <w:t>）所得税</w:t>
      </w:r>
    </w:p>
    <w:p w:rsidR="0097737A" w:rsidRPr="00AE391C" w:rsidRDefault="0097737A" w:rsidP="0097737A">
      <w:pPr>
        <w:spacing w:line="360" w:lineRule="auto"/>
        <w:rPr>
          <w:szCs w:val="21"/>
        </w:rPr>
      </w:pPr>
      <w:r w:rsidRPr="00AE391C">
        <w:rPr>
          <w:szCs w:val="21"/>
        </w:rPr>
        <w:t>本公司在正常的经营活动中，有部分交易其最终的税务处理和计算存在一定的不确定性。部分项目是否能够在税前列支需要税收主管机关的审批。如果这些税务事项的最终认定结果同最初估计的金额存在差异，则该差异将对其最终认定期间的当期所得税和递延所得税产生影响。</w:t>
      </w:r>
    </w:p>
    <w:p w:rsidR="0097737A" w:rsidRPr="00AE391C" w:rsidRDefault="0097737A" w:rsidP="0097737A">
      <w:pPr>
        <w:spacing w:line="360" w:lineRule="auto"/>
        <w:rPr>
          <w:szCs w:val="21"/>
        </w:rPr>
      </w:pPr>
      <w:r w:rsidRPr="00AE391C">
        <w:rPr>
          <w:szCs w:val="21"/>
        </w:rPr>
        <w:t>（1</w:t>
      </w:r>
      <w:r w:rsidRPr="00AE391C">
        <w:rPr>
          <w:rFonts w:hint="eastAsia"/>
          <w:szCs w:val="21"/>
        </w:rPr>
        <w:t>0</w:t>
      </w:r>
      <w:r w:rsidRPr="00AE391C">
        <w:rPr>
          <w:szCs w:val="21"/>
        </w:rPr>
        <w:t>）预计负债</w:t>
      </w:r>
    </w:p>
    <w:p w:rsidR="0097737A" w:rsidRPr="00AE391C" w:rsidRDefault="0097737A" w:rsidP="0097737A">
      <w:pPr>
        <w:spacing w:line="360" w:lineRule="auto"/>
        <w:rPr>
          <w:szCs w:val="21"/>
        </w:rPr>
      </w:pPr>
      <w:r w:rsidRPr="00AE391C">
        <w:rPr>
          <w:szCs w:val="21"/>
        </w:rPr>
        <w:t>本公司根据合约条款、现有知识及历史经验，对产品质量保证、预计合同亏损、延迟交货违约金等估计并计提相应准备。在该等或有事项已经形成一项现时义务，且履行该等现时义务很可能导致经济利益流出本公司的情况下，本公司对或有事项按履行相关现时义务所需支出的最佳估计数确认为预计负债。预计负债的确认和计量在很大程度上依赖于管理层的判断。在进行判断过程中本公司需评估该等或有事项相关的风险、不确定性及货币时间价值等因素。</w:t>
      </w:r>
    </w:p>
    <w:p w:rsidR="0097737A" w:rsidRPr="00AE391C" w:rsidRDefault="0097737A" w:rsidP="0097737A">
      <w:pPr>
        <w:spacing w:line="360" w:lineRule="auto"/>
        <w:rPr>
          <w:rFonts w:ascii="Arial" w:hAnsi="Arial" w:cs="Arial"/>
          <w:sz w:val="24"/>
        </w:rPr>
      </w:pPr>
      <w:r w:rsidRPr="00AE391C">
        <w:rPr>
          <w:szCs w:val="21"/>
        </w:rPr>
        <w:t>其中，本公司会就出售、维修及改造所售商品向客户提供的售后质量维修承诺预计负债。预计负债时已考虑本公司近期的维修经验数据，但近期的维修经验可能无法反映将来的维修情况。这项准备的任何增加或减少，均可能影响未来年度的损益。</w:t>
      </w:r>
      <w:r w:rsidR="001628CB">
        <w:rPr>
          <w:rFonts w:hint="eastAsia"/>
          <w:szCs w:val="21"/>
        </w:rPr>
        <w:t xml:space="preserve">  </w:t>
      </w:r>
    </w:p>
    <w:p w:rsidR="0097737A" w:rsidRPr="00AE391C" w:rsidRDefault="0097737A" w:rsidP="001F5082">
      <w:pPr>
        <w:spacing w:line="360" w:lineRule="auto"/>
        <w:ind w:firstLineChars="200" w:firstLine="420"/>
        <w:rPr>
          <w:szCs w:val="21"/>
        </w:rPr>
      </w:pPr>
    </w:p>
    <w:p w:rsidR="001F5082" w:rsidRPr="00AE391C" w:rsidRDefault="001F5082" w:rsidP="001F5082">
      <w:pPr>
        <w:spacing w:line="360" w:lineRule="auto"/>
        <w:rPr>
          <w:szCs w:val="21"/>
        </w:rPr>
      </w:pPr>
    </w:p>
    <w:p w:rsidR="001F5082" w:rsidRPr="00AE391C" w:rsidRDefault="0097737A" w:rsidP="001F5082">
      <w:pPr>
        <w:pStyle w:val="3"/>
        <w:numPr>
          <w:ilvl w:val="2"/>
          <w:numId w:val="0"/>
        </w:numPr>
        <w:spacing w:after="0" w:line="360" w:lineRule="auto"/>
        <w:rPr>
          <w:szCs w:val="21"/>
        </w:rPr>
      </w:pPr>
      <w:r w:rsidRPr="00AE391C">
        <w:rPr>
          <w:szCs w:val="21"/>
        </w:rPr>
        <w:t>2</w:t>
      </w:r>
      <w:r w:rsidRPr="00AE391C">
        <w:rPr>
          <w:rFonts w:hint="eastAsia"/>
          <w:szCs w:val="21"/>
        </w:rPr>
        <w:t>7</w:t>
      </w:r>
      <w:r w:rsidR="001F5082" w:rsidRPr="00AE391C">
        <w:rPr>
          <w:szCs w:val="21"/>
        </w:rPr>
        <w:t>、利润分配方法</w:t>
      </w:r>
    </w:p>
    <w:tbl>
      <w:tblPr>
        <w:tblW w:w="5000" w:type="pct"/>
        <w:tblLook w:val="01E0"/>
      </w:tblPr>
      <w:tblGrid>
        <w:gridCol w:w="9854"/>
      </w:tblGrid>
      <w:tr w:rsidR="001F5082" w:rsidRPr="00AE391C" w:rsidTr="00F178FB">
        <w:tc>
          <w:tcPr>
            <w:tcW w:w="5000" w:type="pct"/>
            <w:shd w:val="clear" w:color="auto" w:fill="auto"/>
          </w:tcPr>
          <w:p w:rsidR="001F5082" w:rsidRPr="00AE391C" w:rsidRDefault="001F5082" w:rsidP="00F178FB">
            <w:pPr>
              <w:spacing w:line="360" w:lineRule="auto"/>
              <w:ind w:firstLineChars="200" w:firstLine="420"/>
              <w:rPr>
                <w:szCs w:val="21"/>
              </w:rPr>
            </w:pPr>
            <w:r w:rsidRPr="00AE391C">
              <w:rPr>
                <w:szCs w:val="21"/>
              </w:rPr>
              <w:t>本公司的税后利润，在弥补以前年度亏损后按以下顺序分配：</w:t>
            </w:r>
          </w:p>
        </w:tc>
      </w:tr>
    </w:tbl>
    <w:p w:rsidR="001F5082" w:rsidRPr="00AE391C" w:rsidRDefault="001F5082" w:rsidP="001F5082">
      <w:pPr>
        <w:spacing w:line="360" w:lineRule="auto"/>
        <w:rPr>
          <w:sz w:val="10"/>
          <w:szCs w:val="10"/>
        </w:rPr>
      </w:pPr>
    </w:p>
    <w:p w:rsidR="001F5082" w:rsidRPr="00AE391C" w:rsidRDefault="001F5082" w:rsidP="001F5082">
      <w:pPr>
        <w:spacing w:line="360" w:lineRule="auto"/>
        <w:rPr>
          <w:sz w:val="10"/>
          <w:szCs w:val="10"/>
        </w:rPr>
      </w:pPr>
    </w:p>
    <w:p w:rsidR="001F5082" w:rsidRPr="00AE391C" w:rsidRDefault="001F5082" w:rsidP="001F5082">
      <w:pPr>
        <w:spacing w:line="360" w:lineRule="auto"/>
        <w:rPr>
          <w:sz w:val="10"/>
          <w:szCs w:val="10"/>
        </w:rPr>
      </w:pPr>
    </w:p>
    <w:tbl>
      <w:tblPr>
        <w:tblW w:w="5000" w:type="pct"/>
        <w:tblLook w:val="01E0"/>
      </w:tblPr>
      <w:tblGrid>
        <w:gridCol w:w="6569"/>
        <w:gridCol w:w="3285"/>
      </w:tblGrid>
      <w:tr w:rsidR="001F5082" w:rsidRPr="00AE391C" w:rsidTr="00F178FB">
        <w:tc>
          <w:tcPr>
            <w:tcW w:w="3333" w:type="pct"/>
            <w:tcBorders>
              <w:top w:val="single" w:sz="4" w:space="0" w:color="auto"/>
              <w:bottom w:val="single" w:sz="4" w:space="0" w:color="auto"/>
              <w:right w:val="single" w:sz="4" w:space="0" w:color="auto"/>
            </w:tcBorders>
            <w:shd w:val="clear" w:color="auto" w:fill="auto"/>
          </w:tcPr>
          <w:p w:rsidR="001F5082" w:rsidRPr="00AE391C" w:rsidDel="0077690C" w:rsidRDefault="001F5082" w:rsidP="00F178FB">
            <w:pPr>
              <w:spacing w:line="360" w:lineRule="auto"/>
              <w:jc w:val="center"/>
              <w:rPr>
                <w:szCs w:val="21"/>
              </w:rPr>
            </w:pPr>
            <w:r w:rsidRPr="00AE391C">
              <w:rPr>
                <w:szCs w:val="21"/>
              </w:rPr>
              <w:t>项      目</w:t>
            </w:r>
          </w:p>
        </w:tc>
        <w:tc>
          <w:tcPr>
            <w:tcW w:w="1667" w:type="pct"/>
            <w:tcBorders>
              <w:top w:val="single" w:sz="4" w:space="0" w:color="auto"/>
              <w:left w:val="single" w:sz="4" w:space="0" w:color="auto"/>
              <w:bottom w:val="single" w:sz="4" w:space="0" w:color="auto"/>
            </w:tcBorders>
            <w:shd w:val="clear" w:color="auto" w:fill="auto"/>
          </w:tcPr>
          <w:p w:rsidR="001F5082" w:rsidRPr="00AE391C" w:rsidRDefault="001F5082" w:rsidP="00F178FB">
            <w:pPr>
              <w:spacing w:line="360" w:lineRule="auto"/>
              <w:jc w:val="center"/>
              <w:rPr>
                <w:szCs w:val="21"/>
              </w:rPr>
            </w:pPr>
            <w:r w:rsidRPr="00AE391C">
              <w:rPr>
                <w:szCs w:val="21"/>
              </w:rPr>
              <w:t>计提比例</w:t>
            </w:r>
          </w:p>
        </w:tc>
      </w:tr>
      <w:tr w:rsidR="001F5082" w:rsidRPr="00AE391C" w:rsidTr="00F178FB">
        <w:tc>
          <w:tcPr>
            <w:tcW w:w="3333" w:type="pct"/>
            <w:tcBorders>
              <w:top w:val="single" w:sz="4" w:space="0" w:color="auto"/>
              <w:bottom w:val="single" w:sz="4" w:space="0" w:color="auto"/>
              <w:right w:val="single" w:sz="4" w:space="0" w:color="auto"/>
            </w:tcBorders>
            <w:shd w:val="clear" w:color="auto" w:fill="auto"/>
          </w:tcPr>
          <w:p w:rsidR="001F5082" w:rsidRPr="00AE391C" w:rsidRDefault="001F5082" w:rsidP="00F178FB">
            <w:pPr>
              <w:spacing w:line="360" w:lineRule="auto"/>
              <w:rPr>
                <w:szCs w:val="21"/>
              </w:rPr>
            </w:pPr>
            <w:r w:rsidRPr="00AE391C">
              <w:rPr>
                <w:szCs w:val="21"/>
              </w:rPr>
              <w:t>提取法定公积金</w:t>
            </w:r>
          </w:p>
        </w:tc>
        <w:tc>
          <w:tcPr>
            <w:tcW w:w="1667" w:type="pct"/>
            <w:tcBorders>
              <w:top w:val="single" w:sz="4" w:space="0" w:color="auto"/>
              <w:left w:val="single" w:sz="4" w:space="0" w:color="auto"/>
              <w:bottom w:val="single" w:sz="4" w:space="0" w:color="auto"/>
            </w:tcBorders>
            <w:shd w:val="clear" w:color="auto" w:fill="auto"/>
          </w:tcPr>
          <w:p w:rsidR="001F5082" w:rsidRPr="00AE391C" w:rsidRDefault="001F5082" w:rsidP="00F178FB">
            <w:pPr>
              <w:spacing w:line="360" w:lineRule="auto"/>
              <w:jc w:val="center"/>
              <w:rPr>
                <w:szCs w:val="21"/>
              </w:rPr>
            </w:pPr>
            <w:r w:rsidRPr="00AE391C">
              <w:rPr>
                <w:szCs w:val="21"/>
              </w:rPr>
              <w:t>10%</w:t>
            </w:r>
          </w:p>
        </w:tc>
      </w:tr>
      <w:tr w:rsidR="001F5082" w:rsidRPr="00AE391C" w:rsidTr="00F178FB">
        <w:tc>
          <w:tcPr>
            <w:tcW w:w="3333" w:type="pct"/>
            <w:tcBorders>
              <w:top w:val="single" w:sz="4" w:space="0" w:color="auto"/>
              <w:bottom w:val="single" w:sz="4" w:space="0" w:color="auto"/>
              <w:right w:val="single" w:sz="4" w:space="0" w:color="auto"/>
            </w:tcBorders>
            <w:shd w:val="clear" w:color="auto" w:fill="auto"/>
          </w:tcPr>
          <w:p w:rsidR="001F5082" w:rsidRPr="00AE391C" w:rsidRDefault="001F5082" w:rsidP="00F178FB">
            <w:pPr>
              <w:spacing w:line="360" w:lineRule="auto"/>
              <w:rPr>
                <w:szCs w:val="21"/>
              </w:rPr>
            </w:pPr>
            <w:r w:rsidRPr="00AE391C">
              <w:rPr>
                <w:szCs w:val="21"/>
              </w:rPr>
              <w:t>提取任意盈余公积金</w:t>
            </w:r>
          </w:p>
        </w:tc>
        <w:tc>
          <w:tcPr>
            <w:tcW w:w="1667" w:type="pct"/>
            <w:tcBorders>
              <w:top w:val="single" w:sz="4" w:space="0" w:color="auto"/>
              <w:left w:val="single" w:sz="4" w:space="0" w:color="auto"/>
              <w:bottom w:val="single" w:sz="4" w:space="0" w:color="auto"/>
            </w:tcBorders>
            <w:shd w:val="clear" w:color="auto" w:fill="auto"/>
          </w:tcPr>
          <w:p w:rsidR="001F5082" w:rsidRPr="00AE391C" w:rsidRDefault="001F5082" w:rsidP="00F178FB">
            <w:pPr>
              <w:spacing w:line="360" w:lineRule="auto"/>
              <w:jc w:val="center"/>
              <w:rPr>
                <w:szCs w:val="21"/>
              </w:rPr>
            </w:pPr>
            <w:r w:rsidRPr="00AE391C">
              <w:rPr>
                <w:szCs w:val="21"/>
              </w:rPr>
              <w:t>由股东大会决定</w:t>
            </w:r>
          </w:p>
        </w:tc>
      </w:tr>
      <w:tr w:rsidR="001F5082" w:rsidRPr="00AE391C" w:rsidTr="00F178FB">
        <w:tc>
          <w:tcPr>
            <w:tcW w:w="3333" w:type="pct"/>
            <w:tcBorders>
              <w:top w:val="single" w:sz="4" w:space="0" w:color="auto"/>
              <w:bottom w:val="single" w:sz="4" w:space="0" w:color="auto"/>
              <w:right w:val="single" w:sz="4" w:space="0" w:color="auto"/>
            </w:tcBorders>
            <w:shd w:val="clear" w:color="auto" w:fill="auto"/>
          </w:tcPr>
          <w:p w:rsidR="001F5082" w:rsidRPr="00AE391C" w:rsidRDefault="001F5082" w:rsidP="00F178FB">
            <w:pPr>
              <w:spacing w:line="360" w:lineRule="auto"/>
              <w:rPr>
                <w:szCs w:val="21"/>
              </w:rPr>
            </w:pPr>
            <w:r w:rsidRPr="00AE391C">
              <w:rPr>
                <w:szCs w:val="21"/>
              </w:rPr>
              <w:t>支付普通股股利</w:t>
            </w:r>
          </w:p>
        </w:tc>
        <w:tc>
          <w:tcPr>
            <w:tcW w:w="1667" w:type="pct"/>
            <w:tcBorders>
              <w:top w:val="single" w:sz="4" w:space="0" w:color="auto"/>
              <w:left w:val="single" w:sz="4" w:space="0" w:color="auto"/>
              <w:bottom w:val="single" w:sz="4" w:space="0" w:color="auto"/>
            </w:tcBorders>
            <w:shd w:val="clear" w:color="auto" w:fill="auto"/>
          </w:tcPr>
          <w:p w:rsidR="001F5082" w:rsidRPr="00AE391C" w:rsidRDefault="001F5082" w:rsidP="00F178FB">
            <w:pPr>
              <w:spacing w:line="360" w:lineRule="auto"/>
              <w:jc w:val="center"/>
              <w:rPr>
                <w:szCs w:val="21"/>
              </w:rPr>
            </w:pPr>
            <w:r w:rsidRPr="00AE391C">
              <w:rPr>
                <w:szCs w:val="21"/>
              </w:rPr>
              <w:t>由股东大会决定</w:t>
            </w:r>
          </w:p>
        </w:tc>
      </w:tr>
    </w:tbl>
    <w:p w:rsidR="001F5082" w:rsidRPr="00AE391C" w:rsidRDefault="001F5082" w:rsidP="001F5082">
      <w:pPr>
        <w:spacing w:line="360" w:lineRule="auto"/>
        <w:rPr>
          <w:szCs w:val="21"/>
        </w:rPr>
      </w:pPr>
    </w:p>
    <w:p w:rsidR="001F5082" w:rsidRPr="00AE391C" w:rsidRDefault="001F5082" w:rsidP="001F5082">
      <w:pPr>
        <w:pStyle w:val="2"/>
        <w:spacing w:before="0" w:after="0" w:line="360" w:lineRule="auto"/>
        <w:rPr>
          <w:rFonts w:ascii="Times New Roman" w:hAnsi="Times New Roman"/>
          <w:szCs w:val="21"/>
        </w:rPr>
      </w:pPr>
      <w:bookmarkStart w:id="82" w:name="_Toc241636413"/>
      <w:bookmarkStart w:id="83" w:name="_Toc247094048"/>
      <w:bookmarkStart w:id="84" w:name="_Toc247371823"/>
      <w:r w:rsidRPr="00AE391C">
        <w:rPr>
          <w:rFonts w:ascii="Times New Roman" w:hAnsi="Times New Roman" w:hint="eastAsia"/>
          <w:szCs w:val="21"/>
        </w:rPr>
        <w:t>三、</w:t>
      </w:r>
      <w:r w:rsidRPr="00AE391C">
        <w:rPr>
          <w:rFonts w:ascii="Times New Roman" w:hAnsi="Times New Roman"/>
          <w:szCs w:val="21"/>
        </w:rPr>
        <w:t>税项</w:t>
      </w:r>
      <w:bookmarkEnd w:id="82"/>
      <w:bookmarkEnd w:id="83"/>
      <w:bookmarkEnd w:id="84"/>
    </w:p>
    <w:p w:rsidR="001F5082" w:rsidRPr="00AE391C" w:rsidRDefault="001F5082" w:rsidP="001F5082">
      <w:pPr>
        <w:pStyle w:val="3"/>
        <w:spacing w:after="0" w:line="360" w:lineRule="auto"/>
        <w:rPr>
          <w:szCs w:val="21"/>
        </w:rPr>
      </w:pPr>
      <w:bookmarkStart w:id="85" w:name="_Toc241636414"/>
      <w:bookmarkStart w:id="86" w:name="_Toc247094049"/>
      <w:bookmarkStart w:id="87" w:name="_Toc247371824"/>
      <w:r w:rsidRPr="00AE391C">
        <w:rPr>
          <w:szCs w:val="21"/>
        </w:rPr>
        <w:t>1、主要税种及税率</w:t>
      </w:r>
      <w:bookmarkEnd w:id="85"/>
      <w:bookmarkEnd w:id="86"/>
      <w:bookmarkEnd w:id="87"/>
    </w:p>
    <w:tbl>
      <w:tblPr>
        <w:tblW w:w="5000" w:type="pct"/>
        <w:tblBorders>
          <w:top w:val="single" w:sz="4" w:space="0" w:color="auto"/>
          <w:bottom w:val="single" w:sz="4" w:space="0" w:color="auto"/>
          <w:insideH w:val="single" w:sz="4" w:space="0" w:color="auto"/>
          <w:insideV w:val="single" w:sz="4" w:space="0" w:color="auto"/>
        </w:tblBorders>
        <w:tblLook w:val="01E0"/>
      </w:tblPr>
      <w:tblGrid>
        <w:gridCol w:w="3284"/>
        <w:gridCol w:w="3285"/>
        <w:gridCol w:w="3285"/>
      </w:tblGrid>
      <w:tr w:rsidR="001F5082" w:rsidRPr="00AE391C" w:rsidTr="00F178FB">
        <w:tc>
          <w:tcPr>
            <w:tcW w:w="1666" w:type="pct"/>
            <w:shd w:val="clear" w:color="auto" w:fill="auto"/>
            <w:vAlign w:val="center"/>
          </w:tcPr>
          <w:p w:rsidR="001F5082" w:rsidRPr="00AE391C" w:rsidRDefault="001F5082" w:rsidP="00F178FB">
            <w:pPr>
              <w:spacing w:line="360" w:lineRule="auto"/>
              <w:jc w:val="center"/>
              <w:rPr>
                <w:szCs w:val="21"/>
              </w:rPr>
            </w:pPr>
            <w:r w:rsidRPr="00AE391C">
              <w:rPr>
                <w:szCs w:val="21"/>
              </w:rPr>
              <w:t>税种</w:t>
            </w:r>
          </w:p>
        </w:tc>
        <w:tc>
          <w:tcPr>
            <w:tcW w:w="1667" w:type="pct"/>
            <w:shd w:val="clear" w:color="auto" w:fill="auto"/>
            <w:vAlign w:val="center"/>
          </w:tcPr>
          <w:p w:rsidR="001F5082" w:rsidRPr="00AE391C" w:rsidRDefault="001F5082" w:rsidP="00F178FB">
            <w:pPr>
              <w:spacing w:line="360" w:lineRule="auto"/>
              <w:jc w:val="center"/>
              <w:rPr>
                <w:szCs w:val="21"/>
              </w:rPr>
            </w:pPr>
            <w:r w:rsidRPr="00AE391C">
              <w:rPr>
                <w:szCs w:val="21"/>
              </w:rPr>
              <w:t>计税依据</w:t>
            </w:r>
          </w:p>
        </w:tc>
        <w:tc>
          <w:tcPr>
            <w:tcW w:w="1667" w:type="pct"/>
            <w:shd w:val="clear" w:color="auto" w:fill="auto"/>
            <w:vAlign w:val="center"/>
          </w:tcPr>
          <w:p w:rsidR="001F5082" w:rsidRPr="00AE391C" w:rsidRDefault="001F5082" w:rsidP="00F178FB">
            <w:pPr>
              <w:spacing w:line="360" w:lineRule="auto"/>
              <w:jc w:val="center"/>
              <w:rPr>
                <w:szCs w:val="21"/>
              </w:rPr>
            </w:pPr>
            <w:r w:rsidRPr="00AE391C">
              <w:rPr>
                <w:szCs w:val="21"/>
              </w:rPr>
              <w:t>税率</w:t>
            </w:r>
            <w:r w:rsidRPr="00AE391C">
              <w:rPr>
                <w:rFonts w:hint="eastAsia"/>
                <w:szCs w:val="21"/>
              </w:rPr>
              <w:t>（%）</w:t>
            </w:r>
          </w:p>
        </w:tc>
      </w:tr>
      <w:tr w:rsidR="001F5082" w:rsidRPr="00AE391C" w:rsidTr="00F178FB">
        <w:tc>
          <w:tcPr>
            <w:tcW w:w="1666" w:type="pct"/>
            <w:shd w:val="clear" w:color="auto" w:fill="auto"/>
            <w:vAlign w:val="center"/>
          </w:tcPr>
          <w:p w:rsidR="001F5082" w:rsidRPr="00AE391C" w:rsidRDefault="001F5082" w:rsidP="00F178FB">
            <w:pPr>
              <w:spacing w:line="360" w:lineRule="auto"/>
              <w:rPr>
                <w:szCs w:val="21"/>
              </w:rPr>
            </w:pPr>
            <w:r w:rsidRPr="00AE391C">
              <w:rPr>
                <w:szCs w:val="21"/>
              </w:rPr>
              <w:t>增值税</w:t>
            </w:r>
          </w:p>
        </w:tc>
        <w:tc>
          <w:tcPr>
            <w:tcW w:w="1667" w:type="pct"/>
            <w:shd w:val="clear" w:color="auto" w:fill="auto"/>
          </w:tcPr>
          <w:p w:rsidR="001F5082" w:rsidRPr="00AE391C" w:rsidRDefault="001F5082" w:rsidP="00F178FB">
            <w:pPr>
              <w:spacing w:line="360" w:lineRule="auto"/>
              <w:jc w:val="center"/>
              <w:rPr>
                <w:szCs w:val="21"/>
              </w:rPr>
            </w:pPr>
            <w:r w:rsidRPr="00AE391C">
              <w:rPr>
                <w:rFonts w:hint="eastAsia"/>
              </w:rPr>
              <w:t>增值额</w:t>
            </w:r>
          </w:p>
        </w:tc>
        <w:tc>
          <w:tcPr>
            <w:tcW w:w="1667" w:type="pct"/>
            <w:shd w:val="clear" w:color="auto" w:fill="auto"/>
          </w:tcPr>
          <w:p w:rsidR="001F5082" w:rsidRPr="00AE391C" w:rsidRDefault="001F5082" w:rsidP="00F178FB">
            <w:pPr>
              <w:spacing w:line="360" w:lineRule="auto"/>
              <w:jc w:val="center"/>
              <w:rPr>
                <w:szCs w:val="21"/>
              </w:rPr>
            </w:pPr>
            <w:r w:rsidRPr="00AE391C">
              <w:rPr>
                <w:rFonts w:hint="eastAsia"/>
              </w:rPr>
              <w:t>13或17</w:t>
            </w:r>
          </w:p>
        </w:tc>
      </w:tr>
      <w:tr w:rsidR="001F5082" w:rsidRPr="00AE391C" w:rsidTr="00F178FB">
        <w:tc>
          <w:tcPr>
            <w:tcW w:w="1666" w:type="pct"/>
            <w:shd w:val="clear" w:color="auto" w:fill="auto"/>
            <w:vAlign w:val="center"/>
          </w:tcPr>
          <w:p w:rsidR="001F5082" w:rsidRPr="00AE391C" w:rsidRDefault="001F5082" w:rsidP="00F178FB">
            <w:pPr>
              <w:spacing w:line="360" w:lineRule="auto"/>
              <w:rPr>
                <w:szCs w:val="21"/>
              </w:rPr>
            </w:pPr>
            <w:r w:rsidRPr="00AE391C">
              <w:rPr>
                <w:szCs w:val="21"/>
              </w:rPr>
              <w:t>消费税</w:t>
            </w:r>
          </w:p>
        </w:tc>
        <w:tc>
          <w:tcPr>
            <w:tcW w:w="1667" w:type="pct"/>
            <w:shd w:val="clear" w:color="auto" w:fill="auto"/>
          </w:tcPr>
          <w:p w:rsidR="001F5082" w:rsidRPr="00AE391C" w:rsidRDefault="001F5082" w:rsidP="00F178FB">
            <w:pPr>
              <w:spacing w:line="360" w:lineRule="auto"/>
              <w:jc w:val="center"/>
              <w:rPr>
                <w:szCs w:val="21"/>
              </w:rPr>
            </w:pPr>
            <w:r w:rsidRPr="00AE391C">
              <w:rPr>
                <w:rFonts w:hint="eastAsia"/>
              </w:rPr>
              <w:t>应纳税商品销售额</w:t>
            </w:r>
          </w:p>
        </w:tc>
        <w:tc>
          <w:tcPr>
            <w:tcW w:w="1667" w:type="pct"/>
            <w:shd w:val="clear" w:color="auto" w:fill="auto"/>
          </w:tcPr>
          <w:p w:rsidR="001F5082" w:rsidRPr="00AE391C" w:rsidRDefault="001F5082" w:rsidP="00F178FB">
            <w:pPr>
              <w:spacing w:line="360" w:lineRule="auto"/>
              <w:jc w:val="center"/>
              <w:rPr>
                <w:szCs w:val="21"/>
              </w:rPr>
            </w:pPr>
            <w:r w:rsidRPr="00AE391C">
              <w:rPr>
                <w:rFonts w:hint="eastAsia"/>
              </w:rPr>
              <w:t>5</w:t>
            </w:r>
          </w:p>
        </w:tc>
      </w:tr>
      <w:tr w:rsidR="001F5082" w:rsidRPr="00AE391C" w:rsidTr="00F178FB">
        <w:tc>
          <w:tcPr>
            <w:tcW w:w="1666" w:type="pct"/>
            <w:shd w:val="clear" w:color="auto" w:fill="auto"/>
            <w:vAlign w:val="center"/>
          </w:tcPr>
          <w:p w:rsidR="001F5082" w:rsidRPr="00AE391C" w:rsidRDefault="001F5082" w:rsidP="00F178FB">
            <w:pPr>
              <w:spacing w:line="360" w:lineRule="auto"/>
              <w:rPr>
                <w:szCs w:val="21"/>
              </w:rPr>
            </w:pPr>
            <w:r w:rsidRPr="00AE391C">
              <w:rPr>
                <w:szCs w:val="21"/>
              </w:rPr>
              <w:t>营业税</w:t>
            </w:r>
          </w:p>
        </w:tc>
        <w:tc>
          <w:tcPr>
            <w:tcW w:w="1667" w:type="pct"/>
            <w:shd w:val="clear" w:color="auto" w:fill="auto"/>
          </w:tcPr>
          <w:p w:rsidR="001F5082" w:rsidRPr="00AE391C" w:rsidRDefault="001F5082" w:rsidP="00F178FB">
            <w:pPr>
              <w:spacing w:line="360" w:lineRule="auto"/>
              <w:jc w:val="center"/>
              <w:rPr>
                <w:szCs w:val="21"/>
              </w:rPr>
            </w:pPr>
            <w:r w:rsidRPr="00AE391C">
              <w:rPr>
                <w:rFonts w:hint="eastAsia"/>
              </w:rPr>
              <w:t>应纳税营业额</w:t>
            </w:r>
          </w:p>
        </w:tc>
        <w:tc>
          <w:tcPr>
            <w:tcW w:w="1667" w:type="pct"/>
            <w:shd w:val="clear" w:color="auto" w:fill="auto"/>
          </w:tcPr>
          <w:p w:rsidR="001F5082" w:rsidRPr="00AE391C" w:rsidRDefault="001F5082" w:rsidP="00F178FB">
            <w:pPr>
              <w:spacing w:line="360" w:lineRule="auto"/>
              <w:jc w:val="center"/>
              <w:rPr>
                <w:szCs w:val="21"/>
              </w:rPr>
            </w:pPr>
            <w:r w:rsidRPr="00AE391C">
              <w:rPr>
                <w:rFonts w:hint="eastAsia"/>
              </w:rPr>
              <w:t>5</w:t>
            </w:r>
          </w:p>
        </w:tc>
      </w:tr>
      <w:tr w:rsidR="001F5082" w:rsidRPr="00AE391C" w:rsidTr="00F178FB">
        <w:tc>
          <w:tcPr>
            <w:tcW w:w="1666" w:type="pct"/>
            <w:shd w:val="clear" w:color="auto" w:fill="auto"/>
            <w:vAlign w:val="center"/>
          </w:tcPr>
          <w:p w:rsidR="001F5082" w:rsidRPr="00AE391C" w:rsidRDefault="001F5082" w:rsidP="00F178FB">
            <w:pPr>
              <w:spacing w:line="360" w:lineRule="auto"/>
              <w:rPr>
                <w:szCs w:val="21"/>
              </w:rPr>
            </w:pPr>
            <w:r w:rsidRPr="00AE391C">
              <w:rPr>
                <w:szCs w:val="21"/>
              </w:rPr>
              <w:t>城市维护建设税</w:t>
            </w:r>
          </w:p>
        </w:tc>
        <w:tc>
          <w:tcPr>
            <w:tcW w:w="1667" w:type="pct"/>
            <w:shd w:val="clear" w:color="auto" w:fill="auto"/>
          </w:tcPr>
          <w:p w:rsidR="001F5082" w:rsidRPr="00AE391C" w:rsidRDefault="001F5082" w:rsidP="00F178FB">
            <w:pPr>
              <w:spacing w:line="360" w:lineRule="auto"/>
              <w:jc w:val="center"/>
              <w:rPr>
                <w:szCs w:val="21"/>
              </w:rPr>
            </w:pPr>
            <w:r w:rsidRPr="00AE391C">
              <w:t>应纳流转税额</w:t>
            </w:r>
          </w:p>
        </w:tc>
        <w:tc>
          <w:tcPr>
            <w:tcW w:w="1667" w:type="pct"/>
            <w:shd w:val="clear" w:color="auto" w:fill="auto"/>
          </w:tcPr>
          <w:p w:rsidR="001F5082" w:rsidRPr="00AE391C" w:rsidRDefault="001F5082" w:rsidP="00F178FB">
            <w:pPr>
              <w:spacing w:line="360" w:lineRule="auto"/>
              <w:jc w:val="center"/>
              <w:rPr>
                <w:szCs w:val="21"/>
              </w:rPr>
            </w:pPr>
            <w:r w:rsidRPr="00AE391C">
              <w:rPr>
                <w:rFonts w:hint="eastAsia"/>
              </w:rPr>
              <w:t>7</w:t>
            </w:r>
          </w:p>
        </w:tc>
      </w:tr>
      <w:tr w:rsidR="001F5082" w:rsidRPr="00AE391C" w:rsidTr="00F178FB">
        <w:tc>
          <w:tcPr>
            <w:tcW w:w="1666" w:type="pct"/>
            <w:shd w:val="clear" w:color="auto" w:fill="auto"/>
            <w:vAlign w:val="center"/>
          </w:tcPr>
          <w:p w:rsidR="001F5082" w:rsidRPr="00AE391C" w:rsidRDefault="001F5082" w:rsidP="00F178FB">
            <w:pPr>
              <w:spacing w:line="360" w:lineRule="auto"/>
              <w:rPr>
                <w:szCs w:val="21"/>
              </w:rPr>
            </w:pPr>
            <w:r w:rsidRPr="00AE391C">
              <w:rPr>
                <w:szCs w:val="21"/>
              </w:rPr>
              <w:t>企业所得税</w:t>
            </w:r>
          </w:p>
        </w:tc>
        <w:tc>
          <w:tcPr>
            <w:tcW w:w="1667" w:type="pct"/>
            <w:shd w:val="clear" w:color="auto" w:fill="auto"/>
          </w:tcPr>
          <w:p w:rsidR="001F5082" w:rsidRPr="00AE391C" w:rsidRDefault="001F5082" w:rsidP="00F178FB">
            <w:pPr>
              <w:spacing w:line="360" w:lineRule="auto"/>
              <w:jc w:val="center"/>
              <w:rPr>
                <w:szCs w:val="21"/>
              </w:rPr>
            </w:pPr>
            <w:r w:rsidRPr="00AE391C">
              <w:rPr>
                <w:rFonts w:hint="eastAsia"/>
              </w:rPr>
              <w:t>应纳税所得额</w:t>
            </w:r>
          </w:p>
        </w:tc>
        <w:tc>
          <w:tcPr>
            <w:tcW w:w="1667" w:type="pct"/>
            <w:shd w:val="clear" w:color="auto" w:fill="auto"/>
          </w:tcPr>
          <w:p w:rsidR="001F5082" w:rsidRPr="00AE391C" w:rsidRDefault="001F5082" w:rsidP="00F178FB">
            <w:pPr>
              <w:spacing w:line="360" w:lineRule="auto"/>
              <w:jc w:val="center"/>
              <w:rPr>
                <w:szCs w:val="21"/>
              </w:rPr>
            </w:pPr>
            <w:r w:rsidRPr="00AE391C">
              <w:rPr>
                <w:rFonts w:hint="eastAsia"/>
                <w:szCs w:val="21"/>
              </w:rPr>
              <w:t>25</w:t>
            </w:r>
          </w:p>
        </w:tc>
      </w:tr>
      <w:tr w:rsidR="001F5082" w:rsidRPr="00AE391C" w:rsidTr="00F178FB">
        <w:tc>
          <w:tcPr>
            <w:tcW w:w="1666" w:type="pct"/>
            <w:shd w:val="clear" w:color="auto" w:fill="auto"/>
          </w:tcPr>
          <w:p w:rsidR="001F5082" w:rsidRPr="00AE391C" w:rsidRDefault="001F5082" w:rsidP="00F178FB">
            <w:pPr>
              <w:spacing w:line="360" w:lineRule="auto"/>
              <w:rPr>
                <w:szCs w:val="21"/>
              </w:rPr>
            </w:pPr>
            <w:r w:rsidRPr="00AE391C">
              <w:rPr>
                <w:rFonts w:hint="eastAsia"/>
              </w:rPr>
              <w:t>房产税</w:t>
            </w:r>
          </w:p>
        </w:tc>
        <w:tc>
          <w:tcPr>
            <w:tcW w:w="1667" w:type="pct"/>
            <w:shd w:val="clear" w:color="auto" w:fill="auto"/>
          </w:tcPr>
          <w:p w:rsidR="001F5082" w:rsidRPr="00AE391C" w:rsidRDefault="001F5082" w:rsidP="00F178FB">
            <w:pPr>
              <w:spacing w:line="360" w:lineRule="auto"/>
              <w:jc w:val="center"/>
              <w:rPr>
                <w:szCs w:val="21"/>
              </w:rPr>
            </w:pPr>
            <w:r w:rsidRPr="00AE391C">
              <w:rPr>
                <w:rFonts w:hint="eastAsia"/>
              </w:rPr>
              <w:t>房屋原值70%</w:t>
            </w:r>
          </w:p>
        </w:tc>
        <w:tc>
          <w:tcPr>
            <w:tcW w:w="1667" w:type="pct"/>
            <w:shd w:val="clear" w:color="auto" w:fill="auto"/>
          </w:tcPr>
          <w:p w:rsidR="001F5082" w:rsidRPr="00AE391C" w:rsidRDefault="001F5082" w:rsidP="00F178FB">
            <w:pPr>
              <w:spacing w:line="360" w:lineRule="auto"/>
              <w:jc w:val="center"/>
              <w:rPr>
                <w:szCs w:val="21"/>
              </w:rPr>
            </w:pPr>
            <w:r w:rsidRPr="00AE391C">
              <w:rPr>
                <w:rFonts w:hint="eastAsia"/>
              </w:rPr>
              <w:t>1.2</w:t>
            </w:r>
          </w:p>
        </w:tc>
      </w:tr>
      <w:tr w:rsidR="001F5082" w:rsidRPr="00AE391C" w:rsidTr="00F178FB">
        <w:tc>
          <w:tcPr>
            <w:tcW w:w="1666" w:type="pct"/>
            <w:shd w:val="clear" w:color="auto" w:fill="auto"/>
          </w:tcPr>
          <w:p w:rsidR="001F5082" w:rsidRPr="00AE391C" w:rsidRDefault="001F5082" w:rsidP="00F178FB">
            <w:pPr>
              <w:spacing w:line="360" w:lineRule="auto"/>
              <w:rPr>
                <w:szCs w:val="21"/>
              </w:rPr>
            </w:pPr>
            <w:r w:rsidRPr="00AE391C">
              <w:rPr>
                <w:rFonts w:hint="eastAsia"/>
              </w:rPr>
              <w:t>房产税</w:t>
            </w:r>
          </w:p>
        </w:tc>
        <w:tc>
          <w:tcPr>
            <w:tcW w:w="1667" w:type="pct"/>
            <w:shd w:val="clear" w:color="auto" w:fill="auto"/>
          </w:tcPr>
          <w:p w:rsidR="001F5082" w:rsidRPr="00AE391C" w:rsidRDefault="001F5082" w:rsidP="00F178FB">
            <w:pPr>
              <w:spacing w:line="360" w:lineRule="auto"/>
              <w:jc w:val="center"/>
              <w:rPr>
                <w:szCs w:val="21"/>
              </w:rPr>
            </w:pPr>
            <w:r w:rsidRPr="00AE391C">
              <w:rPr>
                <w:rFonts w:hint="eastAsia"/>
              </w:rPr>
              <w:t>房屋出租收入</w:t>
            </w:r>
          </w:p>
        </w:tc>
        <w:tc>
          <w:tcPr>
            <w:tcW w:w="1667" w:type="pct"/>
            <w:shd w:val="clear" w:color="auto" w:fill="auto"/>
          </w:tcPr>
          <w:p w:rsidR="001F5082" w:rsidRPr="00AE391C" w:rsidRDefault="001F5082" w:rsidP="00F178FB">
            <w:pPr>
              <w:spacing w:line="360" w:lineRule="auto"/>
              <w:jc w:val="center"/>
              <w:rPr>
                <w:szCs w:val="21"/>
              </w:rPr>
            </w:pPr>
            <w:r w:rsidRPr="00AE391C">
              <w:rPr>
                <w:rFonts w:hint="eastAsia"/>
                <w:szCs w:val="21"/>
              </w:rPr>
              <w:t>12</w:t>
            </w:r>
          </w:p>
        </w:tc>
      </w:tr>
      <w:tr w:rsidR="001F5082" w:rsidRPr="00AE391C" w:rsidTr="00F178FB">
        <w:tc>
          <w:tcPr>
            <w:tcW w:w="1666" w:type="pct"/>
            <w:shd w:val="clear" w:color="auto" w:fill="auto"/>
          </w:tcPr>
          <w:p w:rsidR="001F5082" w:rsidRPr="00AE391C" w:rsidRDefault="001F5082" w:rsidP="00F178FB">
            <w:pPr>
              <w:spacing w:line="360" w:lineRule="auto"/>
              <w:rPr>
                <w:szCs w:val="21"/>
              </w:rPr>
            </w:pPr>
            <w:r w:rsidRPr="00AE391C">
              <w:rPr>
                <w:rFonts w:hint="eastAsia"/>
              </w:rPr>
              <w:t>土地使用税</w:t>
            </w:r>
          </w:p>
        </w:tc>
        <w:tc>
          <w:tcPr>
            <w:tcW w:w="1667" w:type="pct"/>
            <w:shd w:val="clear" w:color="auto" w:fill="auto"/>
          </w:tcPr>
          <w:p w:rsidR="001F5082" w:rsidRPr="00AE391C" w:rsidRDefault="001F5082" w:rsidP="00F178FB">
            <w:pPr>
              <w:spacing w:line="360" w:lineRule="auto"/>
              <w:jc w:val="center"/>
              <w:rPr>
                <w:szCs w:val="21"/>
              </w:rPr>
            </w:pPr>
            <w:r w:rsidRPr="00AE391C">
              <w:rPr>
                <w:rFonts w:hint="eastAsia"/>
              </w:rPr>
              <w:t>占用土地面积</w:t>
            </w:r>
          </w:p>
        </w:tc>
        <w:tc>
          <w:tcPr>
            <w:tcW w:w="1667" w:type="pct"/>
            <w:shd w:val="clear" w:color="auto" w:fill="auto"/>
          </w:tcPr>
          <w:p w:rsidR="001F5082" w:rsidRPr="00AE391C" w:rsidRDefault="001F5082" w:rsidP="00F178FB">
            <w:pPr>
              <w:spacing w:line="360" w:lineRule="auto"/>
              <w:jc w:val="center"/>
              <w:rPr>
                <w:szCs w:val="21"/>
              </w:rPr>
            </w:pPr>
            <w:r w:rsidRPr="00AE391C">
              <w:rPr>
                <w:rFonts w:hint="eastAsia"/>
              </w:rPr>
              <w:t>按地级征税</w:t>
            </w:r>
          </w:p>
        </w:tc>
      </w:tr>
    </w:tbl>
    <w:p w:rsidR="001F5082" w:rsidRPr="00AE391C" w:rsidRDefault="001F5082" w:rsidP="001F5082">
      <w:pPr>
        <w:spacing w:line="360" w:lineRule="auto"/>
        <w:rPr>
          <w:szCs w:val="21"/>
        </w:rPr>
      </w:pPr>
    </w:p>
    <w:p w:rsidR="001F5082" w:rsidRPr="00AE391C" w:rsidRDefault="001F5082" w:rsidP="001F5082">
      <w:pPr>
        <w:pStyle w:val="3"/>
        <w:spacing w:after="0" w:line="360" w:lineRule="auto"/>
        <w:rPr>
          <w:szCs w:val="21"/>
        </w:rPr>
      </w:pPr>
      <w:bookmarkStart w:id="88" w:name="_Toc241636415"/>
      <w:bookmarkStart w:id="89" w:name="_Toc247094050"/>
      <w:bookmarkStart w:id="90" w:name="_Toc247371825"/>
      <w:r w:rsidRPr="00AE391C">
        <w:rPr>
          <w:szCs w:val="21"/>
        </w:rPr>
        <w:t>2、税收优惠及批文</w:t>
      </w:r>
      <w:bookmarkEnd w:id="88"/>
      <w:bookmarkEnd w:id="89"/>
      <w:bookmarkEnd w:id="90"/>
    </w:p>
    <w:tbl>
      <w:tblPr>
        <w:tblW w:w="0" w:type="auto"/>
        <w:tblLook w:val="01E0"/>
      </w:tblPr>
      <w:tblGrid>
        <w:gridCol w:w="9854"/>
      </w:tblGrid>
      <w:tr w:rsidR="001F5082" w:rsidRPr="00AE391C" w:rsidTr="00F178FB">
        <w:tc>
          <w:tcPr>
            <w:tcW w:w="9854" w:type="dxa"/>
          </w:tcPr>
          <w:p w:rsidR="001F5082" w:rsidRPr="00AE391C" w:rsidRDefault="001F5082" w:rsidP="00897236">
            <w:pPr>
              <w:spacing w:line="360" w:lineRule="auto"/>
              <w:ind w:firstLine="405"/>
              <w:rPr>
                <w:color w:val="auto"/>
                <w:szCs w:val="21"/>
              </w:rPr>
            </w:pPr>
            <w:r w:rsidRPr="00AE391C">
              <w:rPr>
                <w:rFonts w:hint="eastAsia"/>
                <w:color w:val="auto"/>
                <w:szCs w:val="21"/>
              </w:rPr>
              <w:t>本期公司未享有税收优惠政策。</w:t>
            </w:r>
          </w:p>
        </w:tc>
      </w:tr>
    </w:tbl>
    <w:p w:rsidR="003513FE" w:rsidRPr="00AE391C" w:rsidRDefault="003513FE" w:rsidP="003513FE">
      <w:pPr>
        <w:spacing w:line="500" w:lineRule="atLeast"/>
        <w:rPr>
          <w:szCs w:val="21"/>
        </w:rPr>
        <w:sectPr w:rsidR="003513FE" w:rsidRPr="00AE391C" w:rsidSect="00C302B4">
          <w:headerReference w:type="default" r:id="rId25"/>
          <w:footerReference w:type="even" r:id="rId26"/>
          <w:footerReference w:type="default" r:id="rId27"/>
          <w:headerReference w:type="first" r:id="rId28"/>
          <w:pgSz w:w="11906" w:h="16838"/>
          <w:pgMar w:top="1134" w:right="1134" w:bottom="1134" w:left="1134" w:header="851" w:footer="992" w:gutter="0"/>
          <w:cols w:space="425"/>
          <w:docGrid w:linePitch="312"/>
        </w:sectPr>
      </w:pPr>
    </w:p>
    <w:p w:rsidR="003513FE" w:rsidRPr="00AE391C" w:rsidRDefault="003513FE" w:rsidP="003513FE">
      <w:pPr>
        <w:pStyle w:val="2"/>
        <w:numPr>
          <w:ilvl w:val="0"/>
          <w:numId w:val="0"/>
        </w:numPr>
        <w:spacing w:before="0" w:after="0" w:line="240" w:lineRule="atLeast"/>
        <w:rPr>
          <w:rFonts w:ascii="Times New Roman" w:hAnsi="Times New Roman"/>
          <w:szCs w:val="21"/>
        </w:rPr>
      </w:pPr>
      <w:bookmarkStart w:id="91" w:name="_Toc241636417"/>
      <w:bookmarkStart w:id="92" w:name="_Toc247094052"/>
      <w:bookmarkStart w:id="93" w:name="_Toc247371827"/>
      <w:r w:rsidRPr="00AE391C">
        <w:rPr>
          <w:rFonts w:ascii="Times New Roman" w:hAnsi="Times New Roman" w:hint="eastAsia"/>
          <w:szCs w:val="21"/>
        </w:rPr>
        <w:t>四、</w:t>
      </w:r>
      <w:r w:rsidRPr="00AE391C">
        <w:rPr>
          <w:rFonts w:ascii="Times New Roman" w:hAnsi="Times New Roman"/>
          <w:szCs w:val="21"/>
        </w:rPr>
        <w:t>企业合并及合并财务报表</w:t>
      </w:r>
      <w:bookmarkEnd w:id="91"/>
      <w:bookmarkEnd w:id="92"/>
      <w:bookmarkEnd w:id="93"/>
    </w:p>
    <w:p w:rsidR="003513FE" w:rsidRPr="00AE391C" w:rsidRDefault="003513FE" w:rsidP="003513FE">
      <w:pPr>
        <w:spacing w:line="240" w:lineRule="atLeast"/>
        <w:rPr>
          <w:sz w:val="24"/>
        </w:rPr>
      </w:pPr>
    </w:p>
    <w:p w:rsidR="003513FE" w:rsidRPr="00AE391C" w:rsidRDefault="003513FE" w:rsidP="003513FE">
      <w:pPr>
        <w:pStyle w:val="3"/>
        <w:spacing w:after="0" w:line="240" w:lineRule="atLeast"/>
        <w:rPr>
          <w:szCs w:val="21"/>
        </w:rPr>
      </w:pPr>
      <w:bookmarkStart w:id="94" w:name="_Toc247371828"/>
      <w:r w:rsidRPr="00AE391C">
        <w:rPr>
          <w:szCs w:val="21"/>
        </w:rPr>
        <w:t>1、子公司情况</w:t>
      </w:r>
      <w:bookmarkEnd w:id="94"/>
    </w:p>
    <w:p w:rsidR="003513FE" w:rsidRPr="00AE391C" w:rsidRDefault="003513FE" w:rsidP="003513FE">
      <w:pPr>
        <w:spacing w:line="240" w:lineRule="atLeast"/>
        <w:rPr>
          <w:szCs w:val="21"/>
        </w:rPr>
      </w:pPr>
      <w:r w:rsidRPr="00AE391C">
        <w:rPr>
          <w:rFonts w:hint="eastAsia"/>
          <w:szCs w:val="21"/>
        </w:rPr>
        <w:t>(1)</w:t>
      </w:r>
      <w:r w:rsidRPr="00AE391C">
        <w:rPr>
          <w:szCs w:val="21"/>
        </w:rPr>
        <w:t>通过设立或投资等方式取得的子公司</w:t>
      </w:r>
    </w:p>
    <w:p w:rsidR="003513FE" w:rsidRPr="00AE391C" w:rsidRDefault="003513FE" w:rsidP="003513FE">
      <w:pPr>
        <w:spacing w:line="240" w:lineRule="atLeast"/>
        <w:ind w:rightChars="-81" w:right="-170"/>
        <w:jc w:val="right"/>
        <w:rPr>
          <w:szCs w:val="21"/>
        </w:rPr>
      </w:pP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rFonts w:hint="eastAsia"/>
          <w:szCs w:val="21"/>
        </w:rPr>
        <w:t xml:space="preserve">                           </w:t>
      </w:r>
      <w:r w:rsidRPr="00AE391C">
        <w:rPr>
          <w:szCs w:val="21"/>
        </w:rPr>
        <w:t>单位：</w:t>
      </w:r>
      <w:r w:rsidRPr="00AE391C">
        <w:rPr>
          <w:rFonts w:hint="eastAsia"/>
          <w:szCs w:val="21"/>
        </w:rPr>
        <w:t>元</w:t>
      </w:r>
      <w:r w:rsidRPr="00AE391C">
        <w:rPr>
          <w:szCs w:val="21"/>
        </w:rPr>
        <w:t xml:space="preserve">  </w:t>
      </w:r>
      <w:r w:rsidRPr="00AE391C">
        <w:rPr>
          <w:rFonts w:hint="eastAsia"/>
          <w:szCs w:val="21"/>
        </w:rPr>
        <w:t xml:space="preserve">   </w:t>
      </w:r>
      <w:r w:rsidRPr="00AE391C">
        <w:rPr>
          <w:szCs w:val="21"/>
        </w:rPr>
        <w:t>币种：</w:t>
      </w:r>
      <w:r w:rsidRPr="00AE391C">
        <w:rPr>
          <w:rFonts w:hint="eastAsia"/>
          <w:szCs w:val="21"/>
        </w:rPr>
        <w:t>人民币</w:t>
      </w:r>
    </w:p>
    <w:tbl>
      <w:tblPr>
        <w:tblW w:w="5383" w:type="pct"/>
        <w:tblInd w:w="-601" w:type="dxa"/>
        <w:tblBorders>
          <w:top w:val="single" w:sz="4" w:space="0" w:color="auto"/>
          <w:bottom w:val="single" w:sz="4" w:space="0" w:color="auto"/>
          <w:insideH w:val="single" w:sz="4" w:space="0" w:color="auto"/>
          <w:insideV w:val="single" w:sz="4" w:space="0" w:color="auto"/>
        </w:tblBorders>
        <w:tblLook w:val="01E0"/>
      </w:tblPr>
      <w:tblGrid>
        <w:gridCol w:w="3098"/>
        <w:gridCol w:w="971"/>
        <w:gridCol w:w="544"/>
        <w:gridCol w:w="681"/>
        <w:gridCol w:w="1191"/>
        <w:gridCol w:w="1175"/>
        <w:gridCol w:w="1264"/>
        <w:gridCol w:w="841"/>
        <w:gridCol w:w="659"/>
        <w:gridCol w:w="777"/>
        <w:gridCol w:w="688"/>
        <w:gridCol w:w="1372"/>
        <w:gridCol w:w="974"/>
        <w:gridCol w:w="1684"/>
      </w:tblGrid>
      <w:tr w:rsidR="003513FE" w:rsidRPr="00AE391C" w:rsidTr="008F5291">
        <w:trPr>
          <w:trHeight w:val="500"/>
        </w:trPr>
        <w:tc>
          <w:tcPr>
            <w:tcW w:w="973" w:type="pct"/>
            <w:vMerge w:val="restart"/>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子公司全称</w:t>
            </w:r>
          </w:p>
        </w:tc>
        <w:tc>
          <w:tcPr>
            <w:tcW w:w="305" w:type="pct"/>
            <w:vMerge w:val="restart"/>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子公司类型</w:t>
            </w:r>
          </w:p>
        </w:tc>
        <w:tc>
          <w:tcPr>
            <w:tcW w:w="171" w:type="pct"/>
            <w:vMerge w:val="restart"/>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注册地</w:t>
            </w:r>
          </w:p>
        </w:tc>
        <w:tc>
          <w:tcPr>
            <w:tcW w:w="214" w:type="pct"/>
            <w:vMerge w:val="restart"/>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业务</w:t>
            </w:r>
          </w:p>
          <w:p w:rsidR="003513FE" w:rsidRPr="00AE391C" w:rsidRDefault="003513FE" w:rsidP="003769AD">
            <w:pPr>
              <w:spacing w:beforeLines="50" w:line="0" w:lineRule="atLeast"/>
              <w:jc w:val="center"/>
              <w:rPr>
                <w:sz w:val="15"/>
                <w:szCs w:val="15"/>
              </w:rPr>
            </w:pPr>
            <w:r w:rsidRPr="00AE391C">
              <w:rPr>
                <w:sz w:val="15"/>
                <w:szCs w:val="15"/>
              </w:rPr>
              <w:t>性质</w:t>
            </w:r>
          </w:p>
        </w:tc>
        <w:tc>
          <w:tcPr>
            <w:tcW w:w="374" w:type="pct"/>
            <w:vMerge w:val="restart"/>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注册资本</w:t>
            </w:r>
          </w:p>
        </w:tc>
        <w:tc>
          <w:tcPr>
            <w:tcW w:w="369" w:type="pct"/>
            <w:vMerge w:val="restart"/>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经营范围</w:t>
            </w:r>
          </w:p>
        </w:tc>
        <w:tc>
          <w:tcPr>
            <w:tcW w:w="397" w:type="pct"/>
            <w:vMerge w:val="restart"/>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期末实际出</w:t>
            </w:r>
          </w:p>
          <w:p w:rsidR="003513FE" w:rsidRPr="00AE391C" w:rsidRDefault="003513FE" w:rsidP="003769AD">
            <w:pPr>
              <w:spacing w:beforeLines="50" w:line="0" w:lineRule="atLeast"/>
              <w:jc w:val="center"/>
              <w:rPr>
                <w:sz w:val="15"/>
                <w:szCs w:val="15"/>
              </w:rPr>
            </w:pPr>
            <w:r w:rsidRPr="00AE391C">
              <w:rPr>
                <w:sz w:val="15"/>
                <w:szCs w:val="15"/>
              </w:rPr>
              <w:t>资额</w:t>
            </w:r>
          </w:p>
        </w:tc>
        <w:tc>
          <w:tcPr>
            <w:tcW w:w="264" w:type="pct"/>
            <w:vMerge w:val="restart"/>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实质上构成对子公司净投资的其他项目余额</w:t>
            </w:r>
          </w:p>
        </w:tc>
        <w:tc>
          <w:tcPr>
            <w:tcW w:w="207" w:type="pct"/>
            <w:vMerge w:val="restart"/>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持股</w:t>
            </w:r>
            <w:r w:rsidRPr="00AE391C">
              <w:rPr>
                <w:sz w:val="15"/>
                <w:szCs w:val="15"/>
              </w:rPr>
              <w:br/>
              <w:t>比例(%)</w:t>
            </w:r>
          </w:p>
        </w:tc>
        <w:tc>
          <w:tcPr>
            <w:tcW w:w="244" w:type="pct"/>
            <w:vMerge w:val="restart"/>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表决权比例(%)</w:t>
            </w:r>
          </w:p>
        </w:tc>
        <w:tc>
          <w:tcPr>
            <w:tcW w:w="216" w:type="pct"/>
            <w:vMerge w:val="restart"/>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是否合并报表</w:t>
            </w:r>
          </w:p>
        </w:tc>
        <w:tc>
          <w:tcPr>
            <w:tcW w:w="431" w:type="pct"/>
            <w:vMerge w:val="restart"/>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少数股东权益</w:t>
            </w:r>
          </w:p>
        </w:tc>
        <w:tc>
          <w:tcPr>
            <w:tcW w:w="306" w:type="pct"/>
            <w:vMerge w:val="restart"/>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少数股东权益中用于冲减少数股东损益的金额</w:t>
            </w:r>
          </w:p>
        </w:tc>
        <w:tc>
          <w:tcPr>
            <w:tcW w:w="529" w:type="pct"/>
            <w:vMerge w:val="restart"/>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从母公司所有者权益冲减子公司少数股东分担的本期亏损超过少数股东在该子公司期初所有者权益中所享有份额后的余额</w:t>
            </w:r>
          </w:p>
        </w:tc>
      </w:tr>
      <w:tr w:rsidR="003513FE" w:rsidRPr="00AE391C" w:rsidTr="008F5291">
        <w:trPr>
          <w:trHeight w:val="500"/>
        </w:trPr>
        <w:tc>
          <w:tcPr>
            <w:tcW w:w="973" w:type="pct"/>
            <w:vMerge/>
            <w:shd w:val="clear" w:color="auto" w:fill="auto"/>
          </w:tcPr>
          <w:p w:rsidR="003513FE" w:rsidRPr="00AE391C" w:rsidRDefault="003513FE" w:rsidP="003769AD">
            <w:pPr>
              <w:spacing w:beforeLines="50" w:line="0" w:lineRule="atLeast"/>
              <w:rPr>
                <w:sz w:val="15"/>
                <w:szCs w:val="15"/>
              </w:rPr>
            </w:pPr>
          </w:p>
        </w:tc>
        <w:tc>
          <w:tcPr>
            <w:tcW w:w="305" w:type="pct"/>
            <w:vMerge/>
            <w:shd w:val="clear" w:color="auto" w:fill="auto"/>
          </w:tcPr>
          <w:p w:rsidR="003513FE" w:rsidRPr="00AE391C" w:rsidRDefault="003513FE" w:rsidP="003769AD">
            <w:pPr>
              <w:spacing w:beforeLines="50" w:line="0" w:lineRule="atLeast"/>
              <w:rPr>
                <w:sz w:val="15"/>
                <w:szCs w:val="15"/>
              </w:rPr>
            </w:pPr>
          </w:p>
        </w:tc>
        <w:tc>
          <w:tcPr>
            <w:tcW w:w="171" w:type="pct"/>
            <w:vMerge/>
            <w:shd w:val="clear" w:color="auto" w:fill="auto"/>
          </w:tcPr>
          <w:p w:rsidR="003513FE" w:rsidRPr="00AE391C" w:rsidRDefault="003513FE" w:rsidP="003769AD">
            <w:pPr>
              <w:spacing w:beforeLines="50" w:line="0" w:lineRule="atLeast"/>
              <w:rPr>
                <w:sz w:val="15"/>
                <w:szCs w:val="15"/>
              </w:rPr>
            </w:pPr>
          </w:p>
        </w:tc>
        <w:tc>
          <w:tcPr>
            <w:tcW w:w="214" w:type="pct"/>
            <w:vMerge/>
            <w:shd w:val="clear" w:color="auto" w:fill="auto"/>
          </w:tcPr>
          <w:p w:rsidR="003513FE" w:rsidRPr="00AE391C" w:rsidRDefault="003513FE" w:rsidP="003769AD">
            <w:pPr>
              <w:spacing w:beforeLines="50" w:line="0" w:lineRule="atLeast"/>
              <w:rPr>
                <w:sz w:val="15"/>
                <w:szCs w:val="15"/>
              </w:rPr>
            </w:pPr>
          </w:p>
        </w:tc>
        <w:tc>
          <w:tcPr>
            <w:tcW w:w="374" w:type="pct"/>
            <w:vMerge/>
            <w:shd w:val="clear" w:color="auto" w:fill="auto"/>
          </w:tcPr>
          <w:p w:rsidR="003513FE" w:rsidRPr="00AE391C" w:rsidRDefault="003513FE" w:rsidP="003769AD">
            <w:pPr>
              <w:spacing w:beforeLines="50" w:line="0" w:lineRule="atLeast"/>
              <w:rPr>
                <w:sz w:val="15"/>
                <w:szCs w:val="15"/>
              </w:rPr>
            </w:pPr>
          </w:p>
        </w:tc>
        <w:tc>
          <w:tcPr>
            <w:tcW w:w="369" w:type="pct"/>
            <w:vMerge/>
            <w:shd w:val="clear" w:color="auto" w:fill="auto"/>
          </w:tcPr>
          <w:p w:rsidR="003513FE" w:rsidRPr="00AE391C" w:rsidRDefault="003513FE" w:rsidP="003769AD">
            <w:pPr>
              <w:spacing w:beforeLines="50" w:line="0" w:lineRule="atLeast"/>
              <w:rPr>
                <w:sz w:val="15"/>
                <w:szCs w:val="15"/>
              </w:rPr>
            </w:pPr>
          </w:p>
        </w:tc>
        <w:tc>
          <w:tcPr>
            <w:tcW w:w="397" w:type="pct"/>
            <w:vMerge/>
            <w:shd w:val="clear" w:color="auto" w:fill="auto"/>
          </w:tcPr>
          <w:p w:rsidR="003513FE" w:rsidRPr="00AE391C" w:rsidRDefault="003513FE" w:rsidP="003769AD">
            <w:pPr>
              <w:spacing w:beforeLines="50" w:line="0" w:lineRule="atLeast"/>
              <w:rPr>
                <w:sz w:val="15"/>
                <w:szCs w:val="15"/>
              </w:rPr>
            </w:pPr>
          </w:p>
        </w:tc>
        <w:tc>
          <w:tcPr>
            <w:tcW w:w="264" w:type="pct"/>
            <w:vMerge/>
            <w:shd w:val="clear" w:color="auto" w:fill="auto"/>
          </w:tcPr>
          <w:p w:rsidR="003513FE" w:rsidRPr="00AE391C" w:rsidRDefault="003513FE" w:rsidP="003769AD">
            <w:pPr>
              <w:spacing w:beforeLines="50" w:line="0" w:lineRule="atLeast"/>
              <w:rPr>
                <w:sz w:val="15"/>
                <w:szCs w:val="15"/>
              </w:rPr>
            </w:pPr>
          </w:p>
        </w:tc>
        <w:tc>
          <w:tcPr>
            <w:tcW w:w="207" w:type="pct"/>
            <w:vMerge/>
            <w:shd w:val="clear" w:color="auto" w:fill="auto"/>
          </w:tcPr>
          <w:p w:rsidR="003513FE" w:rsidRPr="00AE391C" w:rsidRDefault="003513FE" w:rsidP="003769AD">
            <w:pPr>
              <w:spacing w:beforeLines="50" w:line="0" w:lineRule="atLeast"/>
              <w:rPr>
                <w:sz w:val="15"/>
                <w:szCs w:val="15"/>
              </w:rPr>
            </w:pPr>
          </w:p>
        </w:tc>
        <w:tc>
          <w:tcPr>
            <w:tcW w:w="244" w:type="pct"/>
            <w:vMerge/>
            <w:shd w:val="clear" w:color="auto" w:fill="auto"/>
          </w:tcPr>
          <w:p w:rsidR="003513FE" w:rsidRPr="00AE391C" w:rsidRDefault="003513FE" w:rsidP="003769AD">
            <w:pPr>
              <w:spacing w:beforeLines="50" w:line="0" w:lineRule="atLeast"/>
              <w:rPr>
                <w:sz w:val="15"/>
                <w:szCs w:val="15"/>
              </w:rPr>
            </w:pPr>
          </w:p>
        </w:tc>
        <w:tc>
          <w:tcPr>
            <w:tcW w:w="216" w:type="pct"/>
            <w:vMerge/>
            <w:shd w:val="clear" w:color="auto" w:fill="auto"/>
          </w:tcPr>
          <w:p w:rsidR="003513FE" w:rsidRPr="00AE391C" w:rsidRDefault="003513FE" w:rsidP="003769AD">
            <w:pPr>
              <w:spacing w:beforeLines="50" w:line="0" w:lineRule="atLeast"/>
              <w:rPr>
                <w:sz w:val="15"/>
                <w:szCs w:val="15"/>
              </w:rPr>
            </w:pPr>
          </w:p>
        </w:tc>
        <w:tc>
          <w:tcPr>
            <w:tcW w:w="431" w:type="pct"/>
            <w:vMerge/>
            <w:shd w:val="clear" w:color="auto" w:fill="auto"/>
          </w:tcPr>
          <w:p w:rsidR="003513FE" w:rsidRPr="00AE391C" w:rsidRDefault="003513FE" w:rsidP="003769AD">
            <w:pPr>
              <w:spacing w:beforeLines="50" w:line="0" w:lineRule="atLeast"/>
              <w:rPr>
                <w:sz w:val="15"/>
                <w:szCs w:val="15"/>
              </w:rPr>
            </w:pPr>
          </w:p>
        </w:tc>
        <w:tc>
          <w:tcPr>
            <w:tcW w:w="306" w:type="pct"/>
            <w:vMerge/>
            <w:shd w:val="clear" w:color="auto" w:fill="auto"/>
          </w:tcPr>
          <w:p w:rsidR="003513FE" w:rsidRPr="00AE391C" w:rsidRDefault="003513FE" w:rsidP="003769AD">
            <w:pPr>
              <w:spacing w:beforeLines="50" w:line="0" w:lineRule="atLeast"/>
              <w:rPr>
                <w:sz w:val="15"/>
                <w:szCs w:val="15"/>
              </w:rPr>
            </w:pPr>
          </w:p>
        </w:tc>
        <w:tc>
          <w:tcPr>
            <w:tcW w:w="529" w:type="pct"/>
            <w:vMerge/>
            <w:shd w:val="clear" w:color="auto" w:fill="auto"/>
          </w:tcPr>
          <w:p w:rsidR="003513FE" w:rsidRPr="00AE391C" w:rsidRDefault="003513FE" w:rsidP="003769AD">
            <w:pPr>
              <w:spacing w:beforeLines="50" w:line="0" w:lineRule="atLeast"/>
              <w:rPr>
                <w:sz w:val="15"/>
                <w:szCs w:val="15"/>
              </w:rPr>
            </w:pPr>
          </w:p>
        </w:tc>
      </w:tr>
      <w:tr w:rsidR="003513FE" w:rsidRPr="00AE391C" w:rsidTr="008F5291">
        <w:tc>
          <w:tcPr>
            <w:tcW w:w="973" w:type="pct"/>
            <w:shd w:val="clear" w:color="auto" w:fill="auto"/>
          </w:tcPr>
          <w:p w:rsidR="003513FE" w:rsidRPr="00AE391C" w:rsidRDefault="003513FE" w:rsidP="003769AD">
            <w:pPr>
              <w:spacing w:beforeLines="50" w:line="0" w:lineRule="atLeast"/>
              <w:rPr>
                <w:sz w:val="15"/>
                <w:szCs w:val="15"/>
              </w:rPr>
            </w:pPr>
            <w:r w:rsidRPr="00AE391C">
              <w:rPr>
                <w:rFonts w:hint="eastAsia"/>
                <w:sz w:val="15"/>
                <w:szCs w:val="15"/>
              </w:rPr>
              <w:t>成都人民商场(集团)春南有限公司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全资子公司</w:t>
            </w:r>
          </w:p>
        </w:tc>
        <w:tc>
          <w:tcPr>
            <w:tcW w:w="171"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四川成都</w:t>
            </w:r>
          </w:p>
        </w:tc>
        <w:tc>
          <w:tcPr>
            <w:tcW w:w="214"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商业</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26,000,000.00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日用百货</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28,405,391.46</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r>
      <w:tr w:rsidR="003513FE" w:rsidRPr="00AE391C" w:rsidTr="008F5291">
        <w:tc>
          <w:tcPr>
            <w:tcW w:w="973" w:type="pct"/>
            <w:shd w:val="clear" w:color="auto" w:fill="auto"/>
          </w:tcPr>
          <w:p w:rsidR="003513FE" w:rsidRPr="00AE391C" w:rsidRDefault="003513FE" w:rsidP="003769AD">
            <w:pPr>
              <w:spacing w:beforeLines="50" w:line="0" w:lineRule="atLeast"/>
              <w:rPr>
                <w:sz w:val="15"/>
                <w:szCs w:val="15"/>
              </w:rPr>
            </w:pPr>
            <w:r w:rsidRPr="00AE391C">
              <w:rPr>
                <w:rFonts w:hint="eastAsia"/>
                <w:sz w:val="15"/>
                <w:szCs w:val="15"/>
              </w:rPr>
              <w:t>四川新世纪有线电视网络建设有限责任公司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控股子公司</w:t>
            </w:r>
          </w:p>
        </w:tc>
        <w:tc>
          <w:tcPr>
            <w:tcW w:w="171" w:type="pct"/>
            <w:shd w:val="clear" w:color="auto" w:fill="auto"/>
            <w:vAlign w:val="center"/>
          </w:tcPr>
          <w:p w:rsidR="003513FE" w:rsidRPr="00AE391C" w:rsidRDefault="003513FE" w:rsidP="003769AD">
            <w:pPr>
              <w:spacing w:beforeLines="50" w:line="0" w:lineRule="atLeast"/>
              <w:rPr>
                <w:sz w:val="15"/>
                <w:szCs w:val="15"/>
              </w:rPr>
            </w:pPr>
            <w:r w:rsidRPr="00AE391C">
              <w:rPr>
                <w:rFonts w:hint="eastAsia"/>
                <w:sz w:val="15"/>
                <w:szCs w:val="15"/>
              </w:rPr>
              <w:t>四川成都</w:t>
            </w:r>
          </w:p>
        </w:tc>
        <w:tc>
          <w:tcPr>
            <w:tcW w:w="214"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商业</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45,000,000.00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电视网络建设</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27,759,819.18</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62.11</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62.11</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3769AD">
            <w:pPr>
              <w:spacing w:beforeLines="50" w:line="0" w:lineRule="atLeast"/>
              <w:jc w:val="right"/>
              <w:rPr>
                <w:color w:val="auto"/>
                <w:sz w:val="15"/>
                <w:szCs w:val="15"/>
              </w:rPr>
            </w:pPr>
            <w:r w:rsidRPr="00AE391C">
              <w:rPr>
                <w:rFonts w:hint="eastAsia"/>
                <w:color w:val="auto"/>
                <w:sz w:val="15"/>
                <w:szCs w:val="15"/>
              </w:rPr>
              <w:t>11,717,652.30</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r>
      <w:tr w:rsidR="003513FE" w:rsidRPr="00AE391C" w:rsidTr="008F5291">
        <w:tc>
          <w:tcPr>
            <w:tcW w:w="973" w:type="pct"/>
            <w:shd w:val="clear" w:color="auto" w:fill="auto"/>
          </w:tcPr>
          <w:p w:rsidR="003513FE" w:rsidRPr="00AE391C" w:rsidRDefault="003513FE" w:rsidP="003769AD">
            <w:pPr>
              <w:spacing w:beforeLines="50" w:line="0" w:lineRule="atLeast"/>
              <w:rPr>
                <w:sz w:val="15"/>
                <w:szCs w:val="15"/>
              </w:rPr>
            </w:pPr>
            <w:r w:rsidRPr="00AE391C">
              <w:rPr>
                <w:rFonts w:hint="eastAsia"/>
                <w:sz w:val="15"/>
                <w:szCs w:val="15"/>
              </w:rPr>
              <w:t>成商集团成都人民商场有限公司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全资子公司</w:t>
            </w:r>
          </w:p>
        </w:tc>
        <w:tc>
          <w:tcPr>
            <w:tcW w:w="171" w:type="pct"/>
            <w:shd w:val="clear" w:color="auto" w:fill="auto"/>
            <w:vAlign w:val="center"/>
          </w:tcPr>
          <w:p w:rsidR="003513FE" w:rsidRPr="00AE391C" w:rsidRDefault="003513FE" w:rsidP="003769AD">
            <w:pPr>
              <w:spacing w:beforeLines="50" w:line="0" w:lineRule="atLeast"/>
              <w:rPr>
                <w:sz w:val="15"/>
                <w:szCs w:val="15"/>
              </w:rPr>
            </w:pPr>
            <w:r w:rsidRPr="00AE391C">
              <w:rPr>
                <w:rFonts w:hint="eastAsia"/>
                <w:sz w:val="15"/>
                <w:szCs w:val="15"/>
              </w:rPr>
              <w:t>四川成都</w:t>
            </w:r>
          </w:p>
        </w:tc>
        <w:tc>
          <w:tcPr>
            <w:tcW w:w="214"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商业</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20,000,000.00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日用百货</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20,000,000.00</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3769AD">
            <w:pPr>
              <w:spacing w:beforeLines="50" w:line="0" w:lineRule="atLeast"/>
              <w:jc w:val="right"/>
              <w:rPr>
                <w:color w:val="auto"/>
                <w:sz w:val="15"/>
                <w:szCs w:val="15"/>
              </w:rPr>
            </w:pPr>
            <w:r w:rsidRPr="00AE391C">
              <w:rPr>
                <w:rFonts w:hint="eastAsia"/>
                <w:color w:val="auto"/>
                <w:sz w:val="15"/>
                <w:szCs w:val="15"/>
              </w:rPr>
              <w:t>-</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r>
      <w:tr w:rsidR="003513FE" w:rsidRPr="00AE391C" w:rsidTr="008F5291">
        <w:tc>
          <w:tcPr>
            <w:tcW w:w="973" w:type="pct"/>
            <w:shd w:val="clear" w:color="auto" w:fill="auto"/>
          </w:tcPr>
          <w:p w:rsidR="003513FE" w:rsidRPr="00AE391C" w:rsidRDefault="003513FE" w:rsidP="003769AD">
            <w:pPr>
              <w:spacing w:beforeLines="50" w:line="0" w:lineRule="atLeast"/>
              <w:rPr>
                <w:sz w:val="15"/>
                <w:szCs w:val="15"/>
              </w:rPr>
            </w:pPr>
            <w:r w:rsidRPr="00AE391C">
              <w:rPr>
                <w:rFonts w:hint="eastAsia"/>
                <w:sz w:val="15"/>
                <w:szCs w:val="15"/>
              </w:rPr>
              <w:t>成都人民车业有限责任公司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控股子公司</w:t>
            </w:r>
          </w:p>
        </w:tc>
        <w:tc>
          <w:tcPr>
            <w:tcW w:w="171" w:type="pct"/>
            <w:shd w:val="clear" w:color="auto" w:fill="auto"/>
            <w:vAlign w:val="center"/>
          </w:tcPr>
          <w:p w:rsidR="003513FE" w:rsidRPr="00AE391C" w:rsidRDefault="003513FE" w:rsidP="003769AD">
            <w:pPr>
              <w:spacing w:beforeLines="50" w:line="0" w:lineRule="atLeast"/>
              <w:rPr>
                <w:sz w:val="15"/>
                <w:szCs w:val="15"/>
              </w:rPr>
            </w:pPr>
            <w:r w:rsidRPr="00AE391C">
              <w:rPr>
                <w:rFonts w:hint="eastAsia"/>
                <w:sz w:val="15"/>
                <w:szCs w:val="15"/>
              </w:rPr>
              <w:t>四川成都</w:t>
            </w:r>
          </w:p>
        </w:tc>
        <w:tc>
          <w:tcPr>
            <w:tcW w:w="214"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商业</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48,000,000.00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汽车、物资</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45,000,000.00</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93.75</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93.75</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3769AD">
            <w:pPr>
              <w:spacing w:beforeLines="50" w:line="0" w:lineRule="atLeast"/>
              <w:jc w:val="right"/>
              <w:rPr>
                <w:color w:val="auto"/>
                <w:sz w:val="15"/>
                <w:szCs w:val="15"/>
              </w:rPr>
            </w:pPr>
            <w:r w:rsidRPr="00AE391C">
              <w:rPr>
                <w:color w:val="auto"/>
                <w:sz w:val="15"/>
                <w:szCs w:val="15"/>
              </w:rPr>
              <w:t>2</w:t>
            </w:r>
            <w:r w:rsidRPr="00AE391C">
              <w:rPr>
                <w:rFonts w:hint="eastAsia"/>
                <w:color w:val="auto"/>
                <w:sz w:val="15"/>
                <w:szCs w:val="15"/>
              </w:rPr>
              <w:t>,134,899.47</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r>
      <w:tr w:rsidR="003513FE" w:rsidRPr="00AE391C" w:rsidTr="008F5291">
        <w:tc>
          <w:tcPr>
            <w:tcW w:w="973" w:type="pct"/>
            <w:shd w:val="clear" w:color="auto" w:fill="auto"/>
          </w:tcPr>
          <w:p w:rsidR="003513FE" w:rsidRPr="00AE391C" w:rsidRDefault="003513FE" w:rsidP="003769AD">
            <w:pPr>
              <w:spacing w:beforeLines="50" w:line="0" w:lineRule="atLeast"/>
              <w:rPr>
                <w:sz w:val="15"/>
                <w:szCs w:val="15"/>
              </w:rPr>
            </w:pPr>
            <w:r w:rsidRPr="00AE391C">
              <w:rPr>
                <w:rFonts w:hint="eastAsia"/>
                <w:sz w:val="15"/>
                <w:szCs w:val="15"/>
              </w:rPr>
              <w:t>成都成商联合汽车有限责任公司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全资子公司</w:t>
            </w:r>
          </w:p>
        </w:tc>
        <w:tc>
          <w:tcPr>
            <w:tcW w:w="171" w:type="pct"/>
            <w:shd w:val="clear" w:color="auto" w:fill="auto"/>
            <w:vAlign w:val="center"/>
          </w:tcPr>
          <w:p w:rsidR="003513FE" w:rsidRPr="00AE391C" w:rsidRDefault="003513FE" w:rsidP="003769AD">
            <w:pPr>
              <w:spacing w:beforeLines="50" w:line="0" w:lineRule="atLeast"/>
              <w:rPr>
                <w:sz w:val="15"/>
                <w:szCs w:val="15"/>
              </w:rPr>
            </w:pPr>
            <w:r w:rsidRPr="00AE391C">
              <w:rPr>
                <w:rFonts w:hint="eastAsia"/>
                <w:sz w:val="15"/>
                <w:szCs w:val="15"/>
              </w:rPr>
              <w:t>四川成都</w:t>
            </w:r>
          </w:p>
        </w:tc>
        <w:tc>
          <w:tcPr>
            <w:tcW w:w="214" w:type="pct"/>
            <w:shd w:val="clear" w:color="auto" w:fill="auto"/>
            <w:vAlign w:val="center"/>
          </w:tcPr>
          <w:p w:rsidR="003513FE" w:rsidRPr="00AE391C" w:rsidRDefault="003513FE" w:rsidP="003769AD">
            <w:pPr>
              <w:spacing w:beforeLines="50" w:line="0" w:lineRule="atLeast"/>
              <w:jc w:val="center"/>
              <w:rPr>
                <w:color w:val="auto"/>
                <w:sz w:val="15"/>
                <w:szCs w:val="15"/>
              </w:rPr>
            </w:pPr>
            <w:r w:rsidRPr="00AE391C">
              <w:rPr>
                <w:rFonts w:hint="eastAsia"/>
                <w:color w:val="auto"/>
                <w:sz w:val="15"/>
                <w:szCs w:val="15"/>
              </w:rPr>
              <w:t>商业</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6,000,000.00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汽车、物资</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6,103,402.57</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3769AD">
            <w:pPr>
              <w:spacing w:beforeLines="50" w:line="0" w:lineRule="atLeast"/>
              <w:jc w:val="right"/>
              <w:rPr>
                <w:color w:val="auto"/>
                <w:sz w:val="15"/>
                <w:szCs w:val="15"/>
              </w:rPr>
            </w:pPr>
            <w:r w:rsidRPr="00AE391C">
              <w:rPr>
                <w:rFonts w:hint="eastAsia"/>
                <w:color w:val="auto"/>
                <w:sz w:val="15"/>
                <w:szCs w:val="15"/>
              </w:rPr>
              <w:t>-</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r>
      <w:tr w:rsidR="003513FE" w:rsidRPr="00AE391C" w:rsidTr="008F5291">
        <w:tc>
          <w:tcPr>
            <w:tcW w:w="973" w:type="pct"/>
            <w:shd w:val="clear" w:color="auto" w:fill="auto"/>
          </w:tcPr>
          <w:p w:rsidR="003513FE" w:rsidRPr="00AE391C" w:rsidRDefault="003513FE" w:rsidP="003769AD">
            <w:pPr>
              <w:spacing w:beforeLines="50" w:line="0" w:lineRule="atLeast"/>
              <w:rPr>
                <w:sz w:val="15"/>
                <w:szCs w:val="15"/>
              </w:rPr>
            </w:pPr>
            <w:r w:rsidRPr="00AE391C">
              <w:rPr>
                <w:rFonts w:hint="eastAsia"/>
                <w:sz w:val="15"/>
                <w:szCs w:val="15"/>
              </w:rPr>
              <w:t>成都成商建筑装饰工程有限公司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全资子公司</w:t>
            </w:r>
          </w:p>
        </w:tc>
        <w:tc>
          <w:tcPr>
            <w:tcW w:w="171" w:type="pct"/>
            <w:shd w:val="clear" w:color="auto" w:fill="auto"/>
            <w:vAlign w:val="center"/>
          </w:tcPr>
          <w:p w:rsidR="003513FE" w:rsidRPr="00AE391C" w:rsidRDefault="003513FE" w:rsidP="003769AD">
            <w:pPr>
              <w:spacing w:beforeLines="50" w:line="0" w:lineRule="atLeast"/>
              <w:rPr>
                <w:sz w:val="15"/>
                <w:szCs w:val="15"/>
              </w:rPr>
            </w:pPr>
            <w:r w:rsidRPr="00AE391C">
              <w:rPr>
                <w:rFonts w:hint="eastAsia"/>
                <w:sz w:val="15"/>
                <w:szCs w:val="15"/>
              </w:rPr>
              <w:t>四川成都</w:t>
            </w:r>
          </w:p>
        </w:tc>
        <w:tc>
          <w:tcPr>
            <w:tcW w:w="214"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服务业</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5,000,000.00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建筑装饰</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5,009,100.00</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3769AD">
            <w:pPr>
              <w:spacing w:beforeLines="50" w:line="0" w:lineRule="atLeast"/>
              <w:jc w:val="right"/>
              <w:rPr>
                <w:color w:val="auto"/>
                <w:sz w:val="15"/>
                <w:szCs w:val="15"/>
              </w:rPr>
            </w:pPr>
            <w:r w:rsidRPr="00AE391C">
              <w:rPr>
                <w:rFonts w:hint="eastAsia"/>
                <w:color w:val="auto"/>
                <w:sz w:val="15"/>
                <w:szCs w:val="15"/>
              </w:rPr>
              <w:t>-</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r>
      <w:tr w:rsidR="003513FE" w:rsidRPr="00AE391C" w:rsidTr="008F5291">
        <w:tc>
          <w:tcPr>
            <w:tcW w:w="973" w:type="pct"/>
            <w:shd w:val="clear" w:color="auto" w:fill="auto"/>
          </w:tcPr>
          <w:p w:rsidR="003513FE" w:rsidRPr="00AE391C" w:rsidRDefault="003513FE" w:rsidP="003769AD">
            <w:pPr>
              <w:spacing w:beforeLines="50" w:line="0" w:lineRule="atLeast"/>
              <w:rPr>
                <w:sz w:val="15"/>
                <w:szCs w:val="15"/>
              </w:rPr>
            </w:pPr>
            <w:r w:rsidRPr="00AE391C">
              <w:rPr>
                <w:rFonts w:hint="eastAsia"/>
                <w:sz w:val="15"/>
                <w:szCs w:val="15"/>
              </w:rPr>
              <w:t>成都成商实业(控股)有限公司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全资子公司</w:t>
            </w:r>
          </w:p>
        </w:tc>
        <w:tc>
          <w:tcPr>
            <w:tcW w:w="171" w:type="pct"/>
            <w:shd w:val="clear" w:color="auto" w:fill="auto"/>
            <w:vAlign w:val="center"/>
          </w:tcPr>
          <w:p w:rsidR="003513FE" w:rsidRPr="00AE391C" w:rsidRDefault="003513FE" w:rsidP="003769AD">
            <w:pPr>
              <w:spacing w:beforeLines="50" w:line="0" w:lineRule="atLeast"/>
              <w:rPr>
                <w:sz w:val="15"/>
                <w:szCs w:val="15"/>
              </w:rPr>
            </w:pPr>
            <w:r w:rsidRPr="00AE391C">
              <w:rPr>
                <w:rFonts w:hint="eastAsia"/>
                <w:sz w:val="15"/>
                <w:szCs w:val="15"/>
              </w:rPr>
              <w:t>四川成都</w:t>
            </w:r>
          </w:p>
        </w:tc>
        <w:tc>
          <w:tcPr>
            <w:tcW w:w="214"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商业</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5,000,000.00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商业贸易</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5,000,000.00</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3769AD">
            <w:pPr>
              <w:spacing w:beforeLines="50" w:line="0" w:lineRule="atLeast"/>
              <w:jc w:val="right"/>
              <w:rPr>
                <w:color w:val="auto"/>
                <w:sz w:val="15"/>
                <w:szCs w:val="15"/>
              </w:rPr>
            </w:pPr>
            <w:r w:rsidRPr="00AE391C">
              <w:rPr>
                <w:rFonts w:hint="eastAsia"/>
                <w:color w:val="auto"/>
                <w:sz w:val="15"/>
                <w:szCs w:val="15"/>
              </w:rPr>
              <w:t>-</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r>
      <w:tr w:rsidR="003513FE" w:rsidRPr="00AE391C" w:rsidTr="008F5291">
        <w:tc>
          <w:tcPr>
            <w:tcW w:w="973" w:type="pct"/>
            <w:shd w:val="clear" w:color="auto" w:fill="auto"/>
          </w:tcPr>
          <w:p w:rsidR="003513FE" w:rsidRPr="00AE391C" w:rsidRDefault="003513FE" w:rsidP="003769AD">
            <w:pPr>
              <w:spacing w:beforeLines="50" w:line="0" w:lineRule="atLeast"/>
              <w:rPr>
                <w:sz w:val="15"/>
                <w:szCs w:val="15"/>
              </w:rPr>
            </w:pPr>
            <w:r w:rsidRPr="00AE391C">
              <w:rPr>
                <w:rFonts w:hint="eastAsia"/>
                <w:sz w:val="15"/>
                <w:szCs w:val="15"/>
              </w:rPr>
              <w:t>成都成商物业管理有限公司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全资子公司</w:t>
            </w:r>
          </w:p>
        </w:tc>
        <w:tc>
          <w:tcPr>
            <w:tcW w:w="171" w:type="pct"/>
            <w:shd w:val="clear" w:color="auto" w:fill="auto"/>
            <w:vAlign w:val="center"/>
          </w:tcPr>
          <w:p w:rsidR="003513FE" w:rsidRPr="00AE391C" w:rsidRDefault="003513FE" w:rsidP="003769AD">
            <w:pPr>
              <w:spacing w:beforeLines="50" w:line="0" w:lineRule="atLeast"/>
              <w:rPr>
                <w:sz w:val="15"/>
                <w:szCs w:val="15"/>
              </w:rPr>
            </w:pPr>
            <w:r w:rsidRPr="00AE391C">
              <w:rPr>
                <w:rFonts w:hint="eastAsia"/>
                <w:sz w:val="15"/>
                <w:szCs w:val="15"/>
              </w:rPr>
              <w:t>四川成都</w:t>
            </w:r>
          </w:p>
        </w:tc>
        <w:tc>
          <w:tcPr>
            <w:tcW w:w="214"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服务业</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500,000.00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物业管理</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500,000.00</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3769AD">
            <w:pPr>
              <w:spacing w:beforeLines="50" w:line="0" w:lineRule="atLeast"/>
              <w:jc w:val="right"/>
              <w:rPr>
                <w:color w:val="auto"/>
                <w:sz w:val="15"/>
                <w:szCs w:val="15"/>
              </w:rPr>
            </w:pPr>
            <w:r w:rsidRPr="00AE391C">
              <w:rPr>
                <w:rFonts w:hint="eastAsia"/>
                <w:color w:val="auto"/>
                <w:sz w:val="15"/>
                <w:szCs w:val="15"/>
              </w:rPr>
              <w:t>-</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r>
      <w:tr w:rsidR="003513FE" w:rsidRPr="00AE391C" w:rsidTr="008F5291">
        <w:tc>
          <w:tcPr>
            <w:tcW w:w="973" w:type="pct"/>
            <w:shd w:val="clear" w:color="auto" w:fill="auto"/>
          </w:tcPr>
          <w:p w:rsidR="003513FE" w:rsidRPr="00AE391C" w:rsidRDefault="003513FE" w:rsidP="003769AD">
            <w:pPr>
              <w:spacing w:beforeLines="50" w:line="0" w:lineRule="atLeast"/>
              <w:rPr>
                <w:sz w:val="15"/>
                <w:szCs w:val="15"/>
              </w:rPr>
            </w:pPr>
            <w:r w:rsidRPr="00AE391C">
              <w:rPr>
                <w:rFonts w:hint="eastAsia"/>
                <w:sz w:val="15"/>
                <w:szCs w:val="15"/>
              </w:rPr>
              <w:t>成都成商地产有限公司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全资子公司</w:t>
            </w:r>
          </w:p>
        </w:tc>
        <w:tc>
          <w:tcPr>
            <w:tcW w:w="171" w:type="pct"/>
            <w:shd w:val="clear" w:color="auto" w:fill="auto"/>
            <w:vAlign w:val="center"/>
          </w:tcPr>
          <w:p w:rsidR="003513FE" w:rsidRPr="00AE391C" w:rsidRDefault="003513FE" w:rsidP="003769AD">
            <w:pPr>
              <w:spacing w:beforeLines="50" w:line="0" w:lineRule="atLeast"/>
              <w:rPr>
                <w:sz w:val="15"/>
                <w:szCs w:val="15"/>
              </w:rPr>
            </w:pPr>
            <w:r w:rsidRPr="00AE391C">
              <w:rPr>
                <w:rFonts w:hint="eastAsia"/>
                <w:sz w:val="15"/>
                <w:szCs w:val="15"/>
              </w:rPr>
              <w:t>四川成都</w:t>
            </w:r>
          </w:p>
        </w:tc>
        <w:tc>
          <w:tcPr>
            <w:tcW w:w="214"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房地产</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8,000,000.00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房地产</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8,000,000.00</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3769AD">
            <w:pPr>
              <w:spacing w:beforeLines="50" w:line="0" w:lineRule="atLeast"/>
              <w:jc w:val="right"/>
              <w:rPr>
                <w:color w:val="auto"/>
                <w:sz w:val="15"/>
                <w:szCs w:val="15"/>
              </w:rPr>
            </w:pPr>
            <w:r w:rsidRPr="00AE391C">
              <w:rPr>
                <w:rFonts w:hint="eastAsia"/>
                <w:color w:val="auto"/>
                <w:sz w:val="15"/>
                <w:szCs w:val="15"/>
              </w:rPr>
              <w:t>-</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r>
      <w:tr w:rsidR="003513FE" w:rsidRPr="00AE391C" w:rsidTr="008F5291">
        <w:tc>
          <w:tcPr>
            <w:tcW w:w="973" w:type="pct"/>
            <w:shd w:val="clear" w:color="auto" w:fill="auto"/>
          </w:tcPr>
          <w:p w:rsidR="003513FE" w:rsidRPr="00AE391C" w:rsidRDefault="003513FE" w:rsidP="003769AD">
            <w:pPr>
              <w:spacing w:beforeLines="50" w:line="0" w:lineRule="atLeast"/>
              <w:rPr>
                <w:sz w:val="15"/>
                <w:szCs w:val="15"/>
              </w:rPr>
            </w:pPr>
            <w:r w:rsidRPr="00AE391C">
              <w:rPr>
                <w:rFonts w:hint="eastAsia"/>
                <w:sz w:val="15"/>
                <w:szCs w:val="15"/>
              </w:rPr>
              <w:t>成都现代广告有限公司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全资子公司</w:t>
            </w:r>
          </w:p>
        </w:tc>
        <w:tc>
          <w:tcPr>
            <w:tcW w:w="171" w:type="pct"/>
            <w:shd w:val="clear" w:color="auto" w:fill="auto"/>
            <w:vAlign w:val="center"/>
          </w:tcPr>
          <w:p w:rsidR="003513FE" w:rsidRPr="00AE391C" w:rsidRDefault="003513FE" w:rsidP="003769AD">
            <w:pPr>
              <w:spacing w:beforeLines="50" w:line="0" w:lineRule="atLeast"/>
              <w:rPr>
                <w:sz w:val="15"/>
                <w:szCs w:val="15"/>
              </w:rPr>
            </w:pPr>
            <w:r w:rsidRPr="00AE391C">
              <w:rPr>
                <w:rFonts w:hint="eastAsia"/>
                <w:sz w:val="15"/>
                <w:szCs w:val="15"/>
              </w:rPr>
              <w:t>四川成都</w:t>
            </w:r>
          </w:p>
        </w:tc>
        <w:tc>
          <w:tcPr>
            <w:tcW w:w="214"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服务业</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500,000.00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广告制作</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500,000.00</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3769AD">
            <w:pPr>
              <w:spacing w:beforeLines="50" w:line="0" w:lineRule="atLeast"/>
              <w:jc w:val="right"/>
              <w:rPr>
                <w:color w:val="auto"/>
                <w:sz w:val="15"/>
                <w:szCs w:val="15"/>
              </w:rPr>
            </w:pPr>
            <w:r w:rsidRPr="00AE391C">
              <w:rPr>
                <w:rFonts w:hint="eastAsia"/>
                <w:color w:val="auto"/>
                <w:sz w:val="15"/>
                <w:szCs w:val="15"/>
              </w:rPr>
              <w:t>-</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r>
      <w:tr w:rsidR="003513FE" w:rsidRPr="00AE391C" w:rsidTr="008F5291">
        <w:tc>
          <w:tcPr>
            <w:tcW w:w="973" w:type="pct"/>
            <w:shd w:val="clear" w:color="auto" w:fill="auto"/>
          </w:tcPr>
          <w:p w:rsidR="003513FE" w:rsidRPr="00AE391C" w:rsidRDefault="003513FE" w:rsidP="003769AD">
            <w:pPr>
              <w:spacing w:beforeLines="50" w:line="0" w:lineRule="atLeast"/>
              <w:rPr>
                <w:sz w:val="15"/>
                <w:szCs w:val="15"/>
              </w:rPr>
            </w:pPr>
            <w:r w:rsidRPr="00AE391C">
              <w:rPr>
                <w:rFonts w:hint="eastAsia"/>
                <w:sz w:val="15"/>
                <w:szCs w:val="15"/>
              </w:rPr>
              <w:t>成都人民商场(集团)绵阳有限公司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全资子公司</w:t>
            </w:r>
          </w:p>
        </w:tc>
        <w:tc>
          <w:tcPr>
            <w:tcW w:w="171" w:type="pct"/>
            <w:shd w:val="clear" w:color="auto" w:fill="auto"/>
            <w:vAlign w:val="center"/>
          </w:tcPr>
          <w:p w:rsidR="003513FE" w:rsidRPr="00AE391C" w:rsidRDefault="003513FE" w:rsidP="003769AD">
            <w:pPr>
              <w:spacing w:beforeLines="50" w:line="0" w:lineRule="atLeast"/>
              <w:rPr>
                <w:sz w:val="15"/>
                <w:szCs w:val="15"/>
              </w:rPr>
            </w:pPr>
            <w:r w:rsidRPr="00AE391C">
              <w:rPr>
                <w:rFonts w:hint="eastAsia"/>
                <w:sz w:val="15"/>
                <w:szCs w:val="15"/>
              </w:rPr>
              <w:t>四川绵阳</w:t>
            </w:r>
          </w:p>
        </w:tc>
        <w:tc>
          <w:tcPr>
            <w:tcW w:w="214"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商业</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5,000,000.00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日用百货</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5,000,000.00</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3769AD">
            <w:pPr>
              <w:spacing w:beforeLines="50" w:line="0" w:lineRule="atLeast"/>
              <w:jc w:val="right"/>
              <w:rPr>
                <w:color w:val="auto"/>
                <w:sz w:val="15"/>
                <w:szCs w:val="15"/>
              </w:rPr>
            </w:pPr>
            <w:r w:rsidRPr="00AE391C">
              <w:rPr>
                <w:rFonts w:hint="eastAsia"/>
                <w:color w:val="auto"/>
                <w:sz w:val="15"/>
                <w:szCs w:val="15"/>
              </w:rPr>
              <w:t>-</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r>
      <w:tr w:rsidR="003513FE" w:rsidRPr="00AE391C" w:rsidTr="008F5291">
        <w:tc>
          <w:tcPr>
            <w:tcW w:w="973" w:type="pct"/>
            <w:shd w:val="clear" w:color="auto" w:fill="auto"/>
            <w:vAlign w:val="center"/>
          </w:tcPr>
          <w:p w:rsidR="003513FE" w:rsidRPr="00AE391C" w:rsidRDefault="003513FE" w:rsidP="003769AD">
            <w:pPr>
              <w:spacing w:beforeLines="50" w:line="0" w:lineRule="atLeast"/>
              <w:jc w:val="both"/>
              <w:rPr>
                <w:sz w:val="15"/>
                <w:szCs w:val="15"/>
              </w:rPr>
            </w:pPr>
            <w:r w:rsidRPr="00AE391C">
              <w:rPr>
                <w:rFonts w:hint="eastAsia"/>
                <w:sz w:val="15"/>
                <w:szCs w:val="15"/>
              </w:rPr>
              <w:t>乐山市峨眉山风景区成商凤凰湖有限公司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控股子公司</w:t>
            </w:r>
          </w:p>
        </w:tc>
        <w:tc>
          <w:tcPr>
            <w:tcW w:w="171" w:type="pct"/>
            <w:shd w:val="clear" w:color="auto" w:fill="auto"/>
            <w:vAlign w:val="center"/>
          </w:tcPr>
          <w:p w:rsidR="003513FE" w:rsidRPr="00AE391C" w:rsidRDefault="003513FE" w:rsidP="003769AD">
            <w:pPr>
              <w:spacing w:beforeLines="50" w:line="0" w:lineRule="atLeast"/>
              <w:rPr>
                <w:sz w:val="15"/>
                <w:szCs w:val="15"/>
              </w:rPr>
            </w:pPr>
            <w:r w:rsidRPr="00AE391C">
              <w:rPr>
                <w:rFonts w:hint="eastAsia"/>
                <w:sz w:val="15"/>
                <w:szCs w:val="15"/>
              </w:rPr>
              <w:t>四川峨眉山</w:t>
            </w:r>
          </w:p>
        </w:tc>
        <w:tc>
          <w:tcPr>
            <w:tcW w:w="214"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服务业</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33,730,000.00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住宿、饮食</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30,546,547.93</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80</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80</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F25F28">
            <w:pPr>
              <w:jc w:val="right"/>
              <w:rPr>
                <w:sz w:val="15"/>
                <w:szCs w:val="15"/>
              </w:rPr>
            </w:pPr>
            <w:r w:rsidRPr="00AE391C">
              <w:rPr>
                <w:sz w:val="15"/>
                <w:szCs w:val="15"/>
              </w:rPr>
              <w:t>2</w:t>
            </w:r>
            <w:r w:rsidRPr="00AE391C">
              <w:rPr>
                <w:rFonts w:hint="eastAsia"/>
                <w:sz w:val="15"/>
                <w:szCs w:val="15"/>
              </w:rPr>
              <w:t>,</w:t>
            </w:r>
            <w:r w:rsidRPr="00AE391C">
              <w:rPr>
                <w:sz w:val="15"/>
                <w:szCs w:val="15"/>
              </w:rPr>
              <w:t>800</w:t>
            </w:r>
            <w:r w:rsidRPr="00AE391C">
              <w:rPr>
                <w:rFonts w:hint="eastAsia"/>
                <w:sz w:val="15"/>
                <w:szCs w:val="15"/>
              </w:rPr>
              <w:t>,</w:t>
            </w:r>
            <w:r w:rsidRPr="00AE391C">
              <w:rPr>
                <w:sz w:val="15"/>
                <w:szCs w:val="15"/>
              </w:rPr>
              <w:t>258.69</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r>
      <w:tr w:rsidR="003513FE" w:rsidRPr="00AE391C" w:rsidTr="008F5291">
        <w:tc>
          <w:tcPr>
            <w:tcW w:w="973" w:type="pct"/>
            <w:shd w:val="clear" w:color="auto" w:fill="auto"/>
          </w:tcPr>
          <w:p w:rsidR="003513FE" w:rsidRPr="00AE391C" w:rsidRDefault="00555875" w:rsidP="003769AD">
            <w:pPr>
              <w:spacing w:beforeLines="50" w:line="0" w:lineRule="atLeast"/>
              <w:rPr>
                <w:sz w:val="15"/>
                <w:szCs w:val="15"/>
              </w:rPr>
            </w:pPr>
            <w:r w:rsidRPr="001628CB">
              <w:rPr>
                <w:rFonts w:hint="eastAsia"/>
                <w:sz w:val="15"/>
                <w:szCs w:val="15"/>
              </w:rPr>
              <w:t>成商集团南充茂业百货有限公司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全资子公司</w:t>
            </w:r>
          </w:p>
        </w:tc>
        <w:tc>
          <w:tcPr>
            <w:tcW w:w="171" w:type="pct"/>
            <w:shd w:val="clear" w:color="auto" w:fill="auto"/>
            <w:vAlign w:val="center"/>
          </w:tcPr>
          <w:p w:rsidR="003513FE" w:rsidRPr="00AE391C" w:rsidRDefault="003513FE" w:rsidP="003769AD">
            <w:pPr>
              <w:spacing w:beforeLines="50" w:line="0" w:lineRule="atLeast"/>
              <w:rPr>
                <w:sz w:val="15"/>
                <w:szCs w:val="15"/>
              </w:rPr>
            </w:pPr>
            <w:r w:rsidRPr="00AE391C">
              <w:rPr>
                <w:rFonts w:hint="eastAsia"/>
                <w:sz w:val="15"/>
                <w:szCs w:val="15"/>
              </w:rPr>
              <w:t>四川南充</w:t>
            </w:r>
          </w:p>
        </w:tc>
        <w:tc>
          <w:tcPr>
            <w:tcW w:w="214"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商业</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20,000,000.00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日用百货</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25,142,713.03</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r>
      <w:tr w:rsidR="003513FE" w:rsidRPr="00AE391C" w:rsidTr="008F5291">
        <w:tc>
          <w:tcPr>
            <w:tcW w:w="973" w:type="pct"/>
            <w:shd w:val="clear" w:color="auto" w:fill="auto"/>
          </w:tcPr>
          <w:p w:rsidR="003513FE" w:rsidRPr="00AE391C" w:rsidRDefault="003513FE" w:rsidP="003769AD">
            <w:pPr>
              <w:spacing w:beforeLines="50" w:line="0" w:lineRule="atLeast"/>
              <w:rPr>
                <w:sz w:val="15"/>
                <w:szCs w:val="15"/>
              </w:rPr>
            </w:pPr>
            <w:r w:rsidRPr="00AE391C">
              <w:rPr>
                <w:rFonts w:hint="eastAsia"/>
                <w:sz w:val="15"/>
                <w:szCs w:val="15"/>
              </w:rPr>
              <w:t>成商集团南充商业有限公司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全资子公司</w:t>
            </w:r>
          </w:p>
        </w:tc>
        <w:tc>
          <w:tcPr>
            <w:tcW w:w="171" w:type="pct"/>
            <w:shd w:val="clear" w:color="auto" w:fill="auto"/>
            <w:vAlign w:val="center"/>
          </w:tcPr>
          <w:p w:rsidR="003513FE" w:rsidRPr="00AE391C" w:rsidRDefault="003513FE" w:rsidP="003769AD">
            <w:pPr>
              <w:spacing w:beforeLines="50" w:line="0" w:lineRule="atLeast"/>
              <w:rPr>
                <w:sz w:val="15"/>
                <w:szCs w:val="15"/>
              </w:rPr>
            </w:pPr>
            <w:r w:rsidRPr="00AE391C">
              <w:rPr>
                <w:rFonts w:hint="eastAsia"/>
                <w:sz w:val="15"/>
                <w:szCs w:val="15"/>
              </w:rPr>
              <w:t>四川南充</w:t>
            </w:r>
          </w:p>
        </w:tc>
        <w:tc>
          <w:tcPr>
            <w:tcW w:w="214"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商业</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5,000,000.00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日用百货</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4,993,962.00</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r>
      <w:tr w:rsidR="003513FE" w:rsidRPr="00AE391C" w:rsidTr="008F5291">
        <w:tc>
          <w:tcPr>
            <w:tcW w:w="973" w:type="pct"/>
            <w:shd w:val="clear" w:color="auto" w:fill="auto"/>
          </w:tcPr>
          <w:p w:rsidR="003513FE" w:rsidRPr="00AE391C" w:rsidRDefault="003513FE" w:rsidP="003769AD">
            <w:pPr>
              <w:spacing w:beforeLines="50" w:line="0" w:lineRule="atLeast"/>
              <w:rPr>
                <w:sz w:val="15"/>
                <w:szCs w:val="15"/>
              </w:rPr>
            </w:pPr>
            <w:r w:rsidRPr="00AE391C">
              <w:rPr>
                <w:rFonts w:hint="eastAsia"/>
                <w:sz w:val="15"/>
                <w:szCs w:val="15"/>
              </w:rPr>
              <w:t>成都人民商场南充川北商业管理有限公司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全资子公司</w:t>
            </w:r>
          </w:p>
        </w:tc>
        <w:tc>
          <w:tcPr>
            <w:tcW w:w="171" w:type="pct"/>
            <w:shd w:val="clear" w:color="auto" w:fill="auto"/>
            <w:vAlign w:val="center"/>
          </w:tcPr>
          <w:p w:rsidR="003513FE" w:rsidRPr="00AE391C" w:rsidRDefault="003513FE" w:rsidP="003769AD">
            <w:pPr>
              <w:spacing w:beforeLines="50" w:line="0" w:lineRule="atLeast"/>
              <w:rPr>
                <w:sz w:val="15"/>
                <w:szCs w:val="15"/>
              </w:rPr>
            </w:pPr>
            <w:r w:rsidRPr="00AE391C">
              <w:rPr>
                <w:rFonts w:hint="eastAsia"/>
                <w:sz w:val="15"/>
                <w:szCs w:val="15"/>
              </w:rPr>
              <w:t>四川南充</w:t>
            </w:r>
          </w:p>
        </w:tc>
        <w:tc>
          <w:tcPr>
            <w:tcW w:w="214"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商业</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100,000.00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日用百货</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100,000.00</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r>
      <w:tr w:rsidR="003513FE" w:rsidRPr="00AE391C" w:rsidTr="008F5291">
        <w:tc>
          <w:tcPr>
            <w:tcW w:w="973" w:type="pct"/>
            <w:shd w:val="clear" w:color="auto" w:fill="auto"/>
          </w:tcPr>
          <w:p w:rsidR="003513FE" w:rsidRPr="00AE391C" w:rsidRDefault="003513FE" w:rsidP="003769AD">
            <w:pPr>
              <w:spacing w:beforeLines="50" w:line="0" w:lineRule="atLeast"/>
              <w:rPr>
                <w:sz w:val="15"/>
                <w:szCs w:val="15"/>
              </w:rPr>
            </w:pPr>
            <w:r w:rsidRPr="00AE391C">
              <w:rPr>
                <w:rFonts w:hint="eastAsia"/>
                <w:sz w:val="15"/>
                <w:szCs w:val="15"/>
              </w:rPr>
              <w:t>成商集团南充模范街商业管理有限公司</w:t>
            </w:r>
          </w:p>
        </w:tc>
        <w:tc>
          <w:tcPr>
            <w:tcW w:w="305"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全资子公司</w:t>
            </w:r>
          </w:p>
        </w:tc>
        <w:tc>
          <w:tcPr>
            <w:tcW w:w="171" w:type="pct"/>
            <w:shd w:val="clear" w:color="auto" w:fill="auto"/>
            <w:vAlign w:val="center"/>
          </w:tcPr>
          <w:p w:rsidR="003513FE" w:rsidRPr="00AE391C" w:rsidRDefault="003513FE" w:rsidP="003769AD">
            <w:pPr>
              <w:spacing w:beforeLines="50" w:line="0" w:lineRule="atLeast"/>
              <w:rPr>
                <w:sz w:val="15"/>
                <w:szCs w:val="15"/>
              </w:rPr>
            </w:pPr>
            <w:r w:rsidRPr="00AE391C">
              <w:rPr>
                <w:rFonts w:hint="eastAsia"/>
                <w:sz w:val="15"/>
                <w:szCs w:val="15"/>
              </w:rPr>
              <w:t>四川南充</w:t>
            </w:r>
          </w:p>
        </w:tc>
        <w:tc>
          <w:tcPr>
            <w:tcW w:w="214"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商业</w:t>
            </w:r>
          </w:p>
        </w:tc>
        <w:tc>
          <w:tcPr>
            <w:tcW w:w="374" w:type="pct"/>
            <w:shd w:val="clear" w:color="auto" w:fill="auto"/>
            <w:vAlign w:val="bottom"/>
          </w:tcPr>
          <w:p w:rsidR="003513FE" w:rsidRPr="00AE391C" w:rsidRDefault="003513FE" w:rsidP="00F25F28">
            <w:pPr>
              <w:jc w:val="right"/>
              <w:rPr>
                <w:sz w:val="15"/>
                <w:szCs w:val="15"/>
              </w:rPr>
            </w:pPr>
            <w:r w:rsidRPr="00AE391C">
              <w:rPr>
                <w:sz w:val="15"/>
                <w:szCs w:val="15"/>
              </w:rPr>
              <w:t>100,000.00</w:t>
            </w:r>
          </w:p>
        </w:tc>
        <w:tc>
          <w:tcPr>
            <w:tcW w:w="36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日用百货</w:t>
            </w:r>
          </w:p>
        </w:tc>
        <w:tc>
          <w:tcPr>
            <w:tcW w:w="397" w:type="pct"/>
            <w:shd w:val="clear" w:color="auto" w:fill="auto"/>
            <w:vAlign w:val="bottom"/>
          </w:tcPr>
          <w:p w:rsidR="003513FE" w:rsidRPr="00AE391C" w:rsidRDefault="003513FE" w:rsidP="00F25F28">
            <w:pPr>
              <w:jc w:val="right"/>
              <w:rPr>
                <w:sz w:val="15"/>
                <w:szCs w:val="15"/>
              </w:rPr>
            </w:pPr>
            <w:r w:rsidRPr="00AE391C">
              <w:rPr>
                <w:sz w:val="15"/>
                <w:szCs w:val="15"/>
              </w:rPr>
              <w:t>100,000.00</w:t>
            </w:r>
          </w:p>
        </w:tc>
        <w:tc>
          <w:tcPr>
            <w:tcW w:w="26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207"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44"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100</w:t>
            </w:r>
          </w:p>
        </w:tc>
        <w:tc>
          <w:tcPr>
            <w:tcW w:w="216" w:type="pct"/>
            <w:shd w:val="clear" w:color="auto" w:fill="auto"/>
            <w:vAlign w:val="center"/>
          </w:tcPr>
          <w:p w:rsidR="003513FE" w:rsidRPr="00AE391C" w:rsidRDefault="003513FE" w:rsidP="003769AD">
            <w:pPr>
              <w:spacing w:beforeLines="50" w:line="0" w:lineRule="atLeast"/>
              <w:jc w:val="center"/>
              <w:rPr>
                <w:sz w:val="15"/>
                <w:szCs w:val="15"/>
              </w:rPr>
            </w:pPr>
            <w:r w:rsidRPr="00AE391C">
              <w:rPr>
                <w:rFonts w:hint="eastAsia"/>
                <w:sz w:val="15"/>
                <w:szCs w:val="15"/>
              </w:rPr>
              <w:t>是</w:t>
            </w:r>
          </w:p>
        </w:tc>
        <w:tc>
          <w:tcPr>
            <w:tcW w:w="431"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306"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tc>
        <w:tc>
          <w:tcPr>
            <w:tcW w:w="529" w:type="pct"/>
            <w:shd w:val="clear" w:color="auto" w:fill="auto"/>
            <w:vAlign w:val="bottom"/>
          </w:tcPr>
          <w:p w:rsidR="003513FE" w:rsidRPr="00AE391C" w:rsidRDefault="003513FE" w:rsidP="003769AD">
            <w:pPr>
              <w:spacing w:beforeLines="50" w:line="0" w:lineRule="atLeast"/>
              <w:jc w:val="right"/>
              <w:rPr>
                <w:sz w:val="15"/>
                <w:szCs w:val="15"/>
              </w:rPr>
            </w:pPr>
            <w:r w:rsidRPr="00AE391C">
              <w:rPr>
                <w:rFonts w:hint="eastAsia"/>
                <w:sz w:val="15"/>
                <w:szCs w:val="15"/>
              </w:rPr>
              <w:t>-</w:t>
            </w:r>
          </w:p>
          <w:p w:rsidR="003513FE" w:rsidRPr="00AE391C" w:rsidRDefault="003513FE" w:rsidP="003769AD">
            <w:pPr>
              <w:spacing w:beforeLines="50" w:line="0" w:lineRule="atLeast"/>
              <w:jc w:val="right"/>
              <w:rPr>
                <w:sz w:val="15"/>
                <w:szCs w:val="15"/>
              </w:rPr>
            </w:pPr>
          </w:p>
        </w:tc>
      </w:tr>
      <w:tr w:rsidR="003513FE" w:rsidRPr="00AE391C" w:rsidTr="008F5291">
        <w:tc>
          <w:tcPr>
            <w:tcW w:w="973" w:type="pct"/>
            <w:shd w:val="clear" w:color="auto" w:fill="auto"/>
          </w:tcPr>
          <w:p w:rsidR="003513FE" w:rsidRPr="00AE391C" w:rsidRDefault="003513FE" w:rsidP="003769AD">
            <w:pPr>
              <w:spacing w:beforeLines="100" w:line="0" w:lineRule="atLeast"/>
              <w:rPr>
                <w:sz w:val="15"/>
                <w:szCs w:val="15"/>
              </w:rPr>
            </w:pPr>
            <w:r w:rsidRPr="00AE391C">
              <w:rPr>
                <w:rFonts w:hint="eastAsia"/>
                <w:sz w:val="15"/>
                <w:szCs w:val="15"/>
              </w:rPr>
              <w:t>深圳茂业投资控股有限公司</w:t>
            </w:r>
          </w:p>
        </w:tc>
        <w:tc>
          <w:tcPr>
            <w:tcW w:w="305" w:type="pct"/>
            <w:shd w:val="clear" w:color="auto" w:fill="auto"/>
          </w:tcPr>
          <w:p w:rsidR="003513FE" w:rsidRPr="00AE391C" w:rsidRDefault="003513FE" w:rsidP="003769AD">
            <w:pPr>
              <w:spacing w:beforeLines="100" w:line="0" w:lineRule="atLeast"/>
              <w:ind w:leftChars="-51" w:left="-107" w:rightChars="-51" w:right="-107"/>
              <w:jc w:val="center"/>
              <w:rPr>
                <w:sz w:val="15"/>
                <w:szCs w:val="15"/>
              </w:rPr>
            </w:pPr>
            <w:r w:rsidRPr="00AE391C">
              <w:rPr>
                <w:rFonts w:hint="eastAsia"/>
                <w:sz w:val="15"/>
                <w:szCs w:val="15"/>
              </w:rPr>
              <w:t>全资子公司</w:t>
            </w:r>
          </w:p>
        </w:tc>
        <w:tc>
          <w:tcPr>
            <w:tcW w:w="171"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广东深圳</w:t>
            </w:r>
          </w:p>
        </w:tc>
        <w:tc>
          <w:tcPr>
            <w:tcW w:w="214"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投资</w:t>
            </w:r>
          </w:p>
        </w:tc>
        <w:tc>
          <w:tcPr>
            <w:tcW w:w="374"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1</w:t>
            </w:r>
            <w:r w:rsidRPr="00AE391C">
              <w:rPr>
                <w:rFonts w:hint="eastAsia"/>
                <w:sz w:val="15"/>
                <w:szCs w:val="15"/>
              </w:rPr>
              <w:t>,0</w:t>
            </w:r>
            <w:r w:rsidRPr="00AE391C">
              <w:rPr>
                <w:sz w:val="15"/>
                <w:szCs w:val="15"/>
              </w:rPr>
              <w:t>00,000.00</w:t>
            </w:r>
          </w:p>
        </w:tc>
        <w:tc>
          <w:tcPr>
            <w:tcW w:w="369" w:type="pct"/>
            <w:shd w:val="clear" w:color="auto" w:fill="auto"/>
          </w:tcPr>
          <w:p w:rsidR="003513FE" w:rsidRPr="00AE391C" w:rsidRDefault="003513FE" w:rsidP="003769AD">
            <w:pPr>
              <w:spacing w:beforeLines="100" w:line="0" w:lineRule="atLeast"/>
              <w:rPr>
                <w:sz w:val="15"/>
                <w:szCs w:val="15"/>
              </w:rPr>
            </w:pPr>
            <w:r w:rsidRPr="00AE391C">
              <w:rPr>
                <w:rFonts w:hint="eastAsia"/>
                <w:sz w:val="15"/>
                <w:szCs w:val="15"/>
              </w:rPr>
              <w:t>投资兴办实业</w:t>
            </w:r>
          </w:p>
        </w:tc>
        <w:tc>
          <w:tcPr>
            <w:tcW w:w="397"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1</w:t>
            </w:r>
            <w:r w:rsidRPr="00AE391C">
              <w:rPr>
                <w:rFonts w:hint="eastAsia"/>
                <w:sz w:val="15"/>
                <w:szCs w:val="15"/>
              </w:rPr>
              <w:t>,</w:t>
            </w:r>
            <w:r w:rsidRPr="00AE391C">
              <w:rPr>
                <w:sz w:val="15"/>
                <w:szCs w:val="15"/>
              </w:rPr>
              <w:t>0</w:t>
            </w:r>
            <w:r w:rsidRPr="00AE391C">
              <w:rPr>
                <w:rFonts w:hint="eastAsia"/>
                <w:sz w:val="15"/>
                <w:szCs w:val="15"/>
              </w:rPr>
              <w:t>0</w:t>
            </w:r>
            <w:r w:rsidRPr="00AE391C">
              <w:rPr>
                <w:sz w:val="15"/>
                <w:szCs w:val="15"/>
              </w:rPr>
              <w:t>0,000.00</w:t>
            </w:r>
          </w:p>
        </w:tc>
        <w:tc>
          <w:tcPr>
            <w:tcW w:w="264" w:type="pct"/>
            <w:shd w:val="clear" w:color="auto" w:fill="auto"/>
          </w:tcPr>
          <w:p w:rsidR="003513FE" w:rsidRPr="00AE391C" w:rsidRDefault="003513FE" w:rsidP="003769AD">
            <w:pPr>
              <w:spacing w:beforeLines="100" w:line="0" w:lineRule="atLeast"/>
              <w:jc w:val="right"/>
              <w:rPr>
                <w:sz w:val="15"/>
                <w:szCs w:val="15"/>
              </w:rPr>
            </w:pPr>
          </w:p>
        </w:tc>
        <w:tc>
          <w:tcPr>
            <w:tcW w:w="207"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100</w:t>
            </w:r>
          </w:p>
        </w:tc>
        <w:tc>
          <w:tcPr>
            <w:tcW w:w="244"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100</w:t>
            </w:r>
          </w:p>
        </w:tc>
        <w:tc>
          <w:tcPr>
            <w:tcW w:w="216"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是</w:t>
            </w:r>
          </w:p>
        </w:tc>
        <w:tc>
          <w:tcPr>
            <w:tcW w:w="431" w:type="pct"/>
            <w:shd w:val="clear" w:color="auto" w:fill="auto"/>
          </w:tcPr>
          <w:p w:rsidR="003513FE" w:rsidRPr="00AE391C" w:rsidRDefault="003513FE" w:rsidP="003769AD">
            <w:pPr>
              <w:spacing w:beforeLines="100" w:line="0" w:lineRule="atLeast"/>
              <w:jc w:val="right"/>
              <w:rPr>
                <w:sz w:val="15"/>
                <w:szCs w:val="15"/>
              </w:rPr>
            </w:pPr>
          </w:p>
        </w:tc>
        <w:tc>
          <w:tcPr>
            <w:tcW w:w="306" w:type="pct"/>
            <w:shd w:val="clear" w:color="auto" w:fill="auto"/>
            <w:vAlign w:val="center"/>
          </w:tcPr>
          <w:p w:rsidR="003513FE" w:rsidRPr="00AE391C" w:rsidRDefault="003513FE" w:rsidP="003769AD">
            <w:pPr>
              <w:spacing w:beforeLines="50" w:line="0" w:lineRule="atLeast"/>
              <w:jc w:val="center"/>
              <w:rPr>
                <w:sz w:val="15"/>
                <w:szCs w:val="15"/>
              </w:rPr>
            </w:pPr>
          </w:p>
        </w:tc>
        <w:tc>
          <w:tcPr>
            <w:tcW w:w="529" w:type="pct"/>
            <w:shd w:val="clear" w:color="auto" w:fill="auto"/>
            <w:vAlign w:val="center"/>
          </w:tcPr>
          <w:p w:rsidR="003513FE" w:rsidRPr="00AE391C" w:rsidRDefault="003513FE" w:rsidP="003769AD">
            <w:pPr>
              <w:spacing w:beforeLines="50" w:line="0" w:lineRule="atLeast"/>
              <w:jc w:val="center"/>
              <w:rPr>
                <w:sz w:val="15"/>
                <w:szCs w:val="15"/>
              </w:rPr>
            </w:pPr>
          </w:p>
        </w:tc>
      </w:tr>
    </w:tbl>
    <w:p w:rsidR="003513FE" w:rsidRPr="00AE391C" w:rsidRDefault="003513FE" w:rsidP="003513FE">
      <w:pPr>
        <w:spacing w:line="500" w:lineRule="atLeast"/>
        <w:rPr>
          <w:szCs w:val="21"/>
        </w:rPr>
        <w:sectPr w:rsidR="003513FE" w:rsidRPr="00AE391C" w:rsidSect="00C302B4">
          <w:pgSz w:w="16838" w:h="11906" w:orient="landscape"/>
          <w:pgMar w:top="1134" w:right="1134" w:bottom="1134" w:left="1134" w:header="851" w:footer="992" w:gutter="0"/>
          <w:cols w:space="425"/>
          <w:docGrid w:linePitch="312"/>
        </w:sectPr>
      </w:pPr>
    </w:p>
    <w:p w:rsidR="003513FE" w:rsidRPr="00AE391C" w:rsidRDefault="003513FE" w:rsidP="003513FE">
      <w:pPr>
        <w:spacing w:line="500" w:lineRule="atLeast"/>
        <w:rPr>
          <w:szCs w:val="21"/>
        </w:rPr>
      </w:pPr>
      <w:r w:rsidRPr="00AE391C">
        <w:rPr>
          <w:szCs w:val="21"/>
        </w:rPr>
        <w:t>（2）</w:t>
      </w:r>
      <w:r w:rsidRPr="00AE391C">
        <w:rPr>
          <w:rFonts w:hint="eastAsia"/>
          <w:szCs w:val="21"/>
        </w:rPr>
        <w:t>无</w:t>
      </w:r>
      <w:r w:rsidRPr="00AE391C">
        <w:rPr>
          <w:szCs w:val="21"/>
        </w:rPr>
        <w:t>同一控制下企业合并取得的子公司</w:t>
      </w:r>
    </w:p>
    <w:p w:rsidR="003513FE" w:rsidRPr="00AE391C" w:rsidRDefault="003513FE" w:rsidP="003513FE">
      <w:pPr>
        <w:spacing w:line="500" w:lineRule="atLeast"/>
        <w:rPr>
          <w:szCs w:val="21"/>
        </w:rPr>
      </w:pPr>
      <w:r w:rsidRPr="00AE391C">
        <w:rPr>
          <w:szCs w:val="21"/>
        </w:rPr>
        <w:t>（3）非同一控制下企业合并取得的子公司</w:t>
      </w:r>
    </w:p>
    <w:p w:rsidR="003513FE" w:rsidRPr="00AE391C" w:rsidRDefault="003513FE" w:rsidP="003513FE">
      <w:pPr>
        <w:spacing w:line="500" w:lineRule="atLeast"/>
        <w:jc w:val="right"/>
        <w:rPr>
          <w:szCs w:val="21"/>
        </w:rPr>
      </w:pPr>
      <w:r w:rsidRPr="00AE391C">
        <w:rPr>
          <w:szCs w:val="21"/>
        </w:rPr>
        <w:t>单位：</w:t>
      </w:r>
      <w:r w:rsidRPr="00AE391C">
        <w:rPr>
          <w:rFonts w:hint="eastAsia"/>
          <w:szCs w:val="21"/>
        </w:rPr>
        <w:t>元</w:t>
      </w:r>
      <w:r w:rsidRPr="00AE391C">
        <w:rPr>
          <w:szCs w:val="21"/>
        </w:rPr>
        <w:t xml:space="preserve">  </w:t>
      </w:r>
      <w:r w:rsidRPr="00AE391C">
        <w:rPr>
          <w:rFonts w:hint="eastAsia"/>
          <w:szCs w:val="21"/>
        </w:rPr>
        <w:t xml:space="preserve">   </w:t>
      </w:r>
      <w:r w:rsidRPr="00AE391C">
        <w:rPr>
          <w:szCs w:val="21"/>
        </w:rPr>
        <w:t>币种：</w:t>
      </w:r>
      <w:r w:rsidRPr="00AE391C">
        <w:rPr>
          <w:rFonts w:hint="eastAsia"/>
          <w:szCs w:val="21"/>
        </w:rPr>
        <w:t>人民币</w:t>
      </w:r>
    </w:p>
    <w:tbl>
      <w:tblPr>
        <w:tblW w:w="0" w:type="auto"/>
        <w:tblInd w:w="-601" w:type="dxa"/>
        <w:tblBorders>
          <w:top w:val="single" w:sz="4" w:space="0" w:color="auto"/>
          <w:bottom w:val="single" w:sz="4" w:space="0" w:color="auto"/>
          <w:insideH w:val="single" w:sz="4" w:space="0" w:color="auto"/>
          <w:insideV w:val="single" w:sz="4" w:space="0" w:color="auto"/>
        </w:tblBorders>
        <w:tblLayout w:type="fixed"/>
        <w:tblLook w:val="01E0"/>
      </w:tblPr>
      <w:tblGrid>
        <w:gridCol w:w="646"/>
        <w:gridCol w:w="236"/>
        <w:gridCol w:w="401"/>
        <w:gridCol w:w="378"/>
        <w:gridCol w:w="1116"/>
        <w:gridCol w:w="401"/>
        <w:gridCol w:w="1266"/>
        <w:gridCol w:w="575"/>
        <w:gridCol w:w="603"/>
        <w:gridCol w:w="638"/>
        <w:gridCol w:w="958"/>
        <w:gridCol w:w="1191"/>
        <w:gridCol w:w="700"/>
        <w:gridCol w:w="1346"/>
      </w:tblGrid>
      <w:tr w:rsidR="003513FE" w:rsidRPr="00AE391C" w:rsidTr="00F25F28">
        <w:trPr>
          <w:trHeight w:val="500"/>
        </w:trPr>
        <w:tc>
          <w:tcPr>
            <w:tcW w:w="646" w:type="dxa"/>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子公司全称</w:t>
            </w:r>
          </w:p>
        </w:tc>
        <w:tc>
          <w:tcPr>
            <w:tcW w:w="236" w:type="dxa"/>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子公司类型</w:t>
            </w:r>
          </w:p>
        </w:tc>
        <w:tc>
          <w:tcPr>
            <w:tcW w:w="401" w:type="dxa"/>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注册地</w:t>
            </w:r>
          </w:p>
        </w:tc>
        <w:tc>
          <w:tcPr>
            <w:tcW w:w="378" w:type="dxa"/>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业务</w:t>
            </w:r>
          </w:p>
          <w:p w:rsidR="003513FE" w:rsidRPr="00AE391C" w:rsidRDefault="003513FE" w:rsidP="003769AD">
            <w:pPr>
              <w:spacing w:beforeLines="50" w:line="0" w:lineRule="atLeast"/>
              <w:jc w:val="center"/>
              <w:rPr>
                <w:sz w:val="15"/>
                <w:szCs w:val="15"/>
              </w:rPr>
            </w:pPr>
            <w:r w:rsidRPr="00AE391C">
              <w:rPr>
                <w:sz w:val="15"/>
                <w:szCs w:val="15"/>
              </w:rPr>
              <w:t>性质</w:t>
            </w:r>
          </w:p>
        </w:tc>
        <w:tc>
          <w:tcPr>
            <w:tcW w:w="1116" w:type="dxa"/>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注册资本</w:t>
            </w:r>
          </w:p>
        </w:tc>
        <w:tc>
          <w:tcPr>
            <w:tcW w:w="401" w:type="dxa"/>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经营范围</w:t>
            </w:r>
          </w:p>
        </w:tc>
        <w:tc>
          <w:tcPr>
            <w:tcW w:w="1266" w:type="dxa"/>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期末实际出</w:t>
            </w:r>
          </w:p>
          <w:p w:rsidR="003513FE" w:rsidRPr="00AE391C" w:rsidRDefault="003513FE" w:rsidP="003769AD">
            <w:pPr>
              <w:spacing w:beforeLines="50" w:line="0" w:lineRule="atLeast"/>
              <w:jc w:val="center"/>
              <w:rPr>
                <w:sz w:val="15"/>
                <w:szCs w:val="15"/>
              </w:rPr>
            </w:pPr>
            <w:r w:rsidRPr="00AE391C">
              <w:rPr>
                <w:sz w:val="15"/>
                <w:szCs w:val="15"/>
              </w:rPr>
              <w:t>资额</w:t>
            </w:r>
          </w:p>
        </w:tc>
        <w:tc>
          <w:tcPr>
            <w:tcW w:w="575" w:type="dxa"/>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实质上构成对子公司净投资的其他项目余额</w:t>
            </w:r>
          </w:p>
        </w:tc>
        <w:tc>
          <w:tcPr>
            <w:tcW w:w="603" w:type="dxa"/>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持股</w:t>
            </w:r>
            <w:r w:rsidRPr="00AE391C">
              <w:rPr>
                <w:sz w:val="15"/>
                <w:szCs w:val="15"/>
              </w:rPr>
              <w:br/>
              <w:t>比例(%)</w:t>
            </w:r>
          </w:p>
        </w:tc>
        <w:tc>
          <w:tcPr>
            <w:tcW w:w="638" w:type="dxa"/>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表决权比例(%)</w:t>
            </w:r>
          </w:p>
        </w:tc>
        <w:tc>
          <w:tcPr>
            <w:tcW w:w="958" w:type="dxa"/>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是否合并报表</w:t>
            </w:r>
          </w:p>
        </w:tc>
        <w:tc>
          <w:tcPr>
            <w:tcW w:w="1191" w:type="dxa"/>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少数股东权益</w:t>
            </w:r>
          </w:p>
        </w:tc>
        <w:tc>
          <w:tcPr>
            <w:tcW w:w="700" w:type="dxa"/>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少数股东权益中用于冲减少数股东损益的金额</w:t>
            </w:r>
          </w:p>
        </w:tc>
        <w:tc>
          <w:tcPr>
            <w:tcW w:w="1346" w:type="dxa"/>
            <w:shd w:val="clear" w:color="auto" w:fill="auto"/>
            <w:vAlign w:val="center"/>
          </w:tcPr>
          <w:p w:rsidR="003513FE" w:rsidRPr="00AE391C" w:rsidRDefault="003513FE" w:rsidP="003769AD">
            <w:pPr>
              <w:spacing w:beforeLines="50" w:line="0" w:lineRule="atLeast"/>
              <w:jc w:val="center"/>
              <w:rPr>
                <w:sz w:val="15"/>
                <w:szCs w:val="15"/>
              </w:rPr>
            </w:pPr>
            <w:r w:rsidRPr="00AE391C">
              <w:rPr>
                <w:sz w:val="15"/>
                <w:szCs w:val="15"/>
              </w:rPr>
              <w:t>从母公司所有者权益冲减子公司少数股东分担的本期亏损超过少数股东在该子公司期初所有者权益中所享有份额后的余额</w:t>
            </w:r>
          </w:p>
        </w:tc>
      </w:tr>
      <w:tr w:rsidR="003513FE" w:rsidRPr="00AE391C" w:rsidTr="00F25F28">
        <w:trPr>
          <w:trHeight w:val="500"/>
        </w:trPr>
        <w:tc>
          <w:tcPr>
            <w:tcW w:w="646" w:type="dxa"/>
            <w:vMerge w:val="restart"/>
            <w:shd w:val="clear" w:color="auto" w:fill="auto"/>
          </w:tcPr>
          <w:p w:rsidR="003513FE" w:rsidRPr="00AE391C" w:rsidRDefault="003513FE" w:rsidP="003769AD">
            <w:pPr>
              <w:spacing w:beforeLines="100" w:line="0" w:lineRule="atLeast"/>
              <w:rPr>
                <w:sz w:val="15"/>
                <w:szCs w:val="15"/>
              </w:rPr>
            </w:pPr>
            <w:r w:rsidRPr="00AE391C">
              <w:rPr>
                <w:rFonts w:hint="eastAsia"/>
                <w:sz w:val="15"/>
                <w:szCs w:val="15"/>
              </w:rPr>
              <w:t>菏泽茂业百货有限公司</w:t>
            </w:r>
          </w:p>
        </w:tc>
        <w:tc>
          <w:tcPr>
            <w:tcW w:w="236" w:type="dxa"/>
            <w:vMerge w:val="restart"/>
            <w:shd w:val="clear" w:color="auto" w:fill="auto"/>
          </w:tcPr>
          <w:p w:rsidR="003513FE" w:rsidRPr="00AE391C" w:rsidRDefault="003513FE" w:rsidP="003769AD">
            <w:pPr>
              <w:spacing w:beforeLines="100" w:line="0" w:lineRule="atLeast"/>
              <w:ind w:leftChars="-51" w:left="-107" w:rightChars="-51" w:right="-107"/>
              <w:jc w:val="center"/>
              <w:rPr>
                <w:sz w:val="15"/>
                <w:szCs w:val="15"/>
              </w:rPr>
            </w:pPr>
            <w:r w:rsidRPr="00AE391C">
              <w:rPr>
                <w:rFonts w:hint="eastAsia"/>
                <w:sz w:val="15"/>
                <w:szCs w:val="15"/>
              </w:rPr>
              <w:t>控股</w:t>
            </w:r>
            <w:r w:rsidRPr="00AE391C">
              <w:rPr>
                <w:sz w:val="15"/>
                <w:szCs w:val="15"/>
              </w:rPr>
              <w:t>子公司</w:t>
            </w:r>
          </w:p>
        </w:tc>
        <w:tc>
          <w:tcPr>
            <w:tcW w:w="401" w:type="dxa"/>
            <w:vMerge w:val="restar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山东菏泽</w:t>
            </w:r>
          </w:p>
        </w:tc>
        <w:tc>
          <w:tcPr>
            <w:tcW w:w="378" w:type="dxa"/>
            <w:vMerge w:val="restar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商业</w:t>
            </w:r>
          </w:p>
        </w:tc>
        <w:tc>
          <w:tcPr>
            <w:tcW w:w="1116" w:type="dxa"/>
            <w:vMerge w:val="restart"/>
            <w:shd w:val="clear" w:color="auto" w:fill="auto"/>
          </w:tcPr>
          <w:p w:rsidR="003513FE" w:rsidRPr="00AE391C" w:rsidRDefault="003513FE" w:rsidP="003769AD">
            <w:pPr>
              <w:spacing w:beforeLines="100" w:line="0" w:lineRule="atLeast"/>
              <w:jc w:val="right"/>
              <w:rPr>
                <w:sz w:val="15"/>
                <w:szCs w:val="15"/>
              </w:rPr>
            </w:pPr>
            <w:r w:rsidRPr="00AE391C">
              <w:rPr>
                <w:rFonts w:hint="eastAsia"/>
                <w:sz w:val="15"/>
                <w:szCs w:val="15"/>
              </w:rPr>
              <w:t>5,000,000.00</w:t>
            </w:r>
          </w:p>
        </w:tc>
        <w:tc>
          <w:tcPr>
            <w:tcW w:w="401" w:type="dxa"/>
            <w:vMerge w:val="restar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日用百货</w:t>
            </w:r>
          </w:p>
        </w:tc>
        <w:tc>
          <w:tcPr>
            <w:tcW w:w="1266" w:type="dxa"/>
            <w:vMerge w:val="restart"/>
            <w:shd w:val="clear" w:color="auto" w:fill="auto"/>
          </w:tcPr>
          <w:p w:rsidR="003513FE" w:rsidRPr="00AE391C" w:rsidRDefault="003513FE" w:rsidP="003769AD">
            <w:pPr>
              <w:spacing w:beforeLines="100" w:line="0" w:lineRule="atLeast"/>
              <w:jc w:val="right"/>
              <w:rPr>
                <w:sz w:val="15"/>
                <w:szCs w:val="15"/>
              </w:rPr>
            </w:pPr>
            <w:r w:rsidRPr="00AE391C">
              <w:rPr>
                <w:rFonts w:hint="eastAsia"/>
                <w:sz w:val="15"/>
                <w:szCs w:val="15"/>
              </w:rPr>
              <w:t>134,100,000.00</w:t>
            </w:r>
          </w:p>
        </w:tc>
        <w:tc>
          <w:tcPr>
            <w:tcW w:w="575" w:type="dxa"/>
            <w:vMerge w:val="restart"/>
            <w:shd w:val="clear" w:color="auto" w:fill="auto"/>
          </w:tcPr>
          <w:p w:rsidR="003513FE" w:rsidRPr="00AE391C" w:rsidRDefault="003513FE" w:rsidP="003769AD">
            <w:pPr>
              <w:spacing w:beforeLines="100" w:line="0" w:lineRule="atLeast"/>
              <w:jc w:val="right"/>
              <w:rPr>
                <w:sz w:val="15"/>
                <w:szCs w:val="15"/>
              </w:rPr>
            </w:pPr>
            <w:r w:rsidRPr="00AE391C">
              <w:rPr>
                <w:sz w:val="15"/>
                <w:szCs w:val="15"/>
              </w:rPr>
              <w:t>-</w:t>
            </w:r>
          </w:p>
        </w:tc>
        <w:tc>
          <w:tcPr>
            <w:tcW w:w="603" w:type="dxa"/>
            <w:vMerge w:val="restar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90.00</w:t>
            </w:r>
          </w:p>
        </w:tc>
        <w:tc>
          <w:tcPr>
            <w:tcW w:w="638" w:type="dxa"/>
            <w:vMerge w:val="restar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90.00</w:t>
            </w:r>
          </w:p>
        </w:tc>
        <w:tc>
          <w:tcPr>
            <w:tcW w:w="958" w:type="dxa"/>
            <w:vMerge w:val="restar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是</w:t>
            </w:r>
          </w:p>
        </w:tc>
        <w:tc>
          <w:tcPr>
            <w:tcW w:w="1191" w:type="dxa"/>
            <w:vMerge w:val="restart"/>
            <w:shd w:val="clear" w:color="auto" w:fill="auto"/>
          </w:tcPr>
          <w:p w:rsidR="003513FE" w:rsidRPr="00AE391C" w:rsidRDefault="003513FE" w:rsidP="00F25F28">
            <w:pPr>
              <w:jc w:val="right"/>
              <w:rPr>
                <w:sz w:val="15"/>
                <w:szCs w:val="15"/>
              </w:rPr>
            </w:pPr>
            <w:r w:rsidRPr="00AE391C">
              <w:rPr>
                <w:sz w:val="15"/>
                <w:szCs w:val="15"/>
              </w:rPr>
              <w:t xml:space="preserve">                         </w:t>
            </w:r>
          </w:p>
          <w:p w:rsidR="003513FE" w:rsidRPr="00AE391C" w:rsidRDefault="003513FE" w:rsidP="00F25F28">
            <w:pPr>
              <w:jc w:val="right"/>
              <w:rPr>
                <w:sz w:val="15"/>
                <w:szCs w:val="15"/>
              </w:rPr>
            </w:pPr>
            <w:r w:rsidRPr="00AE391C">
              <w:rPr>
                <w:sz w:val="15"/>
                <w:szCs w:val="15"/>
              </w:rPr>
              <w:t xml:space="preserve">          12,</w:t>
            </w:r>
            <w:r w:rsidRPr="00AE391C">
              <w:rPr>
                <w:rFonts w:hint="eastAsia"/>
                <w:sz w:val="15"/>
                <w:szCs w:val="15"/>
              </w:rPr>
              <w:t>175,790.07</w:t>
            </w:r>
            <w:r w:rsidRPr="00AE391C">
              <w:rPr>
                <w:sz w:val="15"/>
                <w:szCs w:val="15"/>
              </w:rPr>
              <w:t xml:space="preserve"> </w:t>
            </w:r>
          </w:p>
          <w:p w:rsidR="003513FE" w:rsidRPr="00AE391C" w:rsidRDefault="003513FE" w:rsidP="00F25F28">
            <w:pPr>
              <w:jc w:val="right"/>
              <w:rPr>
                <w:sz w:val="15"/>
                <w:szCs w:val="15"/>
              </w:rPr>
            </w:pPr>
            <w:r w:rsidRPr="00AE391C">
              <w:rPr>
                <w:sz w:val="15"/>
                <w:szCs w:val="15"/>
              </w:rPr>
              <w:t xml:space="preserve"> </w:t>
            </w:r>
          </w:p>
        </w:tc>
        <w:tc>
          <w:tcPr>
            <w:tcW w:w="700" w:type="dxa"/>
            <w:vMerge w:val="restart"/>
            <w:shd w:val="clear" w:color="auto" w:fill="auto"/>
          </w:tcPr>
          <w:p w:rsidR="003513FE" w:rsidRPr="00AE391C" w:rsidRDefault="003513FE" w:rsidP="003769AD">
            <w:pPr>
              <w:spacing w:beforeLines="100" w:line="0" w:lineRule="atLeast"/>
              <w:jc w:val="right"/>
              <w:rPr>
                <w:sz w:val="15"/>
                <w:szCs w:val="15"/>
              </w:rPr>
            </w:pPr>
            <w:r w:rsidRPr="00AE391C">
              <w:rPr>
                <w:sz w:val="15"/>
                <w:szCs w:val="15"/>
              </w:rPr>
              <w:t>-</w:t>
            </w:r>
          </w:p>
        </w:tc>
        <w:tc>
          <w:tcPr>
            <w:tcW w:w="1346" w:type="dxa"/>
            <w:vMerge w:val="restart"/>
            <w:shd w:val="clear" w:color="auto" w:fill="auto"/>
          </w:tcPr>
          <w:p w:rsidR="003513FE" w:rsidRPr="00AE391C" w:rsidRDefault="003513FE" w:rsidP="003769AD">
            <w:pPr>
              <w:spacing w:beforeLines="100" w:line="0" w:lineRule="atLeast"/>
              <w:jc w:val="right"/>
              <w:rPr>
                <w:sz w:val="15"/>
                <w:szCs w:val="15"/>
              </w:rPr>
            </w:pPr>
            <w:r w:rsidRPr="00AE391C">
              <w:rPr>
                <w:sz w:val="15"/>
                <w:szCs w:val="15"/>
              </w:rPr>
              <w:t>-</w:t>
            </w:r>
          </w:p>
        </w:tc>
      </w:tr>
      <w:tr w:rsidR="003513FE" w:rsidRPr="00AE391C" w:rsidTr="00F25F28">
        <w:trPr>
          <w:trHeight w:val="500"/>
        </w:trPr>
        <w:tc>
          <w:tcPr>
            <w:tcW w:w="646" w:type="dxa"/>
            <w:vMerge/>
            <w:shd w:val="clear" w:color="auto" w:fill="auto"/>
          </w:tcPr>
          <w:p w:rsidR="003513FE" w:rsidRPr="00AE391C" w:rsidRDefault="003513FE" w:rsidP="003769AD">
            <w:pPr>
              <w:spacing w:beforeLines="50" w:line="0" w:lineRule="atLeast"/>
              <w:rPr>
                <w:sz w:val="15"/>
                <w:szCs w:val="15"/>
              </w:rPr>
            </w:pPr>
          </w:p>
        </w:tc>
        <w:tc>
          <w:tcPr>
            <w:tcW w:w="236" w:type="dxa"/>
            <w:vMerge/>
            <w:shd w:val="clear" w:color="auto" w:fill="auto"/>
          </w:tcPr>
          <w:p w:rsidR="003513FE" w:rsidRPr="00AE391C" w:rsidRDefault="003513FE" w:rsidP="003769AD">
            <w:pPr>
              <w:spacing w:beforeLines="50" w:line="0" w:lineRule="atLeast"/>
              <w:rPr>
                <w:sz w:val="15"/>
                <w:szCs w:val="15"/>
              </w:rPr>
            </w:pPr>
          </w:p>
        </w:tc>
        <w:tc>
          <w:tcPr>
            <w:tcW w:w="401" w:type="dxa"/>
            <w:vMerge/>
            <w:shd w:val="clear" w:color="auto" w:fill="auto"/>
          </w:tcPr>
          <w:p w:rsidR="003513FE" w:rsidRPr="00AE391C" w:rsidRDefault="003513FE" w:rsidP="003769AD">
            <w:pPr>
              <w:spacing w:beforeLines="50" w:line="0" w:lineRule="atLeast"/>
              <w:rPr>
                <w:sz w:val="15"/>
                <w:szCs w:val="15"/>
              </w:rPr>
            </w:pPr>
          </w:p>
        </w:tc>
        <w:tc>
          <w:tcPr>
            <w:tcW w:w="378" w:type="dxa"/>
            <w:vMerge/>
            <w:shd w:val="clear" w:color="auto" w:fill="auto"/>
          </w:tcPr>
          <w:p w:rsidR="003513FE" w:rsidRPr="00AE391C" w:rsidRDefault="003513FE" w:rsidP="003769AD">
            <w:pPr>
              <w:spacing w:beforeLines="50" w:line="0" w:lineRule="atLeast"/>
              <w:rPr>
                <w:sz w:val="15"/>
                <w:szCs w:val="15"/>
              </w:rPr>
            </w:pPr>
          </w:p>
        </w:tc>
        <w:tc>
          <w:tcPr>
            <w:tcW w:w="1116" w:type="dxa"/>
            <w:vMerge/>
            <w:shd w:val="clear" w:color="auto" w:fill="auto"/>
          </w:tcPr>
          <w:p w:rsidR="003513FE" w:rsidRPr="00AE391C" w:rsidRDefault="003513FE" w:rsidP="003769AD">
            <w:pPr>
              <w:spacing w:beforeLines="50" w:line="0" w:lineRule="atLeast"/>
              <w:rPr>
                <w:sz w:val="15"/>
                <w:szCs w:val="15"/>
              </w:rPr>
            </w:pPr>
          </w:p>
        </w:tc>
        <w:tc>
          <w:tcPr>
            <w:tcW w:w="401" w:type="dxa"/>
            <w:vMerge/>
            <w:shd w:val="clear" w:color="auto" w:fill="auto"/>
          </w:tcPr>
          <w:p w:rsidR="003513FE" w:rsidRPr="00AE391C" w:rsidRDefault="003513FE" w:rsidP="003769AD">
            <w:pPr>
              <w:spacing w:beforeLines="50" w:line="0" w:lineRule="atLeast"/>
              <w:rPr>
                <w:sz w:val="15"/>
                <w:szCs w:val="15"/>
              </w:rPr>
            </w:pPr>
          </w:p>
        </w:tc>
        <w:tc>
          <w:tcPr>
            <w:tcW w:w="1266" w:type="dxa"/>
            <w:vMerge/>
            <w:shd w:val="clear" w:color="auto" w:fill="auto"/>
          </w:tcPr>
          <w:p w:rsidR="003513FE" w:rsidRPr="00AE391C" w:rsidRDefault="003513FE" w:rsidP="003769AD">
            <w:pPr>
              <w:spacing w:beforeLines="50" w:line="0" w:lineRule="atLeast"/>
              <w:rPr>
                <w:sz w:val="15"/>
                <w:szCs w:val="15"/>
              </w:rPr>
            </w:pPr>
          </w:p>
        </w:tc>
        <w:tc>
          <w:tcPr>
            <w:tcW w:w="575" w:type="dxa"/>
            <w:vMerge/>
            <w:shd w:val="clear" w:color="auto" w:fill="auto"/>
          </w:tcPr>
          <w:p w:rsidR="003513FE" w:rsidRPr="00AE391C" w:rsidRDefault="003513FE" w:rsidP="003769AD">
            <w:pPr>
              <w:spacing w:beforeLines="50" w:line="0" w:lineRule="atLeast"/>
              <w:rPr>
                <w:sz w:val="15"/>
                <w:szCs w:val="15"/>
              </w:rPr>
            </w:pPr>
          </w:p>
        </w:tc>
        <w:tc>
          <w:tcPr>
            <w:tcW w:w="603" w:type="dxa"/>
            <w:vMerge/>
            <w:shd w:val="clear" w:color="auto" w:fill="auto"/>
          </w:tcPr>
          <w:p w:rsidR="003513FE" w:rsidRPr="00AE391C" w:rsidRDefault="003513FE" w:rsidP="003769AD">
            <w:pPr>
              <w:spacing w:beforeLines="50" w:line="0" w:lineRule="atLeast"/>
              <w:rPr>
                <w:sz w:val="15"/>
                <w:szCs w:val="15"/>
              </w:rPr>
            </w:pPr>
          </w:p>
        </w:tc>
        <w:tc>
          <w:tcPr>
            <w:tcW w:w="638" w:type="dxa"/>
            <w:vMerge/>
            <w:shd w:val="clear" w:color="auto" w:fill="auto"/>
          </w:tcPr>
          <w:p w:rsidR="003513FE" w:rsidRPr="00AE391C" w:rsidRDefault="003513FE" w:rsidP="003769AD">
            <w:pPr>
              <w:spacing w:beforeLines="50" w:line="0" w:lineRule="atLeast"/>
              <w:rPr>
                <w:sz w:val="15"/>
                <w:szCs w:val="15"/>
              </w:rPr>
            </w:pPr>
          </w:p>
        </w:tc>
        <w:tc>
          <w:tcPr>
            <w:tcW w:w="958" w:type="dxa"/>
            <w:vMerge/>
            <w:shd w:val="clear" w:color="auto" w:fill="auto"/>
          </w:tcPr>
          <w:p w:rsidR="003513FE" w:rsidRPr="00AE391C" w:rsidRDefault="003513FE" w:rsidP="003769AD">
            <w:pPr>
              <w:spacing w:beforeLines="50" w:line="0" w:lineRule="atLeast"/>
              <w:rPr>
                <w:sz w:val="15"/>
                <w:szCs w:val="15"/>
              </w:rPr>
            </w:pPr>
          </w:p>
        </w:tc>
        <w:tc>
          <w:tcPr>
            <w:tcW w:w="1191" w:type="dxa"/>
            <w:vMerge/>
            <w:shd w:val="clear" w:color="auto" w:fill="auto"/>
          </w:tcPr>
          <w:p w:rsidR="003513FE" w:rsidRPr="00AE391C" w:rsidRDefault="003513FE" w:rsidP="003769AD">
            <w:pPr>
              <w:spacing w:beforeLines="50" w:line="0" w:lineRule="atLeast"/>
              <w:rPr>
                <w:sz w:val="15"/>
                <w:szCs w:val="15"/>
              </w:rPr>
            </w:pPr>
          </w:p>
        </w:tc>
        <w:tc>
          <w:tcPr>
            <w:tcW w:w="700" w:type="dxa"/>
            <w:vMerge/>
            <w:shd w:val="clear" w:color="auto" w:fill="auto"/>
          </w:tcPr>
          <w:p w:rsidR="003513FE" w:rsidRPr="00AE391C" w:rsidRDefault="003513FE" w:rsidP="003769AD">
            <w:pPr>
              <w:spacing w:beforeLines="50" w:line="0" w:lineRule="atLeast"/>
              <w:rPr>
                <w:sz w:val="15"/>
                <w:szCs w:val="15"/>
              </w:rPr>
            </w:pPr>
          </w:p>
        </w:tc>
        <w:tc>
          <w:tcPr>
            <w:tcW w:w="1346" w:type="dxa"/>
            <w:vMerge/>
            <w:shd w:val="clear" w:color="auto" w:fill="auto"/>
          </w:tcPr>
          <w:p w:rsidR="003513FE" w:rsidRPr="00AE391C" w:rsidRDefault="003513FE" w:rsidP="003769AD">
            <w:pPr>
              <w:spacing w:beforeLines="50" w:line="0" w:lineRule="atLeast"/>
              <w:rPr>
                <w:sz w:val="15"/>
                <w:szCs w:val="15"/>
              </w:rPr>
            </w:pPr>
          </w:p>
        </w:tc>
      </w:tr>
      <w:tr w:rsidR="003513FE" w:rsidRPr="00AE391C" w:rsidTr="00F25F28">
        <w:trPr>
          <w:trHeight w:val="500"/>
        </w:trPr>
        <w:tc>
          <w:tcPr>
            <w:tcW w:w="646" w:type="dxa"/>
            <w:vMerge/>
            <w:shd w:val="clear" w:color="auto" w:fill="auto"/>
          </w:tcPr>
          <w:p w:rsidR="003513FE" w:rsidRPr="00AE391C" w:rsidRDefault="003513FE" w:rsidP="003769AD">
            <w:pPr>
              <w:spacing w:beforeLines="50" w:line="0" w:lineRule="atLeast"/>
              <w:rPr>
                <w:sz w:val="15"/>
                <w:szCs w:val="15"/>
              </w:rPr>
            </w:pPr>
          </w:p>
        </w:tc>
        <w:tc>
          <w:tcPr>
            <w:tcW w:w="236" w:type="dxa"/>
            <w:vMerge/>
            <w:shd w:val="clear" w:color="auto" w:fill="auto"/>
          </w:tcPr>
          <w:p w:rsidR="003513FE" w:rsidRPr="00AE391C" w:rsidRDefault="003513FE" w:rsidP="003769AD">
            <w:pPr>
              <w:spacing w:beforeLines="50" w:line="0" w:lineRule="atLeast"/>
              <w:jc w:val="center"/>
              <w:rPr>
                <w:sz w:val="15"/>
                <w:szCs w:val="15"/>
              </w:rPr>
            </w:pPr>
          </w:p>
        </w:tc>
        <w:tc>
          <w:tcPr>
            <w:tcW w:w="401" w:type="dxa"/>
            <w:vMerge/>
            <w:shd w:val="clear" w:color="auto" w:fill="auto"/>
          </w:tcPr>
          <w:p w:rsidR="003513FE" w:rsidRPr="00AE391C" w:rsidRDefault="003513FE" w:rsidP="003769AD">
            <w:pPr>
              <w:spacing w:beforeLines="50" w:line="0" w:lineRule="atLeast"/>
              <w:rPr>
                <w:sz w:val="15"/>
                <w:szCs w:val="15"/>
              </w:rPr>
            </w:pPr>
          </w:p>
        </w:tc>
        <w:tc>
          <w:tcPr>
            <w:tcW w:w="378" w:type="dxa"/>
            <w:vMerge/>
            <w:shd w:val="clear" w:color="auto" w:fill="auto"/>
          </w:tcPr>
          <w:p w:rsidR="003513FE" w:rsidRPr="00AE391C" w:rsidRDefault="003513FE" w:rsidP="003769AD">
            <w:pPr>
              <w:spacing w:beforeLines="50" w:line="0" w:lineRule="atLeast"/>
              <w:jc w:val="center"/>
              <w:rPr>
                <w:sz w:val="15"/>
                <w:szCs w:val="15"/>
              </w:rPr>
            </w:pPr>
          </w:p>
        </w:tc>
        <w:tc>
          <w:tcPr>
            <w:tcW w:w="1116" w:type="dxa"/>
            <w:vMerge/>
            <w:shd w:val="clear" w:color="auto" w:fill="auto"/>
          </w:tcPr>
          <w:p w:rsidR="003513FE" w:rsidRPr="00AE391C" w:rsidRDefault="003513FE" w:rsidP="00F25F28">
            <w:pPr>
              <w:jc w:val="right"/>
              <w:rPr>
                <w:sz w:val="15"/>
                <w:szCs w:val="15"/>
              </w:rPr>
            </w:pPr>
          </w:p>
        </w:tc>
        <w:tc>
          <w:tcPr>
            <w:tcW w:w="401" w:type="dxa"/>
            <w:vMerge/>
            <w:shd w:val="clear" w:color="auto" w:fill="auto"/>
          </w:tcPr>
          <w:p w:rsidR="003513FE" w:rsidRPr="00AE391C" w:rsidRDefault="003513FE" w:rsidP="00F25F28">
            <w:pPr>
              <w:jc w:val="center"/>
              <w:rPr>
                <w:sz w:val="15"/>
                <w:szCs w:val="15"/>
              </w:rPr>
            </w:pPr>
          </w:p>
        </w:tc>
        <w:tc>
          <w:tcPr>
            <w:tcW w:w="1266" w:type="dxa"/>
            <w:vMerge/>
            <w:shd w:val="clear" w:color="auto" w:fill="auto"/>
          </w:tcPr>
          <w:p w:rsidR="003513FE" w:rsidRPr="00AE391C" w:rsidRDefault="003513FE" w:rsidP="00F25F28">
            <w:pPr>
              <w:jc w:val="right"/>
              <w:rPr>
                <w:sz w:val="15"/>
                <w:szCs w:val="15"/>
              </w:rPr>
            </w:pPr>
          </w:p>
        </w:tc>
        <w:tc>
          <w:tcPr>
            <w:tcW w:w="575" w:type="dxa"/>
            <w:vMerge/>
            <w:shd w:val="clear" w:color="auto" w:fill="auto"/>
          </w:tcPr>
          <w:p w:rsidR="003513FE" w:rsidRPr="00AE391C" w:rsidRDefault="003513FE" w:rsidP="003769AD">
            <w:pPr>
              <w:spacing w:beforeLines="50" w:line="0" w:lineRule="atLeast"/>
              <w:jc w:val="right"/>
              <w:rPr>
                <w:sz w:val="15"/>
                <w:szCs w:val="15"/>
              </w:rPr>
            </w:pPr>
          </w:p>
        </w:tc>
        <w:tc>
          <w:tcPr>
            <w:tcW w:w="603" w:type="dxa"/>
            <w:vMerge/>
            <w:shd w:val="clear" w:color="auto" w:fill="auto"/>
          </w:tcPr>
          <w:p w:rsidR="003513FE" w:rsidRPr="00AE391C" w:rsidRDefault="003513FE" w:rsidP="003769AD">
            <w:pPr>
              <w:spacing w:beforeLines="50" w:line="0" w:lineRule="atLeast"/>
              <w:jc w:val="right"/>
              <w:rPr>
                <w:sz w:val="15"/>
                <w:szCs w:val="15"/>
              </w:rPr>
            </w:pPr>
          </w:p>
        </w:tc>
        <w:tc>
          <w:tcPr>
            <w:tcW w:w="638" w:type="dxa"/>
            <w:vMerge/>
            <w:shd w:val="clear" w:color="auto" w:fill="auto"/>
          </w:tcPr>
          <w:p w:rsidR="003513FE" w:rsidRPr="00AE391C" w:rsidRDefault="003513FE" w:rsidP="003769AD">
            <w:pPr>
              <w:spacing w:beforeLines="50" w:line="0" w:lineRule="atLeast"/>
              <w:jc w:val="right"/>
              <w:rPr>
                <w:sz w:val="15"/>
                <w:szCs w:val="15"/>
              </w:rPr>
            </w:pPr>
          </w:p>
        </w:tc>
        <w:tc>
          <w:tcPr>
            <w:tcW w:w="958" w:type="dxa"/>
            <w:vMerge/>
            <w:shd w:val="clear" w:color="auto" w:fill="auto"/>
          </w:tcPr>
          <w:p w:rsidR="003513FE" w:rsidRPr="00AE391C" w:rsidRDefault="003513FE" w:rsidP="003769AD">
            <w:pPr>
              <w:spacing w:beforeLines="50" w:line="0" w:lineRule="atLeast"/>
              <w:jc w:val="center"/>
              <w:rPr>
                <w:sz w:val="15"/>
                <w:szCs w:val="15"/>
              </w:rPr>
            </w:pPr>
          </w:p>
        </w:tc>
        <w:tc>
          <w:tcPr>
            <w:tcW w:w="1191" w:type="dxa"/>
            <w:vMerge/>
            <w:shd w:val="clear" w:color="auto" w:fill="auto"/>
          </w:tcPr>
          <w:p w:rsidR="003513FE" w:rsidRPr="00AE391C" w:rsidRDefault="003513FE" w:rsidP="003769AD">
            <w:pPr>
              <w:spacing w:beforeLines="50" w:line="0" w:lineRule="atLeast"/>
              <w:jc w:val="right"/>
              <w:rPr>
                <w:color w:val="FF0000"/>
                <w:sz w:val="15"/>
                <w:szCs w:val="15"/>
              </w:rPr>
            </w:pPr>
          </w:p>
        </w:tc>
        <w:tc>
          <w:tcPr>
            <w:tcW w:w="700" w:type="dxa"/>
            <w:vMerge/>
            <w:shd w:val="clear" w:color="auto" w:fill="auto"/>
          </w:tcPr>
          <w:p w:rsidR="003513FE" w:rsidRPr="00AE391C" w:rsidRDefault="003513FE" w:rsidP="003769AD">
            <w:pPr>
              <w:spacing w:beforeLines="50" w:line="0" w:lineRule="atLeast"/>
              <w:jc w:val="right"/>
              <w:rPr>
                <w:sz w:val="15"/>
                <w:szCs w:val="15"/>
              </w:rPr>
            </w:pPr>
          </w:p>
        </w:tc>
        <w:tc>
          <w:tcPr>
            <w:tcW w:w="1346" w:type="dxa"/>
            <w:vMerge/>
            <w:shd w:val="clear" w:color="auto" w:fill="auto"/>
          </w:tcPr>
          <w:p w:rsidR="003513FE" w:rsidRPr="00AE391C" w:rsidRDefault="003513FE" w:rsidP="003769AD">
            <w:pPr>
              <w:spacing w:beforeLines="50" w:line="0" w:lineRule="atLeast"/>
              <w:jc w:val="right"/>
              <w:rPr>
                <w:sz w:val="15"/>
                <w:szCs w:val="15"/>
              </w:rPr>
            </w:pPr>
          </w:p>
        </w:tc>
      </w:tr>
    </w:tbl>
    <w:p w:rsidR="003513FE" w:rsidRPr="00AE391C" w:rsidRDefault="003513FE" w:rsidP="003513FE">
      <w:pPr>
        <w:spacing w:line="500" w:lineRule="atLeast"/>
        <w:rPr>
          <w:szCs w:val="21"/>
        </w:rPr>
      </w:pPr>
    </w:p>
    <w:p w:rsidR="003513FE" w:rsidRPr="00AE391C" w:rsidRDefault="003513FE" w:rsidP="003513FE">
      <w:pPr>
        <w:pStyle w:val="3"/>
        <w:spacing w:after="0" w:line="500" w:lineRule="atLeast"/>
        <w:rPr>
          <w:szCs w:val="21"/>
        </w:rPr>
      </w:pPr>
      <w:bookmarkStart w:id="95" w:name="_Toc247371829"/>
      <w:r w:rsidRPr="00AE391C">
        <w:rPr>
          <w:szCs w:val="21"/>
        </w:rPr>
        <w:t>2、特殊目的主体或通过受托经营或承租等方式形成控制权的经营实体</w:t>
      </w:r>
      <w:bookmarkEnd w:id="95"/>
    </w:p>
    <w:p w:rsidR="003513FE" w:rsidRPr="00AE391C" w:rsidRDefault="003513FE" w:rsidP="003513FE">
      <w:pPr>
        <w:spacing w:line="500" w:lineRule="atLeast"/>
        <w:rPr>
          <w:szCs w:val="21"/>
        </w:rPr>
      </w:pPr>
      <w:r w:rsidRPr="00AE391C">
        <w:rPr>
          <w:rFonts w:hint="eastAsia"/>
          <w:szCs w:val="21"/>
        </w:rPr>
        <w:t>无</w:t>
      </w:r>
    </w:p>
    <w:p w:rsidR="003513FE" w:rsidRPr="00AE391C" w:rsidRDefault="003513FE" w:rsidP="003513FE">
      <w:pPr>
        <w:pStyle w:val="3"/>
        <w:spacing w:after="0" w:line="500" w:lineRule="atLeast"/>
        <w:rPr>
          <w:szCs w:val="21"/>
        </w:rPr>
      </w:pPr>
      <w:bookmarkStart w:id="96" w:name="_Toc247371830"/>
      <w:r w:rsidRPr="00AE391C">
        <w:rPr>
          <w:szCs w:val="21"/>
        </w:rPr>
        <w:t>3、合并范围发生变更的说明</w:t>
      </w:r>
      <w:bookmarkEnd w:id="96"/>
    </w:p>
    <w:p w:rsidR="003513FE" w:rsidRPr="00AE391C" w:rsidRDefault="003513FE" w:rsidP="003513FE"/>
    <w:p w:rsidR="003513FE" w:rsidRPr="00AE391C" w:rsidRDefault="003513FE" w:rsidP="003513FE">
      <w:pPr>
        <w:tabs>
          <w:tab w:val="left" w:pos="6862"/>
        </w:tabs>
      </w:pPr>
      <w:r w:rsidRPr="00AE391C">
        <w:rPr>
          <w:rFonts w:hint="eastAsia"/>
        </w:rPr>
        <w:t>无</w:t>
      </w:r>
      <w:r w:rsidRPr="00AE391C">
        <w:tab/>
      </w:r>
    </w:p>
    <w:p w:rsidR="003513FE" w:rsidRPr="00AE391C" w:rsidRDefault="003513FE" w:rsidP="003513FE">
      <w:pPr>
        <w:pStyle w:val="3"/>
        <w:numPr>
          <w:ilvl w:val="0"/>
          <w:numId w:val="0"/>
        </w:numPr>
        <w:spacing w:after="0" w:line="500" w:lineRule="atLeast"/>
        <w:rPr>
          <w:szCs w:val="21"/>
        </w:rPr>
      </w:pPr>
      <w:bookmarkStart w:id="97" w:name="_Toc247371831"/>
      <w:r w:rsidRPr="00AE391C">
        <w:rPr>
          <w:rFonts w:hint="eastAsia"/>
          <w:szCs w:val="21"/>
        </w:rPr>
        <w:t>4、</w:t>
      </w:r>
      <w:r w:rsidRPr="00AE391C">
        <w:rPr>
          <w:szCs w:val="21"/>
        </w:rPr>
        <w:t>本期新纳入合并范围的主体和本期不再纳入合并范围的主体</w:t>
      </w:r>
      <w:bookmarkEnd w:id="97"/>
    </w:p>
    <w:p w:rsidR="003513FE" w:rsidRPr="00AE391C" w:rsidRDefault="003513FE" w:rsidP="003513FE">
      <w:pPr>
        <w:spacing w:line="360" w:lineRule="auto"/>
        <w:ind w:left="357"/>
        <w:rPr>
          <w:rFonts w:cs="宋体"/>
          <w:szCs w:val="21"/>
        </w:rPr>
      </w:pPr>
      <w:r w:rsidRPr="00AE391C">
        <w:rPr>
          <w:rFonts w:cs="宋体" w:hint="eastAsia"/>
          <w:szCs w:val="21"/>
        </w:rPr>
        <w:t>（</w:t>
      </w:r>
      <w:r w:rsidRPr="00AE391C">
        <w:rPr>
          <w:rFonts w:cs="宋体"/>
          <w:szCs w:val="21"/>
        </w:rPr>
        <w:t>1</w:t>
      </w:r>
      <w:r w:rsidRPr="00AE391C">
        <w:rPr>
          <w:rFonts w:cs="宋体" w:hint="eastAsia"/>
          <w:szCs w:val="21"/>
        </w:rPr>
        <w:t>）本期无新纳入合并范围的子公司、特殊目的主体、通过受托经营或承租等方式形成控制权的经营实体</w:t>
      </w:r>
      <w:r w:rsidR="00802944" w:rsidRPr="00AE391C">
        <w:rPr>
          <w:rFonts w:cs="宋体" w:hint="eastAsia"/>
          <w:szCs w:val="21"/>
        </w:rPr>
        <w:t>，本期公司下属子公司成都人民商场（集团）南充川北有限公司于2013年</w:t>
      </w:r>
      <w:r w:rsidR="001A7C12" w:rsidRPr="00AE391C">
        <w:rPr>
          <w:rFonts w:cs="宋体" w:hint="eastAsia"/>
          <w:szCs w:val="21"/>
        </w:rPr>
        <w:t>11</w:t>
      </w:r>
      <w:r w:rsidR="00802944" w:rsidRPr="00AE391C">
        <w:rPr>
          <w:rFonts w:cs="宋体" w:hint="eastAsia"/>
          <w:szCs w:val="21"/>
        </w:rPr>
        <w:t>月更名为成商集团南充茂业百货有限公司。</w:t>
      </w:r>
    </w:p>
    <w:p w:rsidR="003513FE" w:rsidRPr="00AE391C" w:rsidRDefault="003513FE" w:rsidP="003513FE">
      <w:pPr>
        <w:spacing w:line="360" w:lineRule="auto"/>
        <w:ind w:left="357"/>
        <w:rPr>
          <w:szCs w:val="21"/>
        </w:rPr>
      </w:pPr>
      <w:r w:rsidRPr="00AE391C">
        <w:rPr>
          <w:szCs w:val="21"/>
        </w:rPr>
        <w:t>（2）本期不再纳入合并范围的子公司、特殊目的主体、通过受托经营或承租等方式形成控制权的经营实体</w:t>
      </w:r>
    </w:p>
    <w:p w:rsidR="0049414D" w:rsidRPr="00AE391C" w:rsidRDefault="0049414D" w:rsidP="0049414D">
      <w:pPr>
        <w:spacing w:line="50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p w:rsidR="0049414D" w:rsidRPr="00AE391C" w:rsidRDefault="0049414D" w:rsidP="003513FE">
      <w:pPr>
        <w:spacing w:line="360" w:lineRule="auto"/>
        <w:ind w:left="357"/>
        <w:rPr>
          <w:szCs w:val="21"/>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5"/>
        <w:gridCol w:w="3189"/>
        <w:gridCol w:w="3183"/>
      </w:tblGrid>
      <w:tr w:rsidR="00D0543E" w:rsidRPr="00AE391C" w:rsidTr="008E5DD2">
        <w:tc>
          <w:tcPr>
            <w:tcW w:w="3284" w:type="dxa"/>
          </w:tcPr>
          <w:p w:rsidR="00D0543E" w:rsidRPr="00AE391C" w:rsidRDefault="0049414D" w:rsidP="008E5DD2">
            <w:pPr>
              <w:widowControl w:val="0"/>
              <w:spacing w:line="360" w:lineRule="auto"/>
              <w:jc w:val="center"/>
              <w:rPr>
                <w:szCs w:val="21"/>
              </w:rPr>
            </w:pPr>
            <w:r w:rsidRPr="00AE391C">
              <w:rPr>
                <w:rFonts w:hint="eastAsia"/>
                <w:szCs w:val="21"/>
              </w:rPr>
              <w:t>名称</w:t>
            </w:r>
          </w:p>
        </w:tc>
        <w:tc>
          <w:tcPr>
            <w:tcW w:w="3285" w:type="dxa"/>
          </w:tcPr>
          <w:p w:rsidR="00D0543E" w:rsidRPr="00AE391C" w:rsidRDefault="0049414D" w:rsidP="008E5DD2">
            <w:pPr>
              <w:widowControl w:val="0"/>
              <w:spacing w:line="360" w:lineRule="auto"/>
              <w:jc w:val="center"/>
              <w:rPr>
                <w:szCs w:val="21"/>
              </w:rPr>
            </w:pPr>
            <w:r w:rsidRPr="00AE391C">
              <w:rPr>
                <w:rFonts w:hint="eastAsia"/>
                <w:szCs w:val="21"/>
              </w:rPr>
              <w:t>处置日净资产</w:t>
            </w:r>
          </w:p>
        </w:tc>
        <w:tc>
          <w:tcPr>
            <w:tcW w:w="3285" w:type="dxa"/>
          </w:tcPr>
          <w:p w:rsidR="00D0543E" w:rsidRPr="00AE391C" w:rsidRDefault="0049414D" w:rsidP="008E5DD2">
            <w:pPr>
              <w:widowControl w:val="0"/>
              <w:spacing w:line="360" w:lineRule="auto"/>
              <w:jc w:val="center"/>
              <w:rPr>
                <w:szCs w:val="21"/>
              </w:rPr>
            </w:pPr>
            <w:r w:rsidRPr="00AE391C">
              <w:rPr>
                <w:rFonts w:hint="eastAsia"/>
                <w:szCs w:val="21"/>
              </w:rPr>
              <w:t>期初至处置日净利润</w:t>
            </w:r>
          </w:p>
        </w:tc>
      </w:tr>
      <w:tr w:rsidR="0049414D" w:rsidRPr="00AE391C" w:rsidTr="008E5DD2">
        <w:tc>
          <w:tcPr>
            <w:tcW w:w="3284" w:type="dxa"/>
          </w:tcPr>
          <w:p w:rsidR="0049414D" w:rsidRPr="00AE391C" w:rsidRDefault="00A66D78" w:rsidP="008E5DD2">
            <w:pPr>
              <w:widowControl w:val="0"/>
              <w:spacing w:line="360" w:lineRule="auto"/>
              <w:jc w:val="both"/>
              <w:rPr>
                <w:sz w:val="18"/>
                <w:szCs w:val="18"/>
              </w:rPr>
            </w:pPr>
            <w:r w:rsidRPr="00AE391C">
              <w:rPr>
                <w:rFonts w:hint="eastAsia"/>
                <w:sz w:val="18"/>
                <w:szCs w:val="18"/>
              </w:rPr>
              <w:t>成都市成商金地广告有限责任公司</w:t>
            </w:r>
          </w:p>
        </w:tc>
        <w:tc>
          <w:tcPr>
            <w:tcW w:w="3285" w:type="dxa"/>
            <w:vAlign w:val="bottom"/>
          </w:tcPr>
          <w:p w:rsidR="0049414D" w:rsidRPr="00AE391C" w:rsidRDefault="00C21458" w:rsidP="008E5DD2">
            <w:pPr>
              <w:widowControl w:val="0"/>
              <w:spacing w:line="360" w:lineRule="auto"/>
              <w:jc w:val="center"/>
              <w:rPr>
                <w:szCs w:val="21"/>
              </w:rPr>
            </w:pPr>
            <w:r w:rsidRPr="00AE391C">
              <w:rPr>
                <w:rFonts w:hint="eastAsia"/>
                <w:szCs w:val="21"/>
              </w:rPr>
              <w:t>2,330,97</w:t>
            </w:r>
            <w:r w:rsidR="008531AC" w:rsidRPr="00AE391C">
              <w:rPr>
                <w:rFonts w:hint="eastAsia"/>
                <w:szCs w:val="21"/>
              </w:rPr>
              <w:t>3.03</w:t>
            </w:r>
          </w:p>
        </w:tc>
        <w:tc>
          <w:tcPr>
            <w:tcW w:w="3285" w:type="dxa"/>
            <w:vAlign w:val="bottom"/>
          </w:tcPr>
          <w:p w:rsidR="0049414D" w:rsidRPr="00AE391C" w:rsidRDefault="00C21458" w:rsidP="008E5DD2">
            <w:pPr>
              <w:widowControl w:val="0"/>
              <w:spacing w:line="360" w:lineRule="auto"/>
              <w:ind w:firstLineChars="300" w:firstLine="630"/>
              <w:jc w:val="center"/>
              <w:rPr>
                <w:szCs w:val="21"/>
              </w:rPr>
            </w:pPr>
            <w:r w:rsidRPr="00AE391C">
              <w:rPr>
                <w:rFonts w:hint="eastAsia"/>
                <w:szCs w:val="21"/>
              </w:rPr>
              <w:t>-62.11</w:t>
            </w:r>
          </w:p>
        </w:tc>
      </w:tr>
      <w:tr w:rsidR="00D0543E" w:rsidRPr="00AE391C" w:rsidTr="008E5DD2">
        <w:tc>
          <w:tcPr>
            <w:tcW w:w="3284" w:type="dxa"/>
          </w:tcPr>
          <w:p w:rsidR="00D0543E" w:rsidRPr="00AE391C" w:rsidRDefault="00A66D78" w:rsidP="008E5DD2">
            <w:pPr>
              <w:widowControl w:val="0"/>
              <w:spacing w:line="360" w:lineRule="auto"/>
              <w:jc w:val="both"/>
              <w:rPr>
                <w:sz w:val="18"/>
                <w:szCs w:val="18"/>
              </w:rPr>
            </w:pPr>
            <w:r w:rsidRPr="00AE391C">
              <w:rPr>
                <w:rFonts w:hint="eastAsia"/>
                <w:sz w:val="18"/>
                <w:szCs w:val="18"/>
              </w:rPr>
              <w:t>成都人民商场(集团)泸州川南有限责任公司</w:t>
            </w:r>
          </w:p>
        </w:tc>
        <w:tc>
          <w:tcPr>
            <w:tcW w:w="3285" w:type="dxa"/>
            <w:vAlign w:val="bottom"/>
          </w:tcPr>
          <w:p w:rsidR="00D0543E" w:rsidRPr="00AE391C" w:rsidRDefault="00C47493" w:rsidP="008E5DD2">
            <w:pPr>
              <w:widowControl w:val="0"/>
              <w:spacing w:line="360" w:lineRule="auto"/>
              <w:jc w:val="center"/>
              <w:rPr>
                <w:szCs w:val="21"/>
              </w:rPr>
            </w:pPr>
            <w:r w:rsidRPr="00AE391C">
              <w:rPr>
                <w:rFonts w:hint="eastAsia"/>
                <w:szCs w:val="21"/>
              </w:rPr>
              <w:t>10,015,864.90</w:t>
            </w:r>
          </w:p>
        </w:tc>
        <w:tc>
          <w:tcPr>
            <w:tcW w:w="3285" w:type="dxa"/>
            <w:vAlign w:val="bottom"/>
          </w:tcPr>
          <w:p w:rsidR="00D0543E" w:rsidRPr="00AE391C" w:rsidRDefault="00DB086A" w:rsidP="008E5DD2">
            <w:pPr>
              <w:widowControl w:val="0"/>
              <w:spacing w:line="360" w:lineRule="auto"/>
              <w:ind w:firstLineChars="300" w:firstLine="630"/>
              <w:jc w:val="center"/>
              <w:rPr>
                <w:szCs w:val="21"/>
              </w:rPr>
            </w:pPr>
            <w:r w:rsidRPr="00AE391C">
              <w:rPr>
                <w:rFonts w:hint="eastAsia"/>
                <w:szCs w:val="21"/>
              </w:rPr>
              <w:t>5,494,688.84</w:t>
            </w:r>
          </w:p>
        </w:tc>
      </w:tr>
    </w:tbl>
    <w:p w:rsidR="00D0543E" w:rsidRPr="00AE391C" w:rsidRDefault="00D0543E" w:rsidP="003513FE">
      <w:pPr>
        <w:spacing w:line="360" w:lineRule="auto"/>
        <w:ind w:left="357"/>
        <w:rPr>
          <w:szCs w:val="21"/>
        </w:rPr>
      </w:pPr>
    </w:p>
    <w:p w:rsidR="00E25B65" w:rsidRPr="00AE391C" w:rsidRDefault="00E25B65" w:rsidP="003513FE">
      <w:pPr>
        <w:spacing w:line="360" w:lineRule="auto"/>
        <w:ind w:left="357"/>
      </w:pPr>
      <w:r w:rsidRPr="00AE391C">
        <w:rPr>
          <w:rFonts w:hint="eastAsia"/>
        </w:rPr>
        <w:t>说明：</w:t>
      </w:r>
    </w:p>
    <w:p w:rsidR="00517131" w:rsidRPr="00AE391C" w:rsidRDefault="00E25B65" w:rsidP="00E25B65">
      <w:pPr>
        <w:numPr>
          <w:ilvl w:val="0"/>
          <w:numId w:val="35"/>
        </w:numPr>
        <w:spacing w:line="360" w:lineRule="auto"/>
      </w:pPr>
      <w:r w:rsidRPr="00AE391C">
        <w:rPr>
          <w:rFonts w:hint="eastAsia"/>
        </w:rPr>
        <w:t>公司</w:t>
      </w:r>
      <w:r w:rsidR="00AB7F69" w:rsidRPr="00AE391C">
        <w:rPr>
          <w:rFonts w:hint="eastAsia"/>
        </w:rPr>
        <w:t>因发展战略需要</w:t>
      </w:r>
      <w:r w:rsidRPr="00AE391C">
        <w:rPr>
          <w:rFonts w:hint="eastAsia"/>
        </w:rPr>
        <w:t>，</w:t>
      </w:r>
      <w:r w:rsidR="00AB7F69" w:rsidRPr="00AE391C">
        <w:rPr>
          <w:rFonts w:hint="eastAsia"/>
        </w:rPr>
        <w:t>不再经营</w:t>
      </w:r>
      <w:r w:rsidR="00FE46B4" w:rsidRPr="00AE391C">
        <w:rPr>
          <w:rFonts w:hint="eastAsia"/>
        </w:rPr>
        <w:t>下属全资子公司</w:t>
      </w:r>
      <w:r w:rsidRPr="00AE391C">
        <w:rPr>
          <w:rFonts w:hint="eastAsia"/>
        </w:rPr>
        <w:t>成都市成商金地广告有限责任公司</w:t>
      </w:r>
      <w:r w:rsidR="00AB7F69" w:rsidRPr="00AE391C">
        <w:rPr>
          <w:rFonts w:hint="eastAsia"/>
        </w:rPr>
        <w:t>，</w:t>
      </w:r>
      <w:r w:rsidR="00517131" w:rsidRPr="00AE391C">
        <w:rPr>
          <w:rFonts w:hint="eastAsia"/>
          <w:szCs w:val="21"/>
        </w:rPr>
        <w:t>截止本报告期末，该公司已完成清算注销。</w:t>
      </w:r>
    </w:p>
    <w:p w:rsidR="00E25B65" w:rsidRPr="00AE391C" w:rsidRDefault="00E25B65" w:rsidP="00E25B65">
      <w:pPr>
        <w:numPr>
          <w:ilvl w:val="0"/>
          <w:numId w:val="35"/>
        </w:numPr>
        <w:spacing w:line="360" w:lineRule="auto"/>
      </w:pPr>
      <w:r w:rsidRPr="00AE391C">
        <w:rPr>
          <w:rFonts w:hint="eastAsia"/>
          <w:szCs w:val="21"/>
        </w:rPr>
        <w:t>公司下属全资子公司成都人民商场（集团）泸州川南有限责任公司经营的人民商场泸州白塔店</w:t>
      </w:r>
      <w:r w:rsidR="00AB7F69" w:rsidRPr="00AE391C">
        <w:rPr>
          <w:rFonts w:hint="eastAsia"/>
          <w:szCs w:val="21"/>
        </w:rPr>
        <w:t>门店租赁物业于</w:t>
      </w:r>
      <w:smartTag w:uri="urn:schemas-microsoft-com:office:smarttags" w:element="chsdate">
        <w:smartTagPr>
          <w:attr w:name="IsROCDate" w:val="False"/>
          <w:attr w:name="IsLunarDate" w:val="False"/>
          <w:attr w:name="Day" w:val="31"/>
          <w:attr w:name="Month" w:val="8"/>
          <w:attr w:name="Year" w:val="2013"/>
        </w:smartTagPr>
        <w:r w:rsidR="00AB7F69" w:rsidRPr="00AE391C">
          <w:rPr>
            <w:rFonts w:hint="eastAsia"/>
            <w:szCs w:val="21"/>
          </w:rPr>
          <w:t>2013年8月31日</w:t>
        </w:r>
      </w:smartTag>
      <w:r w:rsidR="00AB7F69" w:rsidRPr="00AE391C">
        <w:rPr>
          <w:rFonts w:hint="eastAsia"/>
          <w:szCs w:val="21"/>
        </w:rPr>
        <w:t>到期，</w:t>
      </w:r>
      <w:r w:rsidRPr="00AE391C">
        <w:rPr>
          <w:rFonts w:hint="eastAsia"/>
          <w:szCs w:val="21"/>
        </w:rPr>
        <w:t>因未能与业主就续租事宜达成一致，公司决定终止对人民商场泸州白塔店的租赁经营。截止</w:t>
      </w:r>
      <w:r w:rsidR="00AB7F69" w:rsidRPr="00AE391C">
        <w:rPr>
          <w:rFonts w:hint="eastAsia"/>
          <w:szCs w:val="21"/>
        </w:rPr>
        <w:t>本</w:t>
      </w:r>
      <w:r w:rsidRPr="00AE391C">
        <w:rPr>
          <w:rFonts w:hint="eastAsia"/>
          <w:szCs w:val="21"/>
        </w:rPr>
        <w:t>报告期末，</w:t>
      </w:r>
      <w:r w:rsidR="00517131" w:rsidRPr="00AE391C">
        <w:rPr>
          <w:rFonts w:hint="eastAsia"/>
          <w:szCs w:val="21"/>
        </w:rPr>
        <w:t>该</w:t>
      </w:r>
      <w:r w:rsidRPr="00AE391C">
        <w:rPr>
          <w:rFonts w:hint="eastAsia"/>
          <w:szCs w:val="21"/>
        </w:rPr>
        <w:t>公司已完成清算注销。</w:t>
      </w:r>
    </w:p>
    <w:p w:rsidR="003513FE" w:rsidRPr="00AE391C" w:rsidRDefault="003513FE" w:rsidP="003513FE">
      <w:pPr>
        <w:pStyle w:val="3"/>
        <w:spacing w:after="0" w:line="500" w:lineRule="atLeast"/>
        <w:rPr>
          <w:szCs w:val="21"/>
        </w:rPr>
      </w:pPr>
      <w:bookmarkStart w:id="98" w:name="_Toc247371832"/>
      <w:r w:rsidRPr="00AE391C">
        <w:rPr>
          <w:szCs w:val="21"/>
        </w:rPr>
        <w:t>5、本期</w:t>
      </w:r>
      <w:r w:rsidRPr="00AE391C">
        <w:rPr>
          <w:rFonts w:hint="eastAsia"/>
          <w:szCs w:val="21"/>
        </w:rPr>
        <w:t>未</w:t>
      </w:r>
      <w:r w:rsidRPr="00AE391C">
        <w:rPr>
          <w:szCs w:val="21"/>
        </w:rPr>
        <w:t>发生同一控制下企业合并</w:t>
      </w:r>
      <w:bookmarkEnd w:id="98"/>
    </w:p>
    <w:p w:rsidR="003513FE" w:rsidRPr="00AE391C" w:rsidRDefault="003513FE" w:rsidP="003513FE">
      <w:pPr>
        <w:pStyle w:val="3"/>
        <w:spacing w:after="0" w:line="500" w:lineRule="atLeast"/>
        <w:rPr>
          <w:color w:val="auto"/>
        </w:rPr>
      </w:pPr>
      <w:bookmarkStart w:id="99" w:name="_Toc247371833"/>
      <w:r w:rsidRPr="00AE391C">
        <w:rPr>
          <w:szCs w:val="21"/>
        </w:rPr>
        <w:t>6、本期</w:t>
      </w:r>
      <w:r w:rsidRPr="00AE391C">
        <w:rPr>
          <w:rFonts w:hint="eastAsia"/>
          <w:szCs w:val="21"/>
        </w:rPr>
        <w:t>未</w:t>
      </w:r>
      <w:r w:rsidRPr="00AE391C">
        <w:rPr>
          <w:szCs w:val="21"/>
        </w:rPr>
        <w:t>发生</w:t>
      </w:r>
      <w:r w:rsidRPr="00AE391C">
        <w:rPr>
          <w:rFonts w:hint="eastAsia"/>
          <w:szCs w:val="21"/>
        </w:rPr>
        <w:t>的</w:t>
      </w:r>
      <w:r w:rsidRPr="00AE391C">
        <w:rPr>
          <w:szCs w:val="21"/>
        </w:rPr>
        <w:t>非同一控制下企业合并</w:t>
      </w:r>
      <w:bookmarkEnd w:id="99"/>
    </w:p>
    <w:p w:rsidR="003513FE" w:rsidRPr="00AE391C" w:rsidRDefault="003513FE" w:rsidP="003513FE">
      <w:pPr>
        <w:pStyle w:val="3"/>
        <w:spacing w:after="0" w:line="500" w:lineRule="atLeast"/>
        <w:rPr>
          <w:szCs w:val="21"/>
        </w:rPr>
      </w:pPr>
      <w:r w:rsidRPr="00AE391C">
        <w:t>7、本期</w:t>
      </w:r>
      <w:r w:rsidRPr="00AE391C">
        <w:rPr>
          <w:rFonts w:hint="eastAsia"/>
        </w:rPr>
        <w:t>未发生</w:t>
      </w:r>
      <w:r w:rsidRPr="00AE391C">
        <w:t>出售丧失控制权的股权而减少子公司</w:t>
      </w:r>
    </w:p>
    <w:p w:rsidR="003513FE" w:rsidRPr="00AE391C" w:rsidRDefault="003513FE" w:rsidP="003513FE">
      <w:pPr>
        <w:pStyle w:val="3"/>
        <w:spacing w:after="0" w:line="500" w:lineRule="atLeast"/>
        <w:rPr>
          <w:szCs w:val="21"/>
        </w:rPr>
      </w:pPr>
      <w:bookmarkStart w:id="100" w:name="_Toc247371834"/>
      <w:r w:rsidRPr="00AE391C">
        <w:rPr>
          <w:szCs w:val="21"/>
        </w:rPr>
        <w:t>8、本期</w:t>
      </w:r>
      <w:r w:rsidRPr="00AE391C">
        <w:rPr>
          <w:rFonts w:hint="eastAsia"/>
          <w:szCs w:val="21"/>
        </w:rPr>
        <w:t>未</w:t>
      </w:r>
      <w:r w:rsidRPr="00AE391C">
        <w:rPr>
          <w:szCs w:val="21"/>
        </w:rPr>
        <w:t>发生反向购买</w:t>
      </w:r>
      <w:bookmarkEnd w:id="100"/>
    </w:p>
    <w:p w:rsidR="003513FE" w:rsidRPr="00AE391C" w:rsidRDefault="003513FE" w:rsidP="003513FE">
      <w:pPr>
        <w:pStyle w:val="3"/>
        <w:spacing w:after="0" w:line="500" w:lineRule="atLeast"/>
        <w:rPr>
          <w:szCs w:val="21"/>
        </w:rPr>
      </w:pPr>
      <w:bookmarkStart w:id="101" w:name="_Toc247371835"/>
      <w:r w:rsidRPr="00AE391C">
        <w:rPr>
          <w:szCs w:val="21"/>
        </w:rPr>
        <w:t>9、本期</w:t>
      </w:r>
      <w:r w:rsidRPr="00AE391C">
        <w:rPr>
          <w:rFonts w:hint="eastAsia"/>
          <w:szCs w:val="21"/>
        </w:rPr>
        <w:t>未</w:t>
      </w:r>
      <w:r w:rsidRPr="00AE391C">
        <w:rPr>
          <w:szCs w:val="21"/>
        </w:rPr>
        <w:t>发生吸收合并</w:t>
      </w:r>
      <w:bookmarkEnd w:id="101"/>
    </w:p>
    <w:p w:rsidR="003513FE" w:rsidRPr="00AE391C" w:rsidRDefault="003513FE" w:rsidP="003513FE">
      <w:pPr>
        <w:pStyle w:val="2"/>
        <w:spacing w:before="0" w:after="0" w:line="500" w:lineRule="atLeast"/>
        <w:rPr>
          <w:rFonts w:ascii="Times New Roman" w:hAnsi="Times New Roman"/>
          <w:szCs w:val="21"/>
        </w:rPr>
      </w:pPr>
      <w:bookmarkStart w:id="102" w:name="_Toc241636418"/>
      <w:bookmarkStart w:id="103" w:name="_Toc247094053"/>
      <w:bookmarkStart w:id="104" w:name="_Toc247371837"/>
      <w:r w:rsidRPr="00AE391C">
        <w:rPr>
          <w:rFonts w:ascii="Times New Roman" w:hAnsi="Times New Roman" w:hint="eastAsia"/>
          <w:szCs w:val="21"/>
        </w:rPr>
        <w:t>五、</w:t>
      </w:r>
      <w:r w:rsidRPr="00AE391C">
        <w:rPr>
          <w:rFonts w:ascii="Times New Roman" w:hAnsi="Times New Roman"/>
          <w:szCs w:val="21"/>
        </w:rPr>
        <w:t>合并财务报表项目注释</w:t>
      </w:r>
      <w:bookmarkEnd w:id="102"/>
      <w:bookmarkEnd w:id="103"/>
      <w:bookmarkEnd w:id="104"/>
    </w:p>
    <w:p w:rsidR="003513FE" w:rsidRPr="00AE391C" w:rsidRDefault="003513FE" w:rsidP="003513FE">
      <w:pPr>
        <w:pStyle w:val="3"/>
        <w:spacing w:after="0" w:line="500" w:lineRule="atLeast"/>
        <w:rPr>
          <w:szCs w:val="21"/>
        </w:rPr>
      </w:pPr>
      <w:bookmarkStart w:id="105" w:name="_Toc215904846"/>
      <w:bookmarkStart w:id="106" w:name="_Toc241636419"/>
      <w:bookmarkStart w:id="107" w:name="_Toc247094054"/>
      <w:bookmarkStart w:id="108" w:name="_Toc247371838"/>
      <w:r w:rsidRPr="00AE391C">
        <w:rPr>
          <w:szCs w:val="21"/>
        </w:rPr>
        <w:t>1、货币资金</w:t>
      </w:r>
      <w:bookmarkEnd w:id="105"/>
      <w:bookmarkEnd w:id="106"/>
      <w:bookmarkEnd w:id="107"/>
      <w:bookmarkEnd w:id="108"/>
    </w:p>
    <w:p w:rsidR="003513FE" w:rsidRPr="00AE391C" w:rsidRDefault="003513FE" w:rsidP="003513FE">
      <w:pPr>
        <w:spacing w:line="50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2016"/>
        <w:gridCol w:w="1248"/>
        <w:gridCol w:w="991"/>
        <w:gridCol w:w="1687"/>
        <w:gridCol w:w="1234"/>
        <w:gridCol w:w="991"/>
        <w:gridCol w:w="1687"/>
      </w:tblGrid>
      <w:tr w:rsidR="003513FE" w:rsidRPr="00AE391C" w:rsidTr="00F25F28">
        <w:tc>
          <w:tcPr>
            <w:tcW w:w="1023" w:type="pct"/>
            <w:vMerge w:val="restart"/>
            <w:shd w:val="clear" w:color="auto" w:fill="auto"/>
          </w:tcPr>
          <w:p w:rsidR="003513FE" w:rsidRPr="00AE391C" w:rsidRDefault="003513FE" w:rsidP="00F25F28">
            <w:pPr>
              <w:spacing w:line="500" w:lineRule="atLeast"/>
              <w:jc w:val="center"/>
              <w:rPr>
                <w:szCs w:val="21"/>
              </w:rPr>
            </w:pPr>
            <w:r w:rsidRPr="00AE391C">
              <w:rPr>
                <w:szCs w:val="21"/>
              </w:rPr>
              <w:t>项目</w:t>
            </w:r>
          </w:p>
        </w:tc>
        <w:tc>
          <w:tcPr>
            <w:tcW w:w="1992" w:type="pct"/>
            <w:gridSpan w:val="3"/>
            <w:shd w:val="clear" w:color="auto" w:fill="auto"/>
          </w:tcPr>
          <w:p w:rsidR="003513FE" w:rsidRPr="00AE391C" w:rsidRDefault="003513FE" w:rsidP="00F25F28">
            <w:pPr>
              <w:spacing w:line="500" w:lineRule="atLeast"/>
              <w:jc w:val="center"/>
              <w:rPr>
                <w:szCs w:val="21"/>
              </w:rPr>
            </w:pPr>
            <w:r w:rsidRPr="00AE391C">
              <w:rPr>
                <w:szCs w:val="21"/>
              </w:rPr>
              <w:t>期末数</w:t>
            </w:r>
          </w:p>
        </w:tc>
        <w:tc>
          <w:tcPr>
            <w:tcW w:w="1985" w:type="pct"/>
            <w:gridSpan w:val="3"/>
            <w:shd w:val="clear" w:color="auto" w:fill="auto"/>
          </w:tcPr>
          <w:p w:rsidR="003513FE" w:rsidRPr="00AE391C" w:rsidRDefault="003513FE" w:rsidP="00F25F28">
            <w:pPr>
              <w:spacing w:line="500" w:lineRule="atLeast"/>
              <w:jc w:val="center"/>
              <w:rPr>
                <w:szCs w:val="21"/>
              </w:rPr>
            </w:pPr>
            <w:r w:rsidRPr="00AE391C">
              <w:rPr>
                <w:szCs w:val="21"/>
              </w:rPr>
              <w:t>期初数</w:t>
            </w:r>
          </w:p>
        </w:tc>
      </w:tr>
      <w:tr w:rsidR="003513FE" w:rsidRPr="00AE391C" w:rsidTr="00F25F28">
        <w:tc>
          <w:tcPr>
            <w:tcW w:w="1023" w:type="pct"/>
            <w:vMerge/>
            <w:shd w:val="clear" w:color="auto" w:fill="auto"/>
          </w:tcPr>
          <w:p w:rsidR="003513FE" w:rsidRPr="00AE391C" w:rsidRDefault="003513FE" w:rsidP="00F25F28">
            <w:pPr>
              <w:spacing w:line="500" w:lineRule="atLeast"/>
              <w:jc w:val="center"/>
              <w:rPr>
                <w:szCs w:val="21"/>
              </w:rPr>
            </w:pPr>
          </w:p>
        </w:tc>
        <w:tc>
          <w:tcPr>
            <w:tcW w:w="633" w:type="pct"/>
            <w:shd w:val="clear" w:color="auto" w:fill="auto"/>
            <w:vAlign w:val="center"/>
          </w:tcPr>
          <w:p w:rsidR="003513FE" w:rsidRPr="00AE391C" w:rsidRDefault="003513FE" w:rsidP="00F25F28">
            <w:pPr>
              <w:spacing w:line="500" w:lineRule="atLeast"/>
              <w:jc w:val="center"/>
              <w:rPr>
                <w:szCs w:val="21"/>
              </w:rPr>
            </w:pPr>
            <w:r w:rsidRPr="00AE391C">
              <w:rPr>
                <w:szCs w:val="21"/>
              </w:rPr>
              <w:t>外币金额</w:t>
            </w:r>
          </w:p>
        </w:tc>
        <w:tc>
          <w:tcPr>
            <w:tcW w:w="503" w:type="pct"/>
            <w:shd w:val="clear" w:color="auto" w:fill="auto"/>
            <w:vAlign w:val="center"/>
          </w:tcPr>
          <w:p w:rsidR="003513FE" w:rsidRPr="00AE391C" w:rsidRDefault="003513FE" w:rsidP="00F25F28">
            <w:pPr>
              <w:spacing w:line="500" w:lineRule="atLeast"/>
              <w:jc w:val="center"/>
              <w:rPr>
                <w:szCs w:val="21"/>
              </w:rPr>
            </w:pPr>
            <w:r w:rsidRPr="00AE391C">
              <w:rPr>
                <w:szCs w:val="21"/>
              </w:rPr>
              <w:t>折算率</w:t>
            </w:r>
          </w:p>
        </w:tc>
        <w:tc>
          <w:tcPr>
            <w:tcW w:w="856" w:type="pct"/>
            <w:shd w:val="clear" w:color="auto" w:fill="auto"/>
            <w:vAlign w:val="center"/>
          </w:tcPr>
          <w:p w:rsidR="003513FE" w:rsidRPr="00AE391C" w:rsidRDefault="003513FE" w:rsidP="00F25F28">
            <w:pPr>
              <w:spacing w:line="500" w:lineRule="atLeast"/>
              <w:jc w:val="center"/>
              <w:rPr>
                <w:szCs w:val="21"/>
              </w:rPr>
            </w:pPr>
            <w:r w:rsidRPr="00AE391C">
              <w:rPr>
                <w:szCs w:val="21"/>
              </w:rPr>
              <w:t>人民币金额</w:t>
            </w:r>
          </w:p>
        </w:tc>
        <w:tc>
          <w:tcPr>
            <w:tcW w:w="626" w:type="pct"/>
            <w:shd w:val="clear" w:color="auto" w:fill="auto"/>
            <w:vAlign w:val="center"/>
          </w:tcPr>
          <w:p w:rsidR="003513FE" w:rsidRPr="00AE391C" w:rsidRDefault="003513FE" w:rsidP="00F25F28">
            <w:pPr>
              <w:spacing w:line="500" w:lineRule="atLeast"/>
              <w:jc w:val="center"/>
              <w:rPr>
                <w:szCs w:val="21"/>
              </w:rPr>
            </w:pPr>
            <w:r w:rsidRPr="00AE391C">
              <w:rPr>
                <w:szCs w:val="21"/>
              </w:rPr>
              <w:t>外币金额</w:t>
            </w:r>
          </w:p>
        </w:tc>
        <w:tc>
          <w:tcPr>
            <w:tcW w:w="503" w:type="pct"/>
            <w:shd w:val="clear" w:color="auto" w:fill="auto"/>
            <w:vAlign w:val="center"/>
          </w:tcPr>
          <w:p w:rsidR="003513FE" w:rsidRPr="00AE391C" w:rsidRDefault="003513FE" w:rsidP="00F25F28">
            <w:pPr>
              <w:spacing w:line="500" w:lineRule="atLeast"/>
              <w:jc w:val="center"/>
              <w:rPr>
                <w:szCs w:val="21"/>
              </w:rPr>
            </w:pPr>
            <w:r w:rsidRPr="00AE391C">
              <w:rPr>
                <w:szCs w:val="21"/>
              </w:rPr>
              <w:t>折算率</w:t>
            </w:r>
          </w:p>
        </w:tc>
        <w:tc>
          <w:tcPr>
            <w:tcW w:w="856" w:type="pct"/>
            <w:shd w:val="clear" w:color="auto" w:fill="auto"/>
            <w:vAlign w:val="center"/>
          </w:tcPr>
          <w:p w:rsidR="003513FE" w:rsidRPr="00AE391C" w:rsidRDefault="003513FE" w:rsidP="00F25F28">
            <w:pPr>
              <w:spacing w:line="500" w:lineRule="atLeast"/>
              <w:jc w:val="center"/>
              <w:rPr>
                <w:szCs w:val="21"/>
              </w:rPr>
            </w:pPr>
            <w:r w:rsidRPr="00AE391C">
              <w:rPr>
                <w:szCs w:val="21"/>
              </w:rPr>
              <w:t>人民币金额</w:t>
            </w:r>
          </w:p>
        </w:tc>
      </w:tr>
      <w:tr w:rsidR="003513FE" w:rsidRPr="00AE391C" w:rsidTr="00F25F28">
        <w:tc>
          <w:tcPr>
            <w:tcW w:w="1023" w:type="pct"/>
            <w:shd w:val="clear" w:color="auto" w:fill="auto"/>
            <w:vAlign w:val="center"/>
          </w:tcPr>
          <w:p w:rsidR="003513FE" w:rsidRPr="00AE391C" w:rsidRDefault="003513FE" w:rsidP="00F25F28">
            <w:pPr>
              <w:spacing w:line="500" w:lineRule="atLeast"/>
              <w:rPr>
                <w:szCs w:val="21"/>
              </w:rPr>
            </w:pPr>
            <w:r w:rsidRPr="00AE391C">
              <w:rPr>
                <w:szCs w:val="21"/>
              </w:rPr>
              <w:t>现金：</w:t>
            </w:r>
          </w:p>
        </w:tc>
        <w:tc>
          <w:tcPr>
            <w:tcW w:w="633" w:type="pct"/>
            <w:shd w:val="clear" w:color="auto" w:fill="auto"/>
          </w:tcPr>
          <w:p w:rsidR="003513FE" w:rsidRPr="00AE391C" w:rsidRDefault="003513FE" w:rsidP="00F25F28">
            <w:pPr>
              <w:spacing w:line="500" w:lineRule="atLeast"/>
              <w:jc w:val="right"/>
              <w:rPr>
                <w:szCs w:val="21"/>
              </w:rPr>
            </w:pPr>
          </w:p>
        </w:tc>
        <w:tc>
          <w:tcPr>
            <w:tcW w:w="503" w:type="pct"/>
            <w:shd w:val="clear" w:color="auto" w:fill="auto"/>
          </w:tcPr>
          <w:p w:rsidR="003513FE" w:rsidRPr="00AE391C" w:rsidRDefault="003513FE" w:rsidP="00F25F28">
            <w:pPr>
              <w:spacing w:line="500" w:lineRule="atLeast"/>
              <w:jc w:val="right"/>
              <w:rPr>
                <w:szCs w:val="21"/>
              </w:rPr>
            </w:pPr>
          </w:p>
        </w:tc>
        <w:tc>
          <w:tcPr>
            <w:tcW w:w="856" w:type="pct"/>
            <w:shd w:val="clear" w:color="auto" w:fill="auto"/>
          </w:tcPr>
          <w:p w:rsidR="003513FE" w:rsidRPr="00AE391C" w:rsidRDefault="003513FE" w:rsidP="00F25F28">
            <w:pPr>
              <w:spacing w:line="500" w:lineRule="atLeast"/>
              <w:jc w:val="right"/>
              <w:rPr>
                <w:szCs w:val="21"/>
              </w:rPr>
            </w:pPr>
          </w:p>
        </w:tc>
        <w:tc>
          <w:tcPr>
            <w:tcW w:w="626" w:type="pct"/>
            <w:shd w:val="clear" w:color="auto" w:fill="auto"/>
          </w:tcPr>
          <w:p w:rsidR="003513FE" w:rsidRPr="00AE391C" w:rsidRDefault="003513FE" w:rsidP="00F25F28">
            <w:pPr>
              <w:spacing w:line="500" w:lineRule="atLeast"/>
              <w:jc w:val="right"/>
              <w:rPr>
                <w:szCs w:val="21"/>
              </w:rPr>
            </w:pPr>
          </w:p>
        </w:tc>
        <w:tc>
          <w:tcPr>
            <w:tcW w:w="503" w:type="pct"/>
            <w:shd w:val="clear" w:color="auto" w:fill="auto"/>
          </w:tcPr>
          <w:p w:rsidR="003513FE" w:rsidRPr="00AE391C" w:rsidRDefault="003513FE" w:rsidP="00F25F28">
            <w:pPr>
              <w:spacing w:line="500" w:lineRule="atLeast"/>
              <w:jc w:val="right"/>
              <w:rPr>
                <w:szCs w:val="21"/>
              </w:rPr>
            </w:pPr>
          </w:p>
        </w:tc>
        <w:tc>
          <w:tcPr>
            <w:tcW w:w="856" w:type="pct"/>
            <w:shd w:val="clear" w:color="auto" w:fill="auto"/>
          </w:tcPr>
          <w:p w:rsidR="003513FE" w:rsidRPr="00AE391C" w:rsidRDefault="003513FE" w:rsidP="00F25F28">
            <w:pPr>
              <w:spacing w:line="500" w:lineRule="atLeast"/>
              <w:jc w:val="right"/>
              <w:rPr>
                <w:szCs w:val="21"/>
              </w:rPr>
            </w:pPr>
          </w:p>
        </w:tc>
      </w:tr>
      <w:tr w:rsidR="003513FE" w:rsidRPr="00AE391C" w:rsidTr="00F25F28">
        <w:tc>
          <w:tcPr>
            <w:tcW w:w="1023" w:type="pct"/>
            <w:shd w:val="clear" w:color="auto" w:fill="auto"/>
            <w:vAlign w:val="center"/>
          </w:tcPr>
          <w:p w:rsidR="003513FE" w:rsidRPr="00AE391C" w:rsidRDefault="003513FE" w:rsidP="00F25F28">
            <w:pPr>
              <w:spacing w:line="500" w:lineRule="atLeast"/>
              <w:rPr>
                <w:szCs w:val="21"/>
              </w:rPr>
            </w:pPr>
            <w:r w:rsidRPr="00AE391C">
              <w:rPr>
                <w:szCs w:val="21"/>
              </w:rPr>
              <w:t>人民币</w:t>
            </w:r>
          </w:p>
        </w:tc>
        <w:tc>
          <w:tcPr>
            <w:tcW w:w="633" w:type="pct"/>
            <w:shd w:val="clear" w:color="auto" w:fill="auto"/>
          </w:tcPr>
          <w:p w:rsidR="003513FE" w:rsidRPr="00AE391C" w:rsidRDefault="003513FE" w:rsidP="00F25F28">
            <w:pPr>
              <w:spacing w:line="500" w:lineRule="atLeast"/>
              <w:jc w:val="right"/>
              <w:rPr>
                <w:szCs w:val="21"/>
              </w:rPr>
            </w:pPr>
            <w:r w:rsidRPr="00AE391C">
              <w:rPr>
                <w:szCs w:val="21"/>
              </w:rPr>
              <w:t>-</w:t>
            </w:r>
          </w:p>
        </w:tc>
        <w:tc>
          <w:tcPr>
            <w:tcW w:w="503" w:type="pct"/>
            <w:shd w:val="clear" w:color="auto" w:fill="auto"/>
          </w:tcPr>
          <w:p w:rsidR="003513FE" w:rsidRPr="00AE391C" w:rsidRDefault="003513FE" w:rsidP="00F25F28">
            <w:pPr>
              <w:spacing w:line="500" w:lineRule="atLeast"/>
              <w:jc w:val="right"/>
              <w:rPr>
                <w:szCs w:val="21"/>
              </w:rPr>
            </w:pPr>
            <w:r w:rsidRPr="00AE391C">
              <w:rPr>
                <w:szCs w:val="21"/>
              </w:rPr>
              <w:t>-</w:t>
            </w:r>
          </w:p>
        </w:tc>
        <w:tc>
          <w:tcPr>
            <w:tcW w:w="856" w:type="pct"/>
            <w:shd w:val="clear" w:color="auto" w:fill="auto"/>
          </w:tcPr>
          <w:p w:rsidR="003513FE" w:rsidRPr="00AE391C" w:rsidRDefault="003513FE" w:rsidP="00F25F28">
            <w:pPr>
              <w:spacing w:line="500" w:lineRule="atLeast"/>
              <w:jc w:val="right"/>
              <w:rPr>
                <w:szCs w:val="21"/>
              </w:rPr>
            </w:pPr>
            <w:r w:rsidRPr="00AE391C">
              <w:rPr>
                <w:rFonts w:hint="eastAsia"/>
                <w:szCs w:val="21"/>
              </w:rPr>
              <w:t>-</w:t>
            </w:r>
          </w:p>
        </w:tc>
        <w:tc>
          <w:tcPr>
            <w:tcW w:w="626" w:type="pct"/>
            <w:shd w:val="clear" w:color="auto" w:fill="auto"/>
          </w:tcPr>
          <w:p w:rsidR="003513FE" w:rsidRPr="00AE391C" w:rsidRDefault="003513FE" w:rsidP="00F25F28">
            <w:pPr>
              <w:spacing w:line="500" w:lineRule="atLeast"/>
              <w:jc w:val="right"/>
              <w:rPr>
                <w:szCs w:val="21"/>
              </w:rPr>
            </w:pPr>
            <w:r w:rsidRPr="00AE391C">
              <w:rPr>
                <w:szCs w:val="21"/>
              </w:rPr>
              <w:t>-</w:t>
            </w:r>
          </w:p>
        </w:tc>
        <w:tc>
          <w:tcPr>
            <w:tcW w:w="503" w:type="pct"/>
            <w:shd w:val="clear" w:color="auto" w:fill="auto"/>
          </w:tcPr>
          <w:p w:rsidR="003513FE" w:rsidRPr="00AE391C" w:rsidRDefault="003513FE" w:rsidP="00F25F28">
            <w:pPr>
              <w:spacing w:line="500" w:lineRule="atLeast"/>
              <w:jc w:val="right"/>
              <w:rPr>
                <w:szCs w:val="21"/>
              </w:rPr>
            </w:pPr>
            <w:r w:rsidRPr="00AE391C">
              <w:rPr>
                <w:szCs w:val="21"/>
              </w:rPr>
              <w:t>-</w:t>
            </w:r>
          </w:p>
        </w:tc>
        <w:tc>
          <w:tcPr>
            <w:tcW w:w="856" w:type="pct"/>
            <w:shd w:val="clear" w:color="auto" w:fill="auto"/>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c>
          <w:tcPr>
            <w:tcW w:w="1023" w:type="pct"/>
            <w:shd w:val="clear" w:color="auto" w:fill="auto"/>
            <w:vAlign w:val="center"/>
          </w:tcPr>
          <w:p w:rsidR="003513FE" w:rsidRPr="00AE391C" w:rsidRDefault="003513FE" w:rsidP="00F25F28">
            <w:pPr>
              <w:spacing w:line="500" w:lineRule="atLeast"/>
              <w:rPr>
                <w:szCs w:val="21"/>
              </w:rPr>
            </w:pPr>
            <w:r w:rsidRPr="00AE391C">
              <w:rPr>
                <w:szCs w:val="21"/>
              </w:rPr>
              <w:t>银行存款：</w:t>
            </w:r>
          </w:p>
        </w:tc>
        <w:tc>
          <w:tcPr>
            <w:tcW w:w="633" w:type="pct"/>
            <w:shd w:val="clear" w:color="auto" w:fill="auto"/>
          </w:tcPr>
          <w:p w:rsidR="003513FE" w:rsidRPr="00AE391C" w:rsidRDefault="003513FE" w:rsidP="00F25F28">
            <w:pPr>
              <w:spacing w:line="500" w:lineRule="atLeast"/>
              <w:jc w:val="right"/>
              <w:rPr>
                <w:szCs w:val="21"/>
              </w:rPr>
            </w:pPr>
          </w:p>
        </w:tc>
        <w:tc>
          <w:tcPr>
            <w:tcW w:w="503" w:type="pct"/>
            <w:shd w:val="clear" w:color="auto" w:fill="auto"/>
          </w:tcPr>
          <w:p w:rsidR="003513FE" w:rsidRPr="00AE391C" w:rsidRDefault="003513FE" w:rsidP="00F25F28">
            <w:pPr>
              <w:spacing w:line="500" w:lineRule="atLeast"/>
              <w:jc w:val="right"/>
              <w:rPr>
                <w:szCs w:val="21"/>
              </w:rPr>
            </w:pPr>
          </w:p>
        </w:tc>
        <w:tc>
          <w:tcPr>
            <w:tcW w:w="856" w:type="pct"/>
            <w:shd w:val="clear" w:color="auto" w:fill="auto"/>
          </w:tcPr>
          <w:p w:rsidR="003513FE" w:rsidRPr="00AE391C" w:rsidRDefault="003513FE" w:rsidP="00F25F28">
            <w:pPr>
              <w:spacing w:line="500" w:lineRule="atLeast"/>
              <w:jc w:val="right"/>
              <w:rPr>
                <w:szCs w:val="21"/>
              </w:rPr>
            </w:pPr>
          </w:p>
        </w:tc>
        <w:tc>
          <w:tcPr>
            <w:tcW w:w="626" w:type="pct"/>
            <w:shd w:val="clear" w:color="auto" w:fill="auto"/>
          </w:tcPr>
          <w:p w:rsidR="003513FE" w:rsidRPr="00AE391C" w:rsidRDefault="003513FE" w:rsidP="00F25F28">
            <w:pPr>
              <w:spacing w:line="500" w:lineRule="atLeast"/>
              <w:jc w:val="right"/>
              <w:rPr>
                <w:szCs w:val="21"/>
              </w:rPr>
            </w:pPr>
          </w:p>
        </w:tc>
        <w:tc>
          <w:tcPr>
            <w:tcW w:w="503" w:type="pct"/>
            <w:shd w:val="clear" w:color="auto" w:fill="auto"/>
          </w:tcPr>
          <w:p w:rsidR="003513FE" w:rsidRPr="00AE391C" w:rsidRDefault="003513FE" w:rsidP="00F25F28">
            <w:pPr>
              <w:spacing w:line="500" w:lineRule="atLeast"/>
              <w:jc w:val="right"/>
              <w:rPr>
                <w:szCs w:val="21"/>
              </w:rPr>
            </w:pPr>
          </w:p>
        </w:tc>
        <w:tc>
          <w:tcPr>
            <w:tcW w:w="856" w:type="pct"/>
            <w:shd w:val="clear" w:color="auto" w:fill="auto"/>
          </w:tcPr>
          <w:p w:rsidR="003513FE" w:rsidRPr="00AE391C" w:rsidRDefault="003513FE" w:rsidP="00F25F28">
            <w:pPr>
              <w:spacing w:line="500" w:lineRule="atLeast"/>
              <w:jc w:val="right"/>
              <w:rPr>
                <w:szCs w:val="21"/>
              </w:rPr>
            </w:pPr>
          </w:p>
        </w:tc>
      </w:tr>
      <w:tr w:rsidR="003513FE" w:rsidRPr="00AE391C" w:rsidTr="00F25F28">
        <w:tc>
          <w:tcPr>
            <w:tcW w:w="1023" w:type="pct"/>
            <w:shd w:val="clear" w:color="auto" w:fill="auto"/>
            <w:vAlign w:val="center"/>
          </w:tcPr>
          <w:p w:rsidR="003513FE" w:rsidRPr="00AE391C" w:rsidRDefault="003513FE" w:rsidP="00F25F28">
            <w:pPr>
              <w:spacing w:line="500" w:lineRule="atLeast"/>
              <w:rPr>
                <w:szCs w:val="21"/>
              </w:rPr>
            </w:pPr>
            <w:r w:rsidRPr="00AE391C">
              <w:rPr>
                <w:szCs w:val="21"/>
              </w:rPr>
              <w:t>人民币</w:t>
            </w:r>
          </w:p>
        </w:tc>
        <w:tc>
          <w:tcPr>
            <w:tcW w:w="633" w:type="pct"/>
            <w:shd w:val="clear" w:color="auto" w:fill="auto"/>
          </w:tcPr>
          <w:p w:rsidR="003513FE" w:rsidRPr="00AE391C" w:rsidRDefault="003513FE" w:rsidP="00F25F28">
            <w:pPr>
              <w:spacing w:line="500" w:lineRule="atLeast"/>
              <w:jc w:val="right"/>
              <w:rPr>
                <w:szCs w:val="21"/>
              </w:rPr>
            </w:pPr>
            <w:r w:rsidRPr="00AE391C">
              <w:rPr>
                <w:szCs w:val="21"/>
              </w:rPr>
              <w:t>-</w:t>
            </w:r>
          </w:p>
        </w:tc>
        <w:tc>
          <w:tcPr>
            <w:tcW w:w="503" w:type="pct"/>
            <w:shd w:val="clear" w:color="auto" w:fill="auto"/>
          </w:tcPr>
          <w:p w:rsidR="003513FE" w:rsidRPr="00AE391C" w:rsidRDefault="003513FE" w:rsidP="00F25F28">
            <w:pPr>
              <w:spacing w:line="500" w:lineRule="atLeast"/>
              <w:jc w:val="right"/>
              <w:rPr>
                <w:szCs w:val="21"/>
              </w:rPr>
            </w:pPr>
            <w:r w:rsidRPr="00AE391C">
              <w:rPr>
                <w:szCs w:val="21"/>
              </w:rPr>
              <w:t>-</w:t>
            </w:r>
          </w:p>
        </w:tc>
        <w:tc>
          <w:tcPr>
            <w:tcW w:w="856" w:type="pct"/>
            <w:shd w:val="clear" w:color="auto" w:fill="auto"/>
            <w:vAlign w:val="center"/>
          </w:tcPr>
          <w:p w:rsidR="003513FE" w:rsidRPr="00AE391C" w:rsidRDefault="003513FE" w:rsidP="00F25F28">
            <w:pPr>
              <w:jc w:val="right"/>
              <w:rPr>
                <w:szCs w:val="21"/>
              </w:rPr>
            </w:pPr>
            <w:r w:rsidRPr="00AE391C">
              <w:rPr>
                <w:rFonts w:hint="eastAsia"/>
                <w:szCs w:val="21"/>
              </w:rPr>
              <w:t xml:space="preserve">        77,123,465.08 </w:t>
            </w:r>
          </w:p>
        </w:tc>
        <w:tc>
          <w:tcPr>
            <w:tcW w:w="626" w:type="pct"/>
            <w:shd w:val="clear" w:color="auto" w:fill="auto"/>
          </w:tcPr>
          <w:p w:rsidR="003513FE" w:rsidRPr="00AE391C" w:rsidRDefault="003513FE" w:rsidP="00F25F28">
            <w:pPr>
              <w:spacing w:line="480" w:lineRule="atLeast"/>
              <w:jc w:val="right"/>
              <w:rPr>
                <w:szCs w:val="21"/>
              </w:rPr>
            </w:pPr>
            <w:r w:rsidRPr="00AE391C">
              <w:rPr>
                <w:szCs w:val="21"/>
              </w:rPr>
              <w:t>-</w:t>
            </w:r>
          </w:p>
        </w:tc>
        <w:tc>
          <w:tcPr>
            <w:tcW w:w="503" w:type="pct"/>
            <w:shd w:val="clear" w:color="auto" w:fill="auto"/>
          </w:tcPr>
          <w:p w:rsidR="003513FE" w:rsidRPr="00AE391C" w:rsidRDefault="003513FE" w:rsidP="00F25F28">
            <w:pPr>
              <w:spacing w:line="480" w:lineRule="atLeast"/>
              <w:jc w:val="right"/>
              <w:rPr>
                <w:szCs w:val="21"/>
              </w:rPr>
            </w:pPr>
            <w:r w:rsidRPr="00AE391C">
              <w:rPr>
                <w:szCs w:val="21"/>
              </w:rPr>
              <w:t>-</w:t>
            </w:r>
          </w:p>
        </w:tc>
        <w:tc>
          <w:tcPr>
            <w:tcW w:w="856" w:type="pct"/>
            <w:shd w:val="clear" w:color="auto" w:fill="auto"/>
            <w:vAlign w:val="bottom"/>
          </w:tcPr>
          <w:p w:rsidR="003513FE" w:rsidRPr="00AE391C" w:rsidRDefault="003513FE" w:rsidP="00F25F28">
            <w:pPr>
              <w:jc w:val="right"/>
              <w:rPr>
                <w:szCs w:val="21"/>
              </w:rPr>
            </w:pPr>
            <w:r w:rsidRPr="00AE391C">
              <w:rPr>
                <w:szCs w:val="21"/>
              </w:rPr>
              <w:t>121,760,592.90</w:t>
            </w:r>
          </w:p>
        </w:tc>
      </w:tr>
      <w:tr w:rsidR="003513FE" w:rsidRPr="00AE391C" w:rsidTr="00F25F28">
        <w:tc>
          <w:tcPr>
            <w:tcW w:w="1023" w:type="pct"/>
            <w:shd w:val="clear" w:color="auto" w:fill="auto"/>
            <w:vAlign w:val="center"/>
          </w:tcPr>
          <w:p w:rsidR="003513FE" w:rsidRPr="00AE391C" w:rsidRDefault="003513FE" w:rsidP="00F25F28">
            <w:pPr>
              <w:spacing w:line="500" w:lineRule="atLeast"/>
              <w:rPr>
                <w:szCs w:val="21"/>
              </w:rPr>
            </w:pPr>
            <w:r w:rsidRPr="00AE391C">
              <w:rPr>
                <w:szCs w:val="21"/>
              </w:rPr>
              <w:t>其他货币资金：</w:t>
            </w:r>
          </w:p>
        </w:tc>
        <w:tc>
          <w:tcPr>
            <w:tcW w:w="633" w:type="pct"/>
            <w:shd w:val="clear" w:color="auto" w:fill="auto"/>
          </w:tcPr>
          <w:p w:rsidR="003513FE" w:rsidRPr="00AE391C" w:rsidRDefault="003513FE" w:rsidP="00F25F28">
            <w:pPr>
              <w:spacing w:line="500" w:lineRule="atLeast"/>
              <w:jc w:val="right"/>
              <w:rPr>
                <w:szCs w:val="21"/>
              </w:rPr>
            </w:pPr>
          </w:p>
        </w:tc>
        <w:tc>
          <w:tcPr>
            <w:tcW w:w="503" w:type="pct"/>
            <w:shd w:val="clear" w:color="auto" w:fill="auto"/>
          </w:tcPr>
          <w:p w:rsidR="003513FE" w:rsidRPr="00AE391C" w:rsidRDefault="003513FE" w:rsidP="00F25F28">
            <w:pPr>
              <w:spacing w:line="500" w:lineRule="atLeast"/>
              <w:jc w:val="right"/>
              <w:rPr>
                <w:szCs w:val="21"/>
              </w:rPr>
            </w:pPr>
          </w:p>
        </w:tc>
        <w:tc>
          <w:tcPr>
            <w:tcW w:w="856" w:type="pct"/>
            <w:shd w:val="clear" w:color="auto" w:fill="auto"/>
            <w:vAlign w:val="center"/>
          </w:tcPr>
          <w:p w:rsidR="003513FE" w:rsidRPr="00AE391C" w:rsidRDefault="003513FE" w:rsidP="00F25F28">
            <w:pPr>
              <w:jc w:val="right"/>
              <w:rPr>
                <w:szCs w:val="21"/>
              </w:rPr>
            </w:pPr>
            <w:r w:rsidRPr="00AE391C">
              <w:rPr>
                <w:rFonts w:hint="eastAsia"/>
                <w:szCs w:val="21"/>
              </w:rPr>
              <w:t xml:space="preserve">　</w:t>
            </w:r>
          </w:p>
        </w:tc>
        <w:tc>
          <w:tcPr>
            <w:tcW w:w="626" w:type="pct"/>
            <w:shd w:val="clear" w:color="auto" w:fill="auto"/>
          </w:tcPr>
          <w:p w:rsidR="003513FE" w:rsidRPr="00AE391C" w:rsidRDefault="003513FE" w:rsidP="00F25F28">
            <w:pPr>
              <w:spacing w:line="480" w:lineRule="atLeast"/>
              <w:jc w:val="right"/>
              <w:rPr>
                <w:szCs w:val="21"/>
              </w:rPr>
            </w:pPr>
          </w:p>
        </w:tc>
        <w:tc>
          <w:tcPr>
            <w:tcW w:w="503" w:type="pct"/>
            <w:shd w:val="clear" w:color="auto" w:fill="auto"/>
          </w:tcPr>
          <w:p w:rsidR="003513FE" w:rsidRPr="00AE391C" w:rsidRDefault="003513FE" w:rsidP="00F25F28">
            <w:pPr>
              <w:spacing w:line="480" w:lineRule="atLeast"/>
              <w:jc w:val="right"/>
              <w:rPr>
                <w:szCs w:val="21"/>
              </w:rPr>
            </w:pPr>
          </w:p>
        </w:tc>
        <w:tc>
          <w:tcPr>
            <w:tcW w:w="856" w:type="pct"/>
            <w:shd w:val="clear" w:color="auto" w:fill="auto"/>
            <w:vAlign w:val="bottom"/>
          </w:tcPr>
          <w:p w:rsidR="003513FE" w:rsidRPr="00AE391C" w:rsidRDefault="003513FE" w:rsidP="00F25F28">
            <w:pPr>
              <w:jc w:val="right"/>
              <w:rPr>
                <w:szCs w:val="21"/>
              </w:rPr>
            </w:pPr>
            <w:r w:rsidRPr="00AE391C">
              <w:rPr>
                <w:rFonts w:hint="eastAsia"/>
                <w:szCs w:val="21"/>
              </w:rPr>
              <w:t xml:space="preserve">　</w:t>
            </w:r>
          </w:p>
        </w:tc>
      </w:tr>
      <w:tr w:rsidR="003513FE" w:rsidRPr="00AE391C" w:rsidTr="00F25F28">
        <w:tc>
          <w:tcPr>
            <w:tcW w:w="1023" w:type="pct"/>
            <w:shd w:val="clear" w:color="auto" w:fill="auto"/>
            <w:vAlign w:val="center"/>
          </w:tcPr>
          <w:p w:rsidR="003513FE" w:rsidRPr="00AE391C" w:rsidRDefault="003513FE" w:rsidP="00F25F28">
            <w:pPr>
              <w:spacing w:line="500" w:lineRule="atLeast"/>
              <w:rPr>
                <w:szCs w:val="21"/>
              </w:rPr>
            </w:pPr>
            <w:r w:rsidRPr="00AE391C">
              <w:rPr>
                <w:szCs w:val="21"/>
              </w:rPr>
              <w:t>人民币</w:t>
            </w:r>
          </w:p>
        </w:tc>
        <w:tc>
          <w:tcPr>
            <w:tcW w:w="633" w:type="pct"/>
            <w:shd w:val="clear" w:color="auto" w:fill="auto"/>
          </w:tcPr>
          <w:p w:rsidR="003513FE" w:rsidRPr="00AE391C" w:rsidRDefault="003513FE" w:rsidP="00F25F28">
            <w:pPr>
              <w:spacing w:line="500" w:lineRule="atLeast"/>
              <w:jc w:val="right"/>
              <w:rPr>
                <w:szCs w:val="21"/>
              </w:rPr>
            </w:pPr>
            <w:r w:rsidRPr="00AE391C">
              <w:rPr>
                <w:szCs w:val="21"/>
              </w:rPr>
              <w:t>-</w:t>
            </w:r>
          </w:p>
        </w:tc>
        <w:tc>
          <w:tcPr>
            <w:tcW w:w="503" w:type="pct"/>
            <w:shd w:val="clear" w:color="auto" w:fill="auto"/>
          </w:tcPr>
          <w:p w:rsidR="003513FE" w:rsidRPr="00AE391C" w:rsidRDefault="003513FE" w:rsidP="00F25F28">
            <w:pPr>
              <w:spacing w:line="500" w:lineRule="atLeast"/>
              <w:jc w:val="right"/>
              <w:rPr>
                <w:szCs w:val="21"/>
              </w:rPr>
            </w:pPr>
            <w:r w:rsidRPr="00AE391C">
              <w:rPr>
                <w:szCs w:val="21"/>
              </w:rPr>
              <w:t>-</w:t>
            </w:r>
          </w:p>
        </w:tc>
        <w:tc>
          <w:tcPr>
            <w:tcW w:w="856" w:type="pct"/>
            <w:shd w:val="clear" w:color="auto" w:fill="auto"/>
            <w:vAlign w:val="center"/>
          </w:tcPr>
          <w:p w:rsidR="003513FE" w:rsidRPr="00AE391C" w:rsidRDefault="003513FE" w:rsidP="00F25F28">
            <w:pPr>
              <w:jc w:val="right"/>
              <w:rPr>
                <w:szCs w:val="21"/>
              </w:rPr>
            </w:pPr>
            <w:r w:rsidRPr="00AE391C">
              <w:rPr>
                <w:rFonts w:hint="eastAsia"/>
                <w:szCs w:val="21"/>
              </w:rPr>
              <w:t xml:space="preserve">           465,000.00 </w:t>
            </w:r>
          </w:p>
        </w:tc>
        <w:tc>
          <w:tcPr>
            <w:tcW w:w="626" w:type="pct"/>
            <w:shd w:val="clear" w:color="auto" w:fill="auto"/>
          </w:tcPr>
          <w:p w:rsidR="003513FE" w:rsidRPr="00AE391C" w:rsidRDefault="003513FE" w:rsidP="00F25F28">
            <w:pPr>
              <w:spacing w:line="480" w:lineRule="atLeast"/>
              <w:jc w:val="right"/>
              <w:rPr>
                <w:szCs w:val="21"/>
              </w:rPr>
            </w:pPr>
            <w:r w:rsidRPr="00AE391C">
              <w:rPr>
                <w:szCs w:val="21"/>
              </w:rPr>
              <w:t>-</w:t>
            </w:r>
          </w:p>
        </w:tc>
        <w:tc>
          <w:tcPr>
            <w:tcW w:w="503" w:type="pct"/>
            <w:shd w:val="clear" w:color="auto" w:fill="auto"/>
          </w:tcPr>
          <w:p w:rsidR="003513FE" w:rsidRPr="00AE391C" w:rsidRDefault="003513FE" w:rsidP="00F25F28">
            <w:pPr>
              <w:spacing w:line="480" w:lineRule="atLeast"/>
              <w:jc w:val="right"/>
              <w:rPr>
                <w:szCs w:val="21"/>
              </w:rPr>
            </w:pPr>
            <w:r w:rsidRPr="00AE391C">
              <w:rPr>
                <w:szCs w:val="21"/>
              </w:rPr>
              <w:t>-</w:t>
            </w:r>
          </w:p>
        </w:tc>
        <w:tc>
          <w:tcPr>
            <w:tcW w:w="856" w:type="pct"/>
            <w:shd w:val="clear" w:color="auto" w:fill="auto"/>
            <w:vAlign w:val="bottom"/>
          </w:tcPr>
          <w:p w:rsidR="003513FE" w:rsidRPr="00AE391C" w:rsidRDefault="003513FE" w:rsidP="00F25F28">
            <w:pPr>
              <w:jc w:val="right"/>
              <w:rPr>
                <w:szCs w:val="21"/>
              </w:rPr>
            </w:pPr>
            <w:r w:rsidRPr="00AE391C">
              <w:rPr>
                <w:szCs w:val="21"/>
              </w:rPr>
              <w:t>5,744,840.39</w:t>
            </w:r>
          </w:p>
        </w:tc>
      </w:tr>
      <w:tr w:rsidR="003513FE" w:rsidRPr="00AE391C" w:rsidTr="00F25F28">
        <w:tc>
          <w:tcPr>
            <w:tcW w:w="1023" w:type="pct"/>
            <w:shd w:val="clear" w:color="auto" w:fill="auto"/>
            <w:vAlign w:val="center"/>
          </w:tcPr>
          <w:p w:rsidR="003513FE" w:rsidRPr="00AE391C" w:rsidRDefault="003513FE" w:rsidP="00F25F28">
            <w:pPr>
              <w:spacing w:line="500" w:lineRule="atLeast"/>
              <w:rPr>
                <w:szCs w:val="21"/>
              </w:rPr>
            </w:pPr>
            <w:r w:rsidRPr="00AE391C">
              <w:rPr>
                <w:szCs w:val="21"/>
              </w:rPr>
              <w:t>合计</w:t>
            </w:r>
          </w:p>
        </w:tc>
        <w:tc>
          <w:tcPr>
            <w:tcW w:w="633" w:type="pct"/>
            <w:shd w:val="clear" w:color="auto" w:fill="auto"/>
          </w:tcPr>
          <w:p w:rsidR="003513FE" w:rsidRPr="00AE391C" w:rsidRDefault="003513FE" w:rsidP="00F25F28">
            <w:pPr>
              <w:spacing w:line="500" w:lineRule="atLeast"/>
              <w:jc w:val="right"/>
              <w:rPr>
                <w:szCs w:val="21"/>
              </w:rPr>
            </w:pPr>
            <w:r w:rsidRPr="00AE391C">
              <w:rPr>
                <w:szCs w:val="21"/>
              </w:rPr>
              <w:t>-</w:t>
            </w:r>
          </w:p>
        </w:tc>
        <w:tc>
          <w:tcPr>
            <w:tcW w:w="503" w:type="pct"/>
            <w:shd w:val="clear" w:color="auto" w:fill="auto"/>
          </w:tcPr>
          <w:p w:rsidR="003513FE" w:rsidRPr="00AE391C" w:rsidRDefault="003513FE" w:rsidP="00F25F28">
            <w:pPr>
              <w:spacing w:line="500" w:lineRule="atLeast"/>
              <w:jc w:val="right"/>
              <w:rPr>
                <w:szCs w:val="21"/>
              </w:rPr>
            </w:pPr>
            <w:r w:rsidRPr="00AE391C">
              <w:rPr>
                <w:szCs w:val="21"/>
              </w:rPr>
              <w:t>-</w:t>
            </w:r>
          </w:p>
        </w:tc>
        <w:tc>
          <w:tcPr>
            <w:tcW w:w="856" w:type="pct"/>
            <w:shd w:val="clear" w:color="auto" w:fill="auto"/>
            <w:vAlign w:val="center"/>
          </w:tcPr>
          <w:p w:rsidR="003513FE" w:rsidRPr="00AE391C" w:rsidRDefault="003513FE" w:rsidP="00F25F28">
            <w:pPr>
              <w:jc w:val="right"/>
              <w:rPr>
                <w:szCs w:val="21"/>
              </w:rPr>
            </w:pPr>
            <w:r w:rsidRPr="00AE391C">
              <w:rPr>
                <w:rFonts w:hint="eastAsia"/>
                <w:szCs w:val="21"/>
              </w:rPr>
              <w:t xml:space="preserve">        77,588,465.08 </w:t>
            </w:r>
          </w:p>
        </w:tc>
        <w:tc>
          <w:tcPr>
            <w:tcW w:w="626" w:type="pct"/>
            <w:shd w:val="clear" w:color="auto" w:fill="auto"/>
          </w:tcPr>
          <w:p w:rsidR="003513FE" w:rsidRPr="00AE391C" w:rsidRDefault="003513FE" w:rsidP="00F25F28">
            <w:pPr>
              <w:spacing w:line="480" w:lineRule="atLeast"/>
              <w:jc w:val="right"/>
              <w:rPr>
                <w:szCs w:val="21"/>
              </w:rPr>
            </w:pPr>
          </w:p>
        </w:tc>
        <w:tc>
          <w:tcPr>
            <w:tcW w:w="503" w:type="pct"/>
            <w:shd w:val="clear" w:color="auto" w:fill="auto"/>
          </w:tcPr>
          <w:p w:rsidR="003513FE" w:rsidRPr="00AE391C" w:rsidRDefault="003513FE" w:rsidP="00F25F28">
            <w:pPr>
              <w:spacing w:line="480" w:lineRule="atLeast"/>
              <w:jc w:val="right"/>
              <w:rPr>
                <w:szCs w:val="21"/>
              </w:rPr>
            </w:pPr>
          </w:p>
        </w:tc>
        <w:tc>
          <w:tcPr>
            <w:tcW w:w="856" w:type="pct"/>
            <w:shd w:val="clear" w:color="auto" w:fill="auto"/>
            <w:vAlign w:val="bottom"/>
          </w:tcPr>
          <w:p w:rsidR="003513FE" w:rsidRPr="00AE391C" w:rsidRDefault="003513FE" w:rsidP="00F25F28">
            <w:pPr>
              <w:jc w:val="right"/>
              <w:rPr>
                <w:szCs w:val="21"/>
              </w:rPr>
            </w:pPr>
            <w:r w:rsidRPr="00AE391C">
              <w:rPr>
                <w:szCs w:val="21"/>
              </w:rPr>
              <w:t>127</w:t>
            </w:r>
            <w:r w:rsidRPr="00AE391C">
              <w:rPr>
                <w:rFonts w:hint="eastAsia"/>
                <w:szCs w:val="21"/>
              </w:rPr>
              <w:t>,</w:t>
            </w:r>
            <w:r w:rsidRPr="00AE391C">
              <w:rPr>
                <w:szCs w:val="21"/>
              </w:rPr>
              <w:t>505</w:t>
            </w:r>
            <w:r w:rsidRPr="00AE391C">
              <w:rPr>
                <w:rFonts w:hint="eastAsia"/>
                <w:szCs w:val="21"/>
              </w:rPr>
              <w:t>,</w:t>
            </w:r>
            <w:r w:rsidRPr="00AE391C">
              <w:rPr>
                <w:szCs w:val="21"/>
              </w:rPr>
              <w:t>433.29</w:t>
            </w:r>
          </w:p>
        </w:tc>
      </w:tr>
    </w:tbl>
    <w:p w:rsidR="003513FE" w:rsidRPr="00AE391C" w:rsidRDefault="003513FE" w:rsidP="003513FE">
      <w:pPr>
        <w:spacing w:line="480" w:lineRule="atLeast"/>
        <w:rPr>
          <w:szCs w:val="21"/>
        </w:rPr>
      </w:pPr>
      <w:r w:rsidRPr="00AE391C">
        <w:rPr>
          <w:szCs w:val="21"/>
        </w:rPr>
        <w:t>货币资金的说明：</w:t>
      </w:r>
    </w:p>
    <w:tbl>
      <w:tblPr>
        <w:tblW w:w="0" w:type="auto"/>
        <w:tblLook w:val="01E0"/>
      </w:tblPr>
      <w:tblGrid>
        <w:gridCol w:w="9854"/>
      </w:tblGrid>
      <w:tr w:rsidR="003513FE" w:rsidRPr="00AE391C" w:rsidTr="00F25F28">
        <w:tc>
          <w:tcPr>
            <w:tcW w:w="9854" w:type="dxa"/>
          </w:tcPr>
          <w:p w:rsidR="003513FE" w:rsidRPr="00AE391C" w:rsidRDefault="003513FE" w:rsidP="00F25F28">
            <w:pPr>
              <w:spacing w:line="480" w:lineRule="atLeast"/>
              <w:ind w:firstLineChars="200" w:firstLine="420"/>
              <w:rPr>
                <w:szCs w:val="21"/>
              </w:rPr>
            </w:pPr>
            <w:r w:rsidRPr="00AE391C">
              <w:rPr>
                <w:rFonts w:hint="eastAsia"/>
                <w:szCs w:val="21"/>
              </w:rPr>
              <w:t>期末货币资金中有465,000.00元</w:t>
            </w:r>
            <w:r w:rsidRPr="00AE391C">
              <w:rPr>
                <w:szCs w:val="21"/>
              </w:rPr>
              <w:t>为银行承兑汇票保证金存款。</w:t>
            </w:r>
          </w:p>
        </w:tc>
      </w:tr>
    </w:tbl>
    <w:p w:rsidR="003513FE" w:rsidRPr="00AE391C" w:rsidRDefault="003513FE" w:rsidP="003513FE">
      <w:pPr>
        <w:pStyle w:val="3"/>
        <w:numPr>
          <w:ilvl w:val="0"/>
          <w:numId w:val="0"/>
        </w:numPr>
        <w:spacing w:after="0" w:line="500" w:lineRule="atLeast"/>
        <w:rPr>
          <w:szCs w:val="21"/>
        </w:rPr>
      </w:pPr>
      <w:bookmarkStart w:id="109" w:name="_Toc215904849"/>
      <w:bookmarkStart w:id="110" w:name="_Toc241636422"/>
      <w:bookmarkStart w:id="111" w:name="_Toc247094057"/>
      <w:bookmarkStart w:id="112" w:name="_Toc247371841"/>
      <w:r w:rsidRPr="00AE391C">
        <w:rPr>
          <w:rFonts w:hint="eastAsia"/>
          <w:szCs w:val="21"/>
        </w:rPr>
        <w:t>2</w:t>
      </w:r>
      <w:r w:rsidRPr="00AE391C">
        <w:rPr>
          <w:szCs w:val="21"/>
        </w:rPr>
        <w:t>、应收股利</w:t>
      </w:r>
      <w:bookmarkEnd w:id="109"/>
      <w:bookmarkEnd w:id="110"/>
      <w:bookmarkEnd w:id="111"/>
      <w:bookmarkEnd w:id="112"/>
    </w:p>
    <w:p w:rsidR="003513FE" w:rsidRPr="00AE391C" w:rsidRDefault="003513FE" w:rsidP="003513FE">
      <w:pPr>
        <w:wordWrap w:val="0"/>
        <w:spacing w:line="50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 xml:space="preserve">人民币 </w:t>
      </w:r>
    </w:p>
    <w:tbl>
      <w:tblPr>
        <w:tblW w:w="4950" w:type="pct"/>
        <w:tblInd w:w="108" w:type="dxa"/>
        <w:tblBorders>
          <w:top w:val="single" w:sz="4" w:space="0" w:color="auto"/>
          <w:bottom w:val="single" w:sz="4" w:space="0" w:color="auto"/>
          <w:insideH w:val="single" w:sz="4" w:space="0" w:color="auto"/>
          <w:insideV w:val="single" w:sz="4" w:space="0" w:color="auto"/>
        </w:tblBorders>
        <w:tblLook w:val="01E0"/>
      </w:tblPr>
      <w:tblGrid>
        <w:gridCol w:w="2682"/>
        <w:gridCol w:w="1295"/>
        <w:gridCol w:w="1296"/>
        <w:gridCol w:w="1296"/>
        <w:gridCol w:w="1323"/>
        <w:gridCol w:w="882"/>
        <w:gridCol w:w="981"/>
      </w:tblGrid>
      <w:tr w:rsidR="003513FE" w:rsidRPr="00AE391C" w:rsidTr="00F25F28">
        <w:tc>
          <w:tcPr>
            <w:tcW w:w="1375" w:type="pct"/>
            <w:shd w:val="clear" w:color="auto" w:fill="auto"/>
            <w:vAlign w:val="center"/>
          </w:tcPr>
          <w:p w:rsidR="003513FE" w:rsidRPr="00AE391C" w:rsidRDefault="003513FE" w:rsidP="003769AD">
            <w:pPr>
              <w:spacing w:beforeLines="50" w:line="0" w:lineRule="atLeast"/>
              <w:jc w:val="center"/>
              <w:rPr>
                <w:sz w:val="18"/>
                <w:szCs w:val="18"/>
              </w:rPr>
            </w:pPr>
            <w:r w:rsidRPr="00AE391C">
              <w:rPr>
                <w:sz w:val="18"/>
                <w:szCs w:val="18"/>
              </w:rPr>
              <w:t>项目</w:t>
            </w:r>
          </w:p>
        </w:tc>
        <w:tc>
          <w:tcPr>
            <w:tcW w:w="664" w:type="pct"/>
            <w:shd w:val="clear" w:color="auto" w:fill="auto"/>
            <w:vAlign w:val="center"/>
          </w:tcPr>
          <w:p w:rsidR="003513FE" w:rsidRPr="00AE391C" w:rsidRDefault="003513FE" w:rsidP="003769AD">
            <w:pPr>
              <w:spacing w:beforeLines="50" w:line="0" w:lineRule="atLeast"/>
              <w:jc w:val="center"/>
              <w:rPr>
                <w:sz w:val="18"/>
                <w:szCs w:val="18"/>
              </w:rPr>
            </w:pPr>
            <w:r w:rsidRPr="00AE391C">
              <w:rPr>
                <w:sz w:val="18"/>
                <w:szCs w:val="18"/>
              </w:rPr>
              <w:t>期初数</w:t>
            </w:r>
          </w:p>
        </w:tc>
        <w:tc>
          <w:tcPr>
            <w:tcW w:w="664" w:type="pct"/>
            <w:shd w:val="clear" w:color="auto" w:fill="auto"/>
            <w:vAlign w:val="center"/>
          </w:tcPr>
          <w:p w:rsidR="003513FE" w:rsidRPr="00AE391C" w:rsidRDefault="003513FE" w:rsidP="003769AD">
            <w:pPr>
              <w:spacing w:beforeLines="50" w:line="0" w:lineRule="atLeast"/>
              <w:jc w:val="center"/>
              <w:rPr>
                <w:sz w:val="18"/>
                <w:szCs w:val="18"/>
              </w:rPr>
            </w:pPr>
            <w:r w:rsidRPr="00AE391C">
              <w:rPr>
                <w:sz w:val="18"/>
                <w:szCs w:val="18"/>
              </w:rPr>
              <w:t>本期增加</w:t>
            </w:r>
          </w:p>
        </w:tc>
        <w:tc>
          <w:tcPr>
            <w:tcW w:w="664" w:type="pct"/>
            <w:shd w:val="clear" w:color="auto" w:fill="auto"/>
            <w:vAlign w:val="center"/>
          </w:tcPr>
          <w:p w:rsidR="003513FE" w:rsidRPr="00AE391C" w:rsidRDefault="003513FE" w:rsidP="003769AD">
            <w:pPr>
              <w:spacing w:beforeLines="50" w:line="0" w:lineRule="atLeast"/>
              <w:jc w:val="center"/>
              <w:rPr>
                <w:sz w:val="18"/>
                <w:szCs w:val="18"/>
              </w:rPr>
            </w:pPr>
            <w:r w:rsidRPr="00AE391C">
              <w:rPr>
                <w:sz w:val="18"/>
                <w:szCs w:val="18"/>
              </w:rPr>
              <w:t>本期减少</w:t>
            </w:r>
          </w:p>
        </w:tc>
        <w:tc>
          <w:tcPr>
            <w:tcW w:w="678" w:type="pct"/>
            <w:shd w:val="clear" w:color="auto" w:fill="auto"/>
            <w:vAlign w:val="center"/>
          </w:tcPr>
          <w:p w:rsidR="003513FE" w:rsidRPr="00AE391C" w:rsidRDefault="003513FE" w:rsidP="003769AD">
            <w:pPr>
              <w:spacing w:beforeLines="50" w:line="0" w:lineRule="atLeast"/>
              <w:jc w:val="center"/>
              <w:rPr>
                <w:sz w:val="18"/>
                <w:szCs w:val="18"/>
              </w:rPr>
            </w:pPr>
            <w:r w:rsidRPr="00AE391C">
              <w:rPr>
                <w:sz w:val="18"/>
                <w:szCs w:val="18"/>
              </w:rPr>
              <w:t>期末数</w:t>
            </w:r>
          </w:p>
        </w:tc>
        <w:tc>
          <w:tcPr>
            <w:tcW w:w="452" w:type="pct"/>
            <w:shd w:val="clear" w:color="auto" w:fill="auto"/>
            <w:vAlign w:val="center"/>
          </w:tcPr>
          <w:p w:rsidR="003513FE" w:rsidRPr="00AE391C" w:rsidRDefault="003513FE" w:rsidP="003769AD">
            <w:pPr>
              <w:spacing w:beforeLines="50" w:line="0" w:lineRule="atLeast"/>
              <w:jc w:val="center"/>
              <w:rPr>
                <w:sz w:val="18"/>
                <w:szCs w:val="18"/>
              </w:rPr>
            </w:pPr>
            <w:r w:rsidRPr="00AE391C">
              <w:rPr>
                <w:sz w:val="18"/>
                <w:szCs w:val="18"/>
              </w:rPr>
              <w:t>未收回的原因</w:t>
            </w:r>
          </w:p>
        </w:tc>
        <w:tc>
          <w:tcPr>
            <w:tcW w:w="503" w:type="pct"/>
            <w:shd w:val="clear" w:color="auto" w:fill="auto"/>
            <w:vAlign w:val="center"/>
          </w:tcPr>
          <w:p w:rsidR="003513FE" w:rsidRPr="00AE391C" w:rsidRDefault="003513FE" w:rsidP="003769AD">
            <w:pPr>
              <w:spacing w:beforeLines="50" w:line="0" w:lineRule="atLeast"/>
              <w:jc w:val="center"/>
              <w:rPr>
                <w:sz w:val="18"/>
                <w:szCs w:val="18"/>
              </w:rPr>
            </w:pPr>
            <w:r w:rsidRPr="00AE391C">
              <w:rPr>
                <w:sz w:val="18"/>
                <w:szCs w:val="18"/>
              </w:rPr>
              <w:t>相关款项是否发生减值</w:t>
            </w:r>
          </w:p>
        </w:tc>
      </w:tr>
      <w:tr w:rsidR="003513FE" w:rsidRPr="00AE391C" w:rsidTr="00F25F28">
        <w:tc>
          <w:tcPr>
            <w:tcW w:w="1375" w:type="pct"/>
            <w:shd w:val="clear" w:color="auto" w:fill="auto"/>
            <w:vAlign w:val="center"/>
          </w:tcPr>
          <w:p w:rsidR="003513FE" w:rsidRPr="00AE391C" w:rsidRDefault="003513FE" w:rsidP="00F25F28">
            <w:pPr>
              <w:rPr>
                <w:rFonts w:cs="宋体"/>
                <w:sz w:val="18"/>
                <w:szCs w:val="18"/>
              </w:rPr>
            </w:pPr>
            <w:r w:rsidRPr="00AE391C">
              <w:rPr>
                <w:rFonts w:hint="eastAsia"/>
                <w:sz w:val="18"/>
                <w:szCs w:val="18"/>
              </w:rPr>
              <w:t>账龄一年以内的应收股利</w:t>
            </w:r>
          </w:p>
        </w:tc>
        <w:tc>
          <w:tcPr>
            <w:tcW w:w="664"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c>
          <w:tcPr>
            <w:tcW w:w="664" w:type="pct"/>
            <w:shd w:val="clear" w:color="auto" w:fill="auto"/>
            <w:vAlign w:val="center"/>
          </w:tcPr>
          <w:p w:rsidR="003513FE" w:rsidRPr="00AE391C" w:rsidRDefault="003513FE" w:rsidP="00F25F28">
            <w:pPr>
              <w:jc w:val="right"/>
              <w:rPr>
                <w:sz w:val="18"/>
                <w:szCs w:val="18"/>
              </w:rPr>
            </w:pPr>
            <w:r w:rsidRPr="00AE391C">
              <w:rPr>
                <w:sz w:val="18"/>
                <w:szCs w:val="18"/>
              </w:rPr>
              <w:t xml:space="preserve">                                6,168,510.00 </w:t>
            </w:r>
          </w:p>
        </w:tc>
        <w:tc>
          <w:tcPr>
            <w:tcW w:w="664" w:type="pct"/>
            <w:shd w:val="clear" w:color="auto" w:fill="auto"/>
            <w:vAlign w:val="center"/>
          </w:tcPr>
          <w:p w:rsidR="003513FE" w:rsidRPr="00AE391C" w:rsidRDefault="003513FE" w:rsidP="00F25F28">
            <w:pPr>
              <w:jc w:val="right"/>
              <w:rPr>
                <w:sz w:val="18"/>
                <w:szCs w:val="18"/>
              </w:rPr>
            </w:pPr>
            <w:r w:rsidRPr="00AE391C">
              <w:rPr>
                <w:sz w:val="18"/>
                <w:szCs w:val="18"/>
              </w:rPr>
              <w:t xml:space="preserve">                               2,649,510.00 </w:t>
            </w:r>
          </w:p>
        </w:tc>
        <w:tc>
          <w:tcPr>
            <w:tcW w:w="678" w:type="pct"/>
            <w:shd w:val="clear" w:color="auto" w:fill="auto"/>
            <w:vAlign w:val="center"/>
          </w:tcPr>
          <w:p w:rsidR="003513FE" w:rsidRPr="00AE391C" w:rsidRDefault="003513FE" w:rsidP="00F25F28">
            <w:pPr>
              <w:jc w:val="right"/>
              <w:rPr>
                <w:sz w:val="18"/>
                <w:szCs w:val="18"/>
              </w:rPr>
            </w:pPr>
            <w:r w:rsidRPr="00AE391C">
              <w:rPr>
                <w:sz w:val="18"/>
                <w:szCs w:val="18"/>
              </w:rPr>
              <w:t xml:space="preserve">            3,519,000.00 </w:t>
            </w:r>
          </w:p>
        </w:tc>
        <w:tc>
          <w:tcPr>
            <w:tcW w:w="452"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w:t>
            </w:r>
          </w:p>
        </w:tc>
        <w:tc>
          <w:tcPr>
            <w:tcW w:w="503"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w:t>
            </w:r>
          </w:p>
        </w:tc>
      </w:tr>
      <w:tr w:rsidR="003513FE" w:rsidRPr="00AE391C" w:rsidTr="00F25F28">
        <w:tc>
          <w:tcPr>
            <w:tcW w:w="1375" w:type="pct"/>
            <w:shd w:val="clear" w:color="auto" w:fill="auto"/>
            <w:vAlign w:val="center"/>
          </w:tcPr>
          <w:p w:rsidR="003513FE" w:rsidRPr="00AE391C" w:rsidRDefault="003513FE" w:rsidP="00F25F28">
            <w:pPr>
              <w:rPr>
                <w:rFonts w:cs="宋体"/>
                <w:sz w:val="18"/>
                <w:szCs w:val="18"/>
              </w:rPr>
            </w:pPr>
            <w:r w:rsidRPr="00AE391C">
              <w:rPr>
                <w:rFonts w:hint="eastAsia"/>
                <w:sz w:val="18"/>
                <w:szCs w:val="18"/>
              </w:rPr>
              <w:t>其中：（</w:t>
            </w:r>
            <w:r w:rsidRPr="00AE391C">
              <w:rPr>
                <w:rFonts w:ascii="Times New Roman" w:hAnsi="Times New Roman"/>
                <w:sz w:val="18"/>
                <w:szCs w:val="18"/>
              </w:rPr>
              <w:t>1</w:t>
            </w:r>
            <w:r w:rsidRPr="00AE391C">
              <w:rPr>
                <w:rFonts w:hint="eastAsia"/>
                <w:sz w:val="18"/>
                <w:szCs w:val="18"/>
              </w:rPr>
              <w:t>）雅安新世纪广播电视信息网络有限公司</w:t>
            </w:r>
          </w:p>
        </w:tc>
        <w:tc>
          <w:tcPr>
            <w:tcW w:w="664"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c>
          <w:tcPr>
            <w:tcW w:w="664" w:type="pct"/>
            <w:shd w:val="clear" w:color="auto" w:fill="auto"/>
            <w:vAlign w:val="center"/>
          </w:tcPr>
          <w:p w:rsidR="003513FE" w:rsidRPr="00AE391C" w:rsidRDefault="003513FE" w:rsidP="00F25F28">
            <w:pPr>
              <w:jc w:val="right"/>
              <w:rPr>
                <w:sz w:val="18"/>
                <w:szCs w:val="18"/>
              </w:rPr>
            </w:pPr>
            <w:r w:rsidRPr="00AE391C">
              <w:rPr>
                <w:sz w:val="18"/>
                <w:szCs w:val="18"/>
              </w:rPr>
              <w:t xml:space="preserve">                                   345,600.00 </w:t>
            </w:r>
          </w:p>
        </w:tc>
        <w:tc>
          <w:tcPr>
            <w:tcW w:w="664" w:type="pct"/>
            <w:shd w:val="clear" w:color="auto" w:fill="auto"/>
            <w:vAlign w:val="center"/>
          </w:tcPr>
          <w:p w:rsidR="003513FE" w:rsidRPr="00AE391C" w:rsidRDefault="003513FE" w:rsidP="00F25F28">
            <w:pPr>
              <w:jc w:val="right"/>
              <w:rPr>
                <w:sz w:val="18"/>
                <w:szCs w:val="18"/>
              </w:rPr>
            </w:pPr>
            <w:r w:rsidRPr="00AE391C">
              <w:rPr>
                <w:sz w:val="18"/>
                <w:szCs w:val="18"/>
              </w:rPr>
              <w:t xml:space="preserve">                                  345,600.00 </w:t>
            </w:r>
          </w:p>
        </w:tc>
        <w:tc>
          <w:tcPr>
            <w:tcW w:w="678" w:type="pct"/>
            <w:shd w:val="clear" w:color="auto" w:fill="auto"/>
            <w:vAlign w:val="center"/>
          </w:tcPr>
          <w:p w:rsidR="003513FE" w:rsidRPr="00AE391C" w:rsidRDefault="003513FE" w:rsidP="00F25F28">
            <w:pPr>
              <w:jc w:val="right"/>
              <w:rPr>
                <w:sz w:val="18"/>
                <w:szCs w:val="18"/>
              </w:rPr>
            </w:pPr>
            <w:r w:rsidRPr="00AE391C">
              <w:rPr>
                <w:sz w:val="18"/>
                <w:szCs w:val="18"/>
              </w:rPr>
              <w:t xml:space="preserve">                             -   </w:t>
            </w:r>
          </w:p>
        </w:tc>
        <w:tc>
          <w:tcPr>
            <w:tcW w:w="452"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w:t>
            </w:r>
          </w:p>
        </w:tc>
        <w:tc>
          <w:tcPr>
            <w:tcW w:w="503"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w:t>
            </w:r>
          </w:p>
        </w:tc>
      </w:tr>
      <w:tr w:rsidR="003513FE" w:rsidRPr="00AE391C" w:rsidTr="00F25F28">
        <w:tc>
          <w:tcPr>
            <w:tcW w:w="1375" w:type="pct"/>
            <w:shd w:val="clear" w:color="auto" w:fill="auto"/>
            <w:vAlign w:val="center"/>
          </w:tcPr>
          <w:p w:rsidR="003513FE" w:rsidRPr="00AE391C" w:rsidRDefault="003513FE" w:rsidP="00F25F28">
            <w:pPr>
              <w:jc w:val="center"/>
              <w:rPr>
                <w:rFonts w:cs="宋体"/>
                <w:sz w:val="18"/>
                <w:szCs w:val="18"/>
              </w:rPr>
            </w:pPr>
            <w:r w:rsidRPr="00AE391C">
              <w:rPr>
                <w:rFonts w:ascii="Times New Roman" w:hAnsi="Times New Roman"/>
                <w:sz w:val="18"/>
                <w:szCs w:val="18"/>
              </w:rPr>
              <w:t xml:space="preserve">            </w:t>
            </w:r>
            <w:r w:rsidRPr="00AE391C">
              <w:rPr>
                <w:rFonts w:hint="eastAsia"/>
                <w:sz w:val="18"/>
                <w:szCs w:val="18"/>
              </w:rPr>
              <w:t>（</w:t>
            </w:r>
            <w:r w:rsidRPr="00AE391C">
              <w:rPr>
                <w:rFonts w:ascii="Times New Roman" w:hAnsi="Times New Roman"/>
                <w:sz w:val="18"/>
                <w:szCs w:val="18"/>
              </w:rPr>
              <w:t>2</w:t>
            </w:r>
            <w:r w:rsidRPr="00AE391C">
              <w:rPr>
                <w:rFonts w:hint="eastAsia"/>
                <w:sz w:val="18"/>
                <w:szCs w:val="18"/>
              </w:rPr>
              <w:t>）成都彩虹电器（集团）股份有限公司</w:t>
            </w:r>
          </w:p>
        </w:tc>
        <w:tc>
          <w:tcPr>
            <w:tcW w:w="664"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c>
          <w:tcPr>
            <w:tcW w:w="664" w:type="pct"/>
            <w:shd w:val="clear" w:color="auto" w:fill="auto"/>
            <w:vAlign w:val="center"/>
          </w:tcPr>
          <w:p w:rsidR="003513FE" w:rsidRPr="00AE391C" w:rsidRDefault="003513FE" w:rsidP="00F25F28">
            <w:pPr>
              <w:jc w:val="right"/>
              <w:rPr>
                <w:sz w:val="18"/>
                <w:szCs w:val="18"/>
              </w:rPr>
            </w:pPr>
            <w:r w:rsidRPr="00AE391C">
              <w:rPr>
                <w:sz w:val="18"/>
                <w:szCs w:val="18"/>
              </w:rPr>
              <w:t xml:space="preserve">                                3,519,000.00 </w:t>
            </w:r>
          </w:p>
        </w:tc>
        <w:tc>
          <w:tcPr>
            <w:tcW w:w="664" w:type="pct"/>
            <w:shd w:val="clear" w:color="auto" w:fill="auto"/>
            <w:vAlign w:val="center"/>
          </w:tcPr>
          <w:p w:rsidR="003513FE" w:rsidRPr="00AE391C" w:rsidRDefault="003513FE" w:rsidP="00F25F28">
            <w:pPr>
              <w:jc w:val="right"/>
              <w:rPr>
                <w:sz w:val="18"/>
                <w:szCs w:val="18"/>
              </w:rPr>
            </w:pPr>
            <w:r w:rsidRPr="00AE391C">
              <w:rPr>
                <w:sz w:val="18"/>
                <w:szCs w:val="18"/>
              </w:rPr>
              <w:t xml:space="preserve">                                                -   </w:t>
            </w:r>
          </w:p>
        </w:tc>
        <w:tc>
          <w:tcPr>
            <w:tcW w:w="678" w:type="pct"/>
            <w:shd w:val="clear" w:color="auto" w:fill="auto"/>
            <w:vAlign w:val="center"/>
          </w:tcPr>
          <w:p w:rsidR="003513FE" w:rsidRPr="00AE391C" w:rsidRDefault="003513FE" w:rsidP="00F25F28">
            <w:pPr>
              <w:jc w:val="right"/>
              <w:rPr>
                <w:sz w:val="18"/>
                <w:szCs w:val="18"/>
              </w:rPr>
            </w:pPr>
            <w:r w:rsidRPr="00AE391C">
              <w:rPr>
                <w:sz w:val="18"/>
                <w:szCs w:val="18"/>
              </w:rPr>
              <w:t xml:space="preserve">            3,519,000.00 </w:t>
            </w:r>
          </w:p>
        </w:tc>
        <w:tc>
          <w:tcPr>
            <w:tcW w:w="452"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尚未发放股利 </w:t>
            </w:r>
          </w:p>
        </w:tc>
        <w:tc>
          <w:tcPr>
            <w:tcW w:w="503"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否 </w:t>
            </w:r>
          </w:p>
        </w:tc>
      </w:tr>
      <w:tr w:rsidR="003513FE" w:rsidRPr="00AE391C" w:rsidTr="00F25F28">
        <w:tc>
          <w:tcPr>
            <w:tcW w:w="1375" w:type="pct"/>
            <w:shd w:val="clear" w:color="auto" w:fill="auto"/>
            <w:vAlign w:val="center"/>
          </w:tcPr>
          <w:p w:rsidR="003513FE" w:rsidRPr="00AE391C" w:rsidRDefault="003513FE" w:rsidP="00F25F28">
            <w:pPr>
              <w:ind w:leftChars="100" w:left="210" w:firstLineChars="150" w:firstLine="270"/>
              <w:rPr>
                <w:rFonts w:cs="宋体"/>
                <w:sz w:val="18"/>
                <w:szCs w:val="18"/>
              </w:rPr>
            </w:pPr>
            <w:r w:rsidRPr="00AE391C">
              <w:rPr>
                <w:rFonts w:hint="eastAsia"/>
                <w:sz w:val="18"/>
                <w:szCs w:val="18"/>
              </w:rPr>
              <w:t>（3）成都银行股份有限公司</w:t>
            </w:r>
          </w:p>
        </w:tc>
        <w:tc>
          <w:tcPr>
            <w:tcW w:w="664"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c>
          <w:tcPr>
            <w:tcW w:w="664" w:type="pct"/>
            <w:shd w:val="clear" w:color="auto" w:fill="auto"/>
            <w:vAlign w:val="center"/>
          </w:tcPr>
          <w:p w:rsidR="003513FE" w:rsidRPr="00AE391C" w:rsidRDefault="003513FE" w:rsidP="00F25F28">
            <w:pPr>
              <w:jc w:val="right"/>
              <w:rPr>
                <w:sz w:val="18"/>
                <w:szCs w:val="18"/>
              </w:rPr>
            </w:pPr>
            <w:r w:rsidRPr="00AE391C">
              <w:rPr>
                <w:sz w:val="18"/>
                <w:szCs w:val="18"/>
              </w:rPr>
              <w:t xml:space="preserve">                                2,303,910.00 </w:t>
            </w:r>
          </w:p>
        </w:tc>
        <w:tc>
          <w:tcPr>
            <w:tcW w:w="664" w:type="pct"/>
            <w:shd w:val="clear" w:color="auto" w:fill="auto"/>
            <w:vAlign w:val="center"/>
          </w:tcPr>
          <w:p w:rsidR="003513FE" w:rsidRPr="00AE391C" w:rsidRDefault="003513FE" w:rsidP="00F25F28">
            <w:pPr>
              <w:jc w:val="right"/>
              <w:rPr>
                <w:sz w:val="18"/>
                <w:szCs w:val="18"/>
              </w:rPr>
            </w:pPr>
            <w:r w:rsidRPr="00AE391C">
              <w:rPr>
                <w:sz w:val="18"/>
                <w:szCs w:val="18"/>
              </w:rPr>
              <w:t xml:space="preserve">                               2,303,910.00 </w:t>
            </w:r>
          </w:p>
        </w:tc>
        <w:tc>
          <w:tcPr>
            <w:tcW w:w="678" w:type="pct"/>
            <w:shd w:val="clear" w:color="auto" w:fill="auto"/>
            <w:vAlign w:val="center"/>
          </w:tcPr>
          <w:p w:rsidR="003513FE" w:rsidRPr="00AE391C" w:rsidRDefault="003513FE" w:rsidP="00F25F28">
            <w:pPr>
              <w:jc w:val="right"/>
              <w:rPr>
                <w:sz w:val="18"/>
                <w:szCs w:val="18"/>
              </w:rPr>
            </w:pPr>
            <w:r w:rsidRPr="00AE391C">
              <w:rPr>
                <w:sz w:val="18"/>
                <w:szCs w:val="18"/>
              </w:rPr>
              <w:t xml:space="preserve">                             -   </w:t>
            </w:r>
          </w:p>
        </w:tc>
        <w:tc>
          <w:tcPr>
            <w:tcW w:w="452"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w:t>
            </w:r>
          </w:p>
        </w:tc>
        <w:tc>
          <w:tcPr>
            <w:tcW w:w="503"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w:t>
            </w:r>
          </w:p>
        </w:tc>
      </w:tr>
      <w:tr w:rsidR="003513FE" w:rsidRPr="00AE391C" w:rsidTr="00F25F28">
        <w:tc>
          <w:tcPr>
            <w:tcW w:w="1375" w:type="pct"/>
            <w:shd w:val="clear" w:color="auto" w:fill="auto"/>
          </w:tcPr>
          <w:p w:rsidR="003513FE" w:rsidRPr="00AE391C" w:rsidRDefault="003513FE" w:rsidP="003769AD">
            <w:pPr>
              <w:spacing w:beforeLines="50" w:line="0" w:lineRule="atLeast"/>
              <w:rPr>
                <w:sz w:val="18"/>
                <w:szCs w:val="18"/>
              </w:rPr>
            </w:pPr>
            <w:r w:rsidRPr="00AE391C">
              <w:rPr>
                <w:sz w:val="18"/>
                <w:szCs w:val="18"/>
              </w:rPr>
              <w:t>账龄一年以上的应收股利</w:t>
            </w:r>
          </w:p>
        </w:tc>
        <w:tc>
          <w:tcPr>
            <w:tcW w:w="664" w:type="pct"/>
            <w:shd w:val="clear" w:color="auto" w:fill="auto"/>
            <w:vAlign w:val="center"/>
          </w:tcPr>
          <w:p w:rsidR="003513FE" w:rsidRPr="00AE391C" w:rsidRDefault="003513FE" w:rsidP="00F25F28">
            <w:pPr>
              <w:jc w:val="right"/>
              <w:rPr>
                <w:sz w:val="18"/>
                <w:szCs w:val="18"/>
              </w:rPr>
            </w:pPr>
            <w:r w:rsidRPr="00AE391C">
              <w:rPr>
                <w:sz w:val="18"/>
                <w:szCs w:val="18"/>
              </w:rPr>
              <w:t>939,145.98</w:t>
            </w:r>
          </w:p>
        </w:tc>
        <w:tc>
          <w:tcPr>
            <w:tcW w:w="664" w:type="pct"/>
            <w:shd w:val="clear" w:color="auto" w:fill="auto"/>
            <w:vAlign w:val="center"/>
          </w:tcPr>
          <w:p w:rsidR="003513FE" w:rsidRPr="00AE391C" w:rsidRDefault="003513FE" w:rsidP="00F25F28">
            <w:pPr>
              <w:jc w:val="right"/>
              <w:rPr>
                <w:sz w:val="18"/>
                <w:szCs w:val="18"/>
              </w:rPr>
            </w:pPr>
            <w:r w:rsidRPr="00AE391C">
              <w:rPr>
                <w:sz w:val="18"/>
                <w:szCs w:val="18"/>
              </w:rPr>
              <w:t xml:space="preserve">                                                  -   </w:t>
            </w:r>
          </w:p>
        </w:tc>
        <w:tc>
          <w:tcPr>
            <w:tcW w:w="664" w:type="pct"/>
            <w:shd w:val="clear" w:color="auto" w:fill="auto"/>
            <w:vAlign w:val="center"/>
          </w:tcPr>
          <w:p w:rsidR="003513FE" w:rsidRPr="00AE391C" w:rsidRDefault="003513FE" w:rsidP="00F25F28">
            <w:pPr>
              <w:jc w:val="right"/>
              <w:rPr>
                <w:sz w:val="18"/>
                <w:szCs w:val="18"/>
              </w:rPr>
            </w:pPr>
            <w:r w:rsidRPr="00AE391C">
              <w:rPr>
                <w:sz w:val="18"/>
                <w:szCs w:val="18"/>
              </w:rPr>
              <w:t xml:space="preserve">                                  939,145.98 </w:t>
            </w:r>
          </w:p>
        </w:tc>
        <w:tc>
          <w:tcPr>
            <w:tcW w:w="678" w:type="pct"/>
            <w:shd w:val="clear" w:color="auto" w:fill="auto"/>
            <w:vAlign w:val="center"/>
          </w:tcPr>
          <w:p w:rsidR="003513FE" w:rsidRPr="00AE391C" w:rsidRDefault="003513FE" w:rsidP="00F25F28">
            <w:pPr>
              <w:jc w:val="right"/>
              <w:rPr>
                <w:sz w:val="18"/>
                <w:szCs w:val="18"/>
              </w:rPr>
            </w:pPr>
            <w:r w:rsidRPr="00AE391C">
              <w:rPr>
                <w:rFonts w:hint="eastAsia"/>
                <w:sz w:val="18"/>
                <w:szCs w:val="18"/>
              </w:rPr>
              <w:t>-</w:t>
            </w:r>
          </w:p>
        </w:tc>
        <w:tc>
          <w:tcPr>
            <w:tcW w:w="452" w:type="pct"/>
            <w:shd w:val="clear" w:color="auto" w:fill="auto"/>
            <w:vAlign w:val="center"/>
          </w:tcPr>
          <w:p w:rsidR="003513FE" w:rsidRPr="00AE391C" w:rsidRDefault="003513FE" w:rsidP="00F25F28">
            <w:pPr>
              <w:jc w:val="right"/>
              <w:rPr>
                <w:rFonts w:ascii="Times New Roman" w:hAnsi="Times New Roman"/>
                <w:sz w:val="18"/>
                <w:szCs w:val="18"/>
              </w:rPr>
            </w:pPr>
            <w:r w:rsidRPr="00AE391C">
              <w:rPr>
                <w:rFonts w:ascii="Times New Roman" w:hAnsi="Times New Roman"/>
                <w:sz w:val="18"/>
                <w:szCs w:val="18"/>
              </w:rPr>
              <w:t xml:space="preserve">                                                    </w:t>
            </w:r>
          </w:p>
        </w:tc>
        <w:tc>
          <w:tcPr>
            <w:tcW w:w="503" w:type="pct"/>
            <w:shd w:val="clear" w:color="auto" w:fill="auto"/>
            <w:vAlign w:val="center"/>
          </w:tcPr>
          <w:p w:rsidR="003513FE" w:rsidRPr="00AE391C" w:rsidRDefault="003513FE" w:rsidP="00F25F28">
            <w:pPr>
              <w:jc w:val="right"/>
              <w:rPr>
                <w:rFonts w:ascii="Times New Roman" w:hAnsi="Times New Roman"/>
                <w:sz w:val="18"/>
                <w:szCs w:val="18"/>
              </w:rPr>
            </w:pPr>
          </w:p>
        </w:tc>
      </w:tr>
      <w:tr w:rsidR="003513FE" w:rsidRPr="00AE391C" w:rsidTr="00F25F28">
        <w:tc>
          <w:tcPr>
            <w:tcW w:w="1375" w:type="pct"/>
            <w:shd w:val="clear" w:color="auto" w:fill="auto"/>
            <w:vAlign w:val="center"/>
          </w:tcPr>
          <w:p w:rsidR="003513FE" w:rsidRPr="00AE391C" w:rsidRDefault="003513FE" w:rsidP="003769AD">
            <w:pPr>
              <w:spacing w:beforeLines="50" w:line="0" w:lineRule="atLeast"/>
              <w:rPr>
                <w:sz w:val="18"/>
                <w:szCs w:val="18"/>
              </w:rPr>
            </w:pPr>
            <w:r w:rsidRPr="00AE391C">
              <w:rPr>
                <w:sz w:val="18"/>
                <w:szCs w:val="18"/>
              </w:rPr>
              <w:t>其中：（</w:t>
            </w:r>
            <w:r w:rsidRPr="00AE391C">
              <w:rPr>
                <w:rFonts w:hint="eastAsia"/>
                <w:sz w:val="18"/>
                <w:szCs w:val="18"/>
              </w:rPr>
              <w:t>1</w:t>
            </w:r>
            <w:r w:rsidRPr="00AE391C">
              <w:rPr>
                <w:sz w:val="18"/>
                <w:szCs w:val="18"/>
              </w:rPr>
              <w:t>）</w:t>
            </w:r>
            <w:r w:rsidRPr="00AE391C">
              <w:rPr>
                <w:rFonts w:hint="eastAsia"/>
                <w:sz w:val="18"/>
                <w:szCs w:val="18"/>
              </w:rPr>
              <w:t>雅安新世纪广播电视信息网络有限公司</w:t>
            </w:r>
          </w:p>
        </w:tc>
        <w:tc>
          <w:tcPr>
            <w:tcW w:w="664" w:type="pct"/>
            <w:shd w:val="clear" w:color="auto" w:fill="auto"/>
            <w:vAlign w:val="center"/>
          </w:tcPr>
          <w:p w:rsidR="003513FE" w:rsidRPr="00AE391C" w:rsidRDefault="003513FE" w:rsidP="00F25F28">
            <w:pPr>
              <w:jc w:val="right"/>
              <w:rPr>
                <w:sz w:val="18"/>
                <w:szCs w:val="18"/>
              </w:rPr>
            </w:pPr>
            <w:r w:rsidRPr="00AE391C">
              <w:rPr>
                <w:sz w:val="18"/>
                <w:szCs w:val="18"/>
              </w:rPr>
              <w:t>539,145.98</w:t>
            </w:r>
          </w:p>
        </w:tc>
        <w:tc>
          <w:tcPr>
            <w:tcW w:w="664" w:type="pct"/>
            <w:shd w:val="clear" w:color="auto" w:fill="auto"/>
            <w:vAlign w:val="center"/>
          </w:tcPr>
          <w:p w:rsidR="003513FE" w:rsidRPr="00AE391C" w:rsidRDefault="003513FE" w:rsidP="00F25F28">
            <w:pPr>
              <w:jc w:val="right"/>
              <w:rPr>
                <w:sz w:val="18"/>
                <w:szCs w:val="18"/>
              </w:rPr>
            </w:pPr>
            <w:r w:rsidRPr="00AE391C">
              <w:rPr>
                <w:sz w:val="18"/>
                <w:szCs w:val="18"/>
              </w:rPr>
              <w:t xml:space="preserve">　</w:t>
            </w:r>
          </w:p>
        </w:tc>
        <w:tc>
          <w:tcPr>
            <w:tcW w:w="664" w:type="pct"/>
            <w:shd w:val="clear" w:color="auto" w:fill="auto"/>
            <w:vAlign w:val="center"/>
          </w:tcPr>
          <w:p w:rsidR="003513FE" w:rsidRPr="00AE391C" w:rsidRDefault="003513FE" w:rsidP="00F25F28">
            <w:pPr>
              <w:jc w:val="right"/>
              <w:rPr>
                <w:sz w:val="18"/>
                <w:szCs w:val="18"/>
              </w:rPr>
            </w:pPr>
            <w:r w:rsidRPr="00AE391C">
              <w:rPr>
                <w:sz w:val="18"/>
                <w:szCs w:val="18"/>
              </w:rPr>
              <w:t>539,145.98</w:t>
            </w:r>
          </w:p>
        </w:tc>
        <w:tc>
          <w:tcPr>
            <w:tcW w:w="678" w:type="pct"/>
            <w:shd w:val="clear" w:color="auto" w:fill="auto"/>
            <w:vAlign w:val="center"/>
          </w:tcPr>
          <w:p w:rsidR="003513FE" w:rsidRPr="00AE391C" w:rsidRDefault="003513FE" w:rsidP="00F25F28">
            <w:pPr>
              <w:jc w:val="right"/>
              <w:rPr>
                <w:sz w:val="18"/>
                <w:szCs w:val="18"/>
              </w:rPr>
            </w:pPr>
            <w:r w:rsidRPr="00AE391C">
              <w:rPr>
                <w:rFonts w:hint="eastAsia"/>
                <w:sz w:val="18"/>
                <w:szCs w:val="18"/>
              </w:rPr>
              <w:t>-</w:t>
            </w:r>
          </w:p>
        </w:tc>
        <w:tc>
          <w:tcPr>
            <w:tcW w:w="452" w:type="pct"/>
            <w:shd w:val="clear" w:color="auto" w:fill="auto"/>
            <w:vAlign w:val="center"/>
          </w:tcPr>
          <w:p w:rsidR="003513FE" w:rsidRPr="00AE391C" w:rsidRDefault="003513FE" w:rsidP="00F25F28">
            <w:pPr>
              <w:jc w:val="right"/>
              <w:rPr>
                <w:rFonts w:ascii="Times New Roman" w:hAnsi="Times New Roman"/>
                <w:sz w:val="18"/>
                <w:szCs w:val="18"/>
              </w:rPr>
            </w:pPr>
            <w:r w:rsidRPr="00AE391C">
              <w:rPr>
                <w:rFonts w:ascii="Times New Roman" w:hAnsi="Times New Roman"/>
                <w:sz w:val="18"/>
                <w:szCs w:val="18"/>
              </w:rPr>
              <w:t xml:space="preserve">　</w:t>
            </w:r>
          </w:p>
        </w:tc>
        <w:tc>
          <w:tcPr>
            <w:tcW w:w="503" w:type="pct"/>
            <w:shd w:val="clear" w:color="auto" w:fill="auto"/>
            <w:vAlign w:val="center"/>
          </w:tcPr>
          <w:p w:rsidR="003513FE" w:rsidRPr="00AE391C" w:rsidRDefault="003513FE" w:rsidP="00F25F28">
            <w:pPr>
              <w:jc w:val="right"/>
              <w:rPr>
                <w:rFonts w:ascii="Times New Roman" w:hAnsi="Times New Roman"/>
                <w:sz w:val="18"/>
                <w:szCs w:val="18"/>
              </w:rPr>
            </w:pPr>
          </w:p>
        </w:tc>
      </w:tr>
      <w:tr w:rsidR="003513FE" w:rsidRPr="00AE391C" w:rsidTr="009D7891">
        <w:tc>
          <w:tcPr>
            <w:tcW w:w="1375" w:type="pct"/>
            <w:shd w:val="clear" w:color="auto" w:fill="auto"/>
            <w:vAlign w:val="center"/>
          </w:tcPr>
          <w:p w:rsidR="003513FE" w:rsidRPr="00AE391C" w:rsidRDefault="003513FE" w:rsidP="003769AD">
            <w:pPr>
              <w:spacing w:beforeLines="50" w:line="0" w:lineRule="atLeast"/>
              <w:ind w:firstLineChars="300" w:firstLine="540"/>
              <w:rPr>
                <w:sz w:val="18"/>
                <w:szCs w:val="18"/>
              </w:rPr>
            </w:pPr>
            <w:r w:rsidRPr="00AE391C">
              <w:rPr>
                <w:sz w:val="18"/>
                <w:szCs w:val="18"/>
              </w:rPr>
              <w:t>（</w:t>
            </w:r>
            <w:r w:rsidRPr="00AE391C">
              <w:rPr>
                <w:rFonts w:hint="eastAsia"/>
                <w:sz w:val="18"/>
                <w:szCs w:val="18"/>
              </w:rPr>
              <w:t>2</w:t>
            </w:r>
            <w:r w:rsidRPr="00AE391C">
              <w:rPr>
                <w:sz w:val="18"/>
                <w:szCs w:val="18"/>
              </w:rPr>
              <w:t>）</w:t>
            </w:r>
            <w:r w:rsidRPr="00AE391C">
              <w:rPr>
                <w:rFonts w:hint="eastAsia"/>
                <w:sz w:val="18"/>
                <w:szCs w:val="18"/>
              </w:rPr>
              <w:t>乐山市沙湾新世纪广播电视网络建设有限公司</w:t>
            </w:r>
          </w:p>
        </w:tc>
        <w:tc>
          <w:tcPr>
            <w:tcW w:w="664" w:type="pct"/>
            <w:shd w:val="clear" w:color="auto" w:fill="auto"/>
            <w:vAlign w:val="center"/>
          </w:tcPr>
          <w:p w:rsidR="003513FE" w:rsidRPr="00AE391C" w:rsidRDefault="003513FE" w:rsidP="009D7891">
            <w:pPr>
              <w:jc w:val="right"/>
              <w:rPr>
                <w:sz w:val="18"/>
                <w:szCs w:val="18"/>
              </w:rPr>
            </w:pPr>
            <w:r w:rsidRPr="00AE391C">
              <w:rPr>
                <w:rFonts w:hint="eastAsia"/>
                <w:sz w:val="18"/>
                <w:szCs w:val="18"/>
              </w:rPr>
              <w:t>400,000.00</w:t>
            </w:r>
          </w:p>
        </w:tc>
        <w:tc>
          <w:tcPr>
            <w:tcW w:w="664" w:type="pct"/>
            <w:shd w:val="clear" w:color="auto" w:fill="auto"/>
            <w:vAlign w:val="center"/>
          </w:tcPr>
          <w:p w:rsidR="003513FE" w:rsidRPr="00AE391C" w:rsidRDefault="003513FE" w:rsidP="00F25F28">
            <w:pPr>
              <w:jc w:val="center"/>
              <w:rPr>
                <w:sz w:val="18"/>
                <w:szCs w:val="18"/>
              </w:rPr>
            </w:pPr>
            <w:r w:rsidRPr="00AE391C">
              <w:rPr>
                <w:rFonts w:hint="eastAsia"/>
                <w:sz w:val="18"/>
                <w:szCs w:val="18"/>
              </w:rPr>
              <w:t>-</w:t>
            </w:r>
          </w:p>
        </w:tc>
        <w:tc>
          <w:tcPr>
            <w:tcW w:w="664" w:type="pct"/>
            <w:shd w:val="clear" w:color="auto" w:fill="auto"/>
            <w:vAlign w:val="center"/>
          </w:tcPr>
          <w:p w:rsidR="003513FE" w:rsidRPr="00AE391C" w:rsidRDefault="003513FE" w:rsidP="009D7891">
            <w:pPr>
              <w:jc w:val="right"/>
              <w:rPr>
                <w:sz w:val="18"/>
                <w:szCs w:val="18"/>
              </w:rPr>
            </w:pPr>
            <w:r w:rsidRPr="00AE391C">
              <w:rPr>
                <w:rFonts w:hint="eastAsia"/>
                <w:sz w:val="18"/>
                <w:szCs w:val="18"/>
              </w:rPr>
              <w:t>400,000.00</w:t>
            </w:r>
          </w:p>
        </w:tc>
        <w:tc>
          <w:tcPr>
            <w:tcW w:w="678" w:type="pct"/>
            <w:shd w:val="clear" w:color="auto" w:fill="auto"/>
            <w:vAlign w:val="center"/>
          </w:tcPr>
          <w:p w:rsidR="003513FE" w:rsidRPr="00AE391C" w:rsidRDefault="003513FE" w:rsidP="00F25F28">
            <w:pPr>
              <w:jc w:val="center"/>
              <w:rPr>
                <w:sz w:val="18"/>
                <w:szCs w:val="18"/>
              </w:rPr>
            </w:pPr>
            <w:r w:rsidRPr="00AE391C">
              <w:rPr>
                <w:rFonts w:hint="eastAsia"/>
                <w:sz w:val="18"/>
                <w:szCs w:val="18"/>
              </w:rPr>
              <w:t>-</w:t>
            </w:r>
          </w:p>
        </w:tc>
        <w:tc>
          <w:tcPr>
            <w:tcW w:w="452" w:type="pct"/>
            <w:shd w:val="clear" w:color="auto" w:fill="auto"/>
            <w:vAlign w:val="center"/>
          </w:tcPr>
          <w:p w:rsidR="003513FE" w:rsidRPr="00AE391C" w:rsidRDefault="003513FE" w:rsidP="00F25F28">
            <w:pPr>
              <w:spacing w:line="470" w:lineRule="atLeast"/>
              <w:jc w:val="center"/>
              <w:rPr>
                <w:sz w:val="18"/>
                <w:szCs w:val="18"/>
              </w:rPr>
            </w:pPr>
          </w:p>
        </w:tc>
        <w:tc>
          <w:tcPr>
            <w:tcW w:w="503" w:type="pct"/>
            <w:shd w:val="clear" w:color="auto" w:fill="auto"/>
            <w:vAlign w:val="center"/>
          </w:tcPr>
          <w:p w:rsidR="003513FE" w:rsidRPr="00AE391C" w:rsidRDefault="003513FE" w:rsidP="00F25F28">
            <w:pPr>
              <w:spacing w:line="470" w:lineRule="atLeast"/>
              <w:jc w:val="center"/>
              <w:rPr>
                <w:sz w:val="18"/>
                <w:szCs w:val="18"/>
              </w:rPr>
            </w:pPr>
          </w:p>
        </w:tc>
      </w:tr>
      <w:tr w:rsidR="003513FE" w:rsidRPr="00AE391C" w:rsidTr="009D7891">
        <w:tc>
          <w:tcPr>
            <w:tcW w:w="1375" w:type="pct"/>
            <w:shd w:val="clear" w:color="auto" w:fill="auto"/>
            <w:vAlign w:val="bottom"/>
          </w:tcPr>
          <w:p w:rsidR="003513FE" w:rsidRPr="00AE391C" w:rsidRDefault="003513FE" w:rsidP="003769AD">
            <w:pPr>
              <w:spacing w:beforeLines="50" w:line="0" w:lineRule="atLeast"/>
              <w:jc w:val="both"/>
              <w:rPr>
                <w:sz w:val="18"/>
                <w:szCs w:val="18"/>
              </w:rPr>
            </w:pPr>
            <w:r w:rsidRPr="00AE391C">
              <w:rPr>
                <w:rFonts w:hint="eastAsia"/>
                <w:sz w:val="18"/>
                <w:szCs w:val="18"/>
              </w:rPr>
              <w:t>合计</w:t>
            </w:r>
          </w:p>
        </w:tc>
        <w:tc>
          <w:tcPr>
            <w:tcW w:w="664" w:type="pct"/>
            <w:shd w:val="clear" w:color="auto" w:fill="auto"/>
            <w:vAlign w:val="bottom"/>
          </w:tcPr>
          <w:p w:rsidR="003513FE" w:rsidRPr="00AE391C" w:rsidRDefault="003513FE" w:rsidP="009D7891">
            <w:pPr>
              <w:jc w:val="center"/>
              <w:rPr>
                <w:sz w:val="18"/>
                <w:szCs w:val="18"/>
              </w:rPr>
            </w:pPr>
            <w:r w:rsidRPr="00AE391C">
              <w:rPr>
                <w:sz w:val="18"/>
                <w:szCs w:val="18"/>
              </w:rPr>
              <w:t>939,145.98</w:t>
            </w:r>
          </w:p>
        </w:tc>
        <w:tc>
          <w:tcPr>
            <w:tcW w:w="664" w:type="pct"/>
            <w:shd w:val="clear" w:color="auto" w:fill="auto"/>
            <w:vAlign w:val="center"/>
          </w:tcPr>
          <w:p w:rsidR="003513FE" w:rsidRPr="00AE391C" w:rsidRDefault="003513FE" w:rsidP="00F25F28">
            <w:pPr>
              <w:jc w:val="center"/>
              <w:rPr>
                <w:sz w:val="18"/>
                <w:szCs w:val="18"/>
              </w:rPr>
            </w:pPr>
            <w:r w:rsidRPr="00AE391C">
              <w:rPr>
                <w:sz w:val="18"/>
                <w:szCs w:val="18"/>
              </w:rPr>
              <w:t xml:space="preserve">                             6,168,510.00 </w:t>
            </w:r>
          </w:p>
        </w:tc>
        <w:tc>
          <w:tcPr>
            <w:tcW w:w="664" w:type="pct"/>
            <w:shd w:val="clear" w:color="auto" w:fill="auto"/>
            <w:vAlign w:val="center"/>
          </w:tcPr>
          <w:p w:rsidR="003513FE" w:rsidRPr="00AE391C" w:rsidRDefault="003513FE" w:rsidP="00F25F28">
            <w:pPr>
              <w:rPr>
                <w:sz w:val="18"/>
                <w:szCs w:val="18"/>
              </w:rPr>
            </w:pPr>
            <w:r w:rsidRPr="00AE391C">
              <w:rPr>
                <w:sz w:val="18"/>
                <w:szCs w:val="18"/>
              </w:rPr>
              <w:t xml:space="preserve">                               3,588,655.98 </w:t>
            </w:r>
          </w:p>
        </w:tc>
        <w:tc>
          <w:tcPr>
            <w:tcW w:w="678" w:type="pct"/>
            <w:shd w:val="clear" w:color="auto" w:fill="auto"/>
            <w:vAlign w:val="center"/>
          </w:tcPr>
          <w:p w:rsidR="003513FE" w:rsidRPr="00AE391C" w:rsidRDefault="003513FE" w:rsidP="00F25F28">
            <w:pPr>
              <w:jc w:val="center"/>
              <w:rPr>
                <w:sz w:val="18"/>
                <w:szCs w:val="18"/>
              </w:rPr>
            </w:pPr>
            <w:r w:rsidRPr="00AE391C">
              <w:rPr>
                <w:sz w:val="18"/>
                <w:szCs w:val="18"/>
              </w:rPr>
              <w:t xml:space="preserve">            3,519,000.00 </w:t>
            </w:r>
          </w:p>
        </w:tc>
        <w:tc>
          <w:tcPr>
            <w:tcW w:w="452" w:type="pct"/>
            <w:shd w:val="clear" w:color="auto" w:fill="auto"/>
            <w:vAlign w:val="center"/>
          </w:tcPr>
          <w:p w:rsidR="003513FE" w:rsidRPr="00AE391C" w:rsidRDefault="003513FE" w:rsidP="00F25F28">
            <w:pPr>
              <w:spacing w:line="470" w:lineRule="atLeast"/>
              <w:jc w:val="center"/>
              <w:rPr>
                <w:sz w:val="18"/>
                <w:szCs w:val="18"/>
              </w:rPr>
            </w:pPr>
          </w:p>
        </w:tc>
        <w:tc>
          <w:tcPr>
            <w:tcW w:w="503" w:type="pct"/>
            <w:shd w:val="clear" w:color="auto" w:fill="auto"/>
            <w:vAlign w:val="center"/>
          </w:tcPr>
          <w:p w:rsidR="003513FE" w:rsidRPr="00AE391C" w:rsidRDefault="003513FE" w:rsidP="00F25F28">
            <w:pPr>
              <w:spacing w:line="470" w:lineRule="atLeast"/>
              <w:jc w:val="center"/>
              <w:rPr>
                <w:sz w:val="18"/>
                <w:szCs w:val="18"/>
              </w:rPr>
            </w:pPr>
          </w:p>
        </w:tc>
      </w:tr>
    </w:tbl>
    <w:p w:rsidR="003513FE" w:rsidRPr="00AE391C" w:rsidRDefault="003513FE" w:rsidP="003513FE">
      <w:pPr>
        <w:spacing w:line="500" w:lineRule="atLeast"/>
        <w:rPr>
          <w:szCs w:val="21"/>
        </w:rPr>
      </w:pPr>
    </w:p>
    <w:p w:rsidR="003513FE" w:rsidRPr="00AE391C" w:rsidRDefault="003513FE" w:rsidP="003513FE">
      <w:pPr>
        <w:pStyle w:val="3"/>
        <w:numPr>
          <w:ilvl w:val="2"/>
          <w:numId w:val="0"/>
        </w:numPr>
        <w:spacing w:after="0" w:line="470" w:lineRule="atLeast"/>
        <w:rPr>
          <w:szCs w:val="21"/>
        </w:rPr>
      </w:pPr>
      <w:bookmarkStart w:id="113" w:name="_Toc215904851"/>
      <w:bookmarkStart w:id="114" w:name="_Toc241636424"/>
      <w:bookmarkStart w:id="115" w:name="_Toc247094059"/>
      <w:bookmarkStart w:id="116" w:name="_Toc247371843"/>
      <w:bookmarkStart w:id="117" w:name="_Toc215904852"/>
      <w:bookmarkStart w:id="118" w:name="_Toc241636425"/>
      <w:bookmarkStart w:id="119" w:name="_Toc247094060"/>
      <w:bookmarkStart w:id="120" w:name="_Toc247371844"/>
      <w:r w:rsidRPr="00AE391C">
        <w:rPr>
          <w:rFonts w:hint="eastAsia"/>
          <w:szCs w:val="21"/>
        </w:rPr>
        <w:t>3</w:t>
      </w:r>
      <w:r w:rsidRPr="00AE391C">
        <w:rPr>
          <w:szCs w:val="21"/>
        </w:rPr>
        <w:t>、应收账款</w:t>
      </w:r>
      <w:bookmarkEnd w:id="113"/>
      <w:bookmarkEnd w:id="114"/>
      <w:bookmarkEnd w:id="115"/>
      <w:bookmarkEnd w:id="116"/>
    </w:p>
    <w:p w:rsidR="003513FE" w:rsidRPr="00AE391C" w:rsidRDefault="003513FE" w:rsidP="003513FE">
      <w:pPr>
        <w:spacing w:line="470" w:lineRule="atLeast"/>
        <w:rPr>
          <w:szCs w:val="21"/>
        </w:rPr>
      </w:pPr>
      <w:r w:rsidRPr="00AE391C">
        <w:rPr>
          <w:szCs w:val="21"/>
        </w:rPr>
        <w:t>（1）应收账款按种类披露：</w:t>
      </w:r>
    </w:p>
    <w:p w:rsidR="003513FE" w:rsidRPr="00AE391C" w:rsidRDefault="003513FE" w:rsidP="003513FE">
      <w:pPr>
        <w:spacing w:line="470" w:lineRule="atLeast"/>
        <w:ind w:right="-1"/>
        <w:jc w:val="right"/>
        <w:rPr>
          <w:szCs w:val="21"/>
        </w:rPr>
      </w:pPr>
      <w:r w:rsidRPr="00AE391C">
        <w:rPr>
          <w:szCs w:val="21"/>
        </w:rPr>
        <w:t xml:space="preserve">单位：元  币种：人民币 </w:t>
      </w:r>
    </w:p>
    <w:tbl>
      <w:tblPr>
        <w:tblW w:w="4946" w:type="pct"/>
        <w:tblBorders>
          <w:top w:val="single" w:sz="8" w:space="0" w:color="auto"/>
          <w:bottom w:val="single" w:sz="8" w:space="0" w:color="auto"/>
          <w:insideH w:val="single" w:sz="8" w:space="0" w:color="auto"/>
          <w:insideV w:val="single" w:sz="8" w:space="0" w:color="auto"/>
        </w:tblBorders>
        <w:tblLayout w:type="fixed"/>
        <w:tblLook w:val="0000"/>
      </w:tblPr>
      <w:tblGrid>
        <w:gridCol w:w="4310"/>
        <w:gridCol w:w="1599"/>
        <w:gridCol w:w="1199"/>
        <w:gridCol w:w="1599"/>
        <w:gridCol w:w="1041"/>
      </w:tblGrid>
      <w:tr w:rsidR="003513FE" w:rsidRPr="00AE391C" w:rsidTr="00F25F28">
        <w:tc>
          <w:tcPr>
            <w:tcW w:w="2211" w:type="pct"/>
            <w:vMerge w:val="restart"/>
            <w:shd w:val="clear" w:color="auto" w:fill="auto"/>
            <w:vAlign w:val="center"/>
          </w:tcPr>
          <w:p w:rsidR="003513FE" w:rsidRPr="00AE391C" w:rsidRDefault="003513FE" w:rsidP="00F25F28">
            <w:pPr>
              <w:spacing w:line="470" w:lineRule="atLeast"/>
              <w:jc w:val="center"/>
              <w:rPr>
                <w:sz w:val="18"/>
                <w:szCs w:val="18"/>
              </w:rPr>
            </w:pPr>
            <w:r w:rsidRPr="00AE391C">
              <w:rPr>
                <w:sz w:val="18"/>
                <w:szCs w:val="18"/>
              </w:rPr>
              <w:t>种  类</w:t>
            </w:r>
          </w:p>
        </w:tc>
        <w:tc>
          <w:tcPr>
            <w:tcW w:w="2789" w:type="pct"/>
            <w:gridSpan w:val="4"/>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期末数</w:t>
            </w:r>
          </w:p>
        </w:tc>
      </w:tr>
      <w:tr w:rsidR="003513FE" w:rsidRPr="00AE391C" w:rsidTr="00F25F28">
        <w:tc>
          <w:tcPr>
            <w:tcW w:w="2211" w:type="pct"/>
            <w:vMerge/>
            <w:vAlign w:val="bottom"/>
          </w:tcPr>
          <w:p w:rsidR="003513FE" w:rsidRPr="00AE391C" w:rsidRDefault="003513FE" w:rsidP="00F25F28">
            <w:pPr>
              <w:spacing w:line="470" w:lineRule="atLeast"/>
              <w:jc w:val="center"/>
              <w:rPr>
                <w:sz w:val="18"/>
                <w:szCs w:val="18"/>
              </w:rPr>
            </w:pPr>
          </w:p>
        </w:tc>
        <w:tc>
          <w:tcPr>
            <w:tcW w:w="1435" w:type="pct"/>
            <w:gridSpan w:val="2"/>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账面余额</w:t>
            </w:r>
          </w:p>
        </w:tc>
        <w:tc>
          <w:tcPr>
            <w:tcW w:w="1354" w:type="pct"/>
            <w:gridSpan w:val="2"/>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坏账准备</w:t>
            </w:r>
          </w:p>
        </w:tc>
      </w:tr>
      <w:tr w:rsidR="003513FE" w:rsidRPr="00AE391C" w:rsidTr="00F25F28">
        <w:tc>
          <w:tcPr>
            <w:tcW w:w="2211" w:type="pct"/>
            <w:vMerge/>
            <w:vAlign w:val="bottom"/>
          </w:tcPr>
          <w:p w:rsidR="003513FE" w:rsidRPr="00AE391C" w:rsidRDefault="003513FE" w:rsidP="00F25F28">
            <w:pPr>
              <w:spacing w:line="470" w:lineRule="atLeast"/>
              <w:jc w:val="center"/>
              <w:rPr>
                <w:sz w:val="18"/>
                <w:szCs w:val="18"/>
              </w:rPr>
            </w:pPr>
          </w:p>
        </w:tc>
        <w:tc>
          <w:tcPr>
            <w:tcW w:w="820" w:type="pct"/>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金  额</w:t>
            </w:r>
          </w:p>
        </w:tc>
        <w:tc>
          <w:tcPr>
            <w:tcW w:w="615" w:type="pct"/>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比例(%)</w:t>
            </w:r>
          </w:p>
        </w:tc>
        <w:tc>
          <w:tcPr>
            <w:tcW w:w="820" w:type="pct"/>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金  额</w:t>
            </w:r>
          </w:p>
        </w:tc>
        <w:tc>
          <w:tcPr>
            <w:tcW w:w="534" w:type="pct"/>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比例(%)</w:t>
            </w:r>
          </w:p>
        </w:tc>
      </w:tr>
      <w:tr w:rsidR="003513FE" w:rsidRPr="00AE391C" w:rsidTr="00F25F28">
        <w:tc>
          <w:tcPr>
            <w:tcW w:w="2211" w:type="pct"/>
            <w:shd w:val="clear" w:color="auto" w:fill="auto"/>
            <w:vAlign w:val="bottom"/>
          </w:tcPr>
          <w:p w:rsidR="003513FE" w:rsidRPr="00AE391C" w:rsidRDefault="003513FE" w:rsidP="00F25F28">
            <w:pPr>
              <w:spacing w:line="470" w:lineRule="atLeast"/>
              <w:rPr>
                <w:sz w:val="18"/>
                <w:szCs w:val="18"/>
              </w:rPr>
            </w:pPr>
            <w:r w:rsidRPr="00AE391C">
              <w:rPr>
                <w:sz w:val="18"/>
                <w:szCs w:val="18"/>
              </w:rPr>
              <w:t>单项金额重大并单项计提坏账准备的应收账款</w:t>
            </w:r>
          </w:p>
        </w:tc>
        <w:tc>
          <w:tcPr>
            <w:tcW w:w="82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21,122,826.03</w:t>
            </w:r>
          </w:p>
        </w:tc>
        <w:tc>
          <w:tcPr>
            <w:tcW w:w="61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64.20 </w:t>
            </w:r>
          </w:p>
        </w:tc>
        <w:tc>
          <w:tcPr>
            <w:tcW w:w="820" w:type="pct"/>
            <w:shd w:val="clear" w:color="auto" w:fill="auto"/>
            <w:vAlign w:val="bottom"/>
          </w:tcPr>
          <w:p w:rsidR="003513FE" w:rsidRPr="00AE391C" w:rsidRDefault="003513FE" w:rsidP="00F25F28">
            <w:pPr>
              <w:spacing w:line="470" w:lineRule="atLeast"/>
              <w:jc w:val="right"/>
              <w:rPr>
                <w:sz w:val="18"/>
                <w:szCs w:val="18"/>
              </w:rPr>
            </w:pPr>
            <w:r w:rsidRPr="00AE391C">
              <w:rPr>
                <w:sz w:val="18"/>
                <w:szCs w:val="18"/>
              </w:rPr>
              <w:t>21,122,826.03</w:t>
            </w:r>
          </w:p>
        </w:tc>
        <w:tc>
          <w:tcPr>
            <w:tcW w:w="534" w:type="pct"/>
            <w:shd w:val="clear" w:color="auto" w:fill="auto"/>
            <w:vAlign w:val="bottom"/>
          </w:tcPr>
          <w:p w:rsidR="003513FE" w:rsidRPr="00AE391C" w:rsidRDefault="003513FE" w:rsidP="00F25F28">
            <w:pPr>
              <w:spacing w:line="470" w:lineRule="atLeast"/>
              <w:jc w:val="right"/>
              <w:rPr>
                <w:sz w:val="18"/>
                <w:szCs w:val="18"/>
              </w:rPr>
            </w:pPr>
            <w:r w:rsidRPr="00AE391C">
              <w:rPr>
                <w:sz w:val="18"/>
                <w:szCs w:val="18"/>
              </w:rPr>
              <w:t>100.00</w:t>
            </w:r>
          </w:p>
        </w:tc>
      </w:tr>
      <w:tr w:rsidR="003513FE" w:rsidRPr="00AE391C" w:rsidTr="00F25F28">
        <w:tc>
          <w:tcPr>
            <w:tcW w:w="5000" w:type="pct"/>
            <w:gridSpan w:val="5"/>
            <w:shd w:val="clear" w:color="auto" w:fill="auto"/>
            <w:vAlign w:val="bottom"/>
          </w:tcPr>
          <w:p w:rsidR="003513FE" w:rsidRPr="00AE391C" w:rsidRDefault="003513FE" w:rsidP="00F25F28">
            <w:pPr>
              <w:spacing w:line="470" w:lineRule="atLeast"/>
              <w:rPr>
                <w:color w:val="auto"/>
                <w:sz w:val="18"/>
                <w:szCs w:val="18"/>
              </w:rPr>
            </w:pPr>
            <w:r w:rsidRPr="00AE391C">
              <w:rPr>
                <w:color w:val="auto"/>
                <w:sz w:val="18"/>
                <w:szCs w:val="18"/>
              </w:rPr>
              <w:t>按组合计提坏账准备的应收账款</w:t>
            </w:r>
          </w:p>
        </w:tc>
      </w:tr>
      <w:tr w:rsidR="003513FE" w:rsidRPr="00AE391C" w:rsidTr="00F25F28">
        <w:tc>
          <w:tcPr>
            <w:tcW w:w="2211" w:type="pct"/>
            <w:shd w:val="clear" w:color="auto" w:fill="auto"/>
            <w:noWrap/>
            <w:vAlign w:val="bottom"/>
          </w:tcPr>
          <w:p w:rsidR="003513FE" w:rsidRPr="00AE391C" w:rsidRDefault="003513FE" w:rsidP="00F25F28">
            <w:pPr>
              <w:spacing w:line="470" w:lineRule="atLeast"/>
              <w:jc w:val="center"/>
              <w:rPr>
                <w:sz w:val="18"/>
                <w:szCs w:val="18"/>
              </w:rPr>
            </w:pPr>
            <w:r w:rsidRPr="00AE391C">
              <w:rPr>
                <w:rFonts w:hint="eastAsia"/>
                <w:sz w:val="18"/>
                <w:szCs w:val="18"/>
              </w:rPr>
              <w:t>应收银行卡组合</w:t>
            </w:r>
          </w:p>
        </w:tc>
        <w:tc>
          <w:tcPr>
            <w:tcW w:w="82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8,892,305.88</w:t>
            </w:r>
          </w:p>
        </w:tc>
        <w:tc>
          <w:tcPr>
            <w:tcW w:w="61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27.02 </w:t>
            </w:r>
          </w:p>
        </w:tc>
        <w:tc>
          <w:tcPr>
            <w:tcW w:w="82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53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r>
      <w:tr w:rsidR="003513FE" w:rsidRPr="00AE391C" w:rsidTr="00F25F28">
        <w:tc>
          <w:tcPr>
            <w:tcW w:w="2211" w:type="pct"/>
            <w:shd w:val="clear" w:color="auto" w:fill="auto"/>
            <w:noWrap/>
            <w:vAlign w:val="bottom"/>
          </w:tcPr>
          <w:p w:rsidR="003513FE" w:rsidRPr="00AE391C" w:rsidRDefault="003513FE" w:rsidP="00F25F28">
            <w:pPr>
              <w:spacing w:line="470" w:lineRule="atLeast"/>
              <w:jc w:val="center"/>
              <w:rPr>
                <w:sz w:val="18"/>
                <w:szCs w:val="18"/>
              </w:rPr>
            </w:pPr>
            <w:r w:rsidRPr="00AE391C">
              <w:rPr>
                <w:sz w:val="18"/>
                <w:szCs w:val="18"/>
              </w:rPr>
              <w:t>账龄组合</w:t>
            </w:r>
          </w:p>
        </w:tc>
        <w:tc>
          <w:tcPr>
            <w:tcW w:w="82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2,433,398.71</w:t>
            </w:r>
          </w:p>
        </w:tc>
        <w:tc>
          <w:tcPr>
            <w:tcW w:w="61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7.40 </w:t>
            </w:r>
          </w:p>
        </w:tc>
        <w:tc>
          <w:tcPr>
            <w:tcW w:w="82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145,071.04</w:t>
            </w:r>
          </w:p>
        </w:tc>
        <w:tc>
          <w:tcPr>
            <w:tcW w:w="53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5.96 </w:t>
            </w:r>
          </w:p>
        </w:tc>
      </w:tr>
      <w:tr w:rsidR="003513FE" w:rsidRPr="00AE391C" w:rsidTr="00F25F28">
        <w:tc>
          <w:tcPr>
            <w:tcW w:w="2211" w:type="pct"/>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组合小计</w:t>
            </w:r>
          </w:p>
        </w:tc>
        <w:tc>
          <w:tcPr>
            <w:tcW w:w="82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11,325,704.59</w:t>
            </w:r>
          </w:p>
        </w:tc>
        <w:tc>
          <w:tcPr>
            <w:tcW w:w="61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34.42 </w:t>
            </w:r>
          </w:p>
        </w:tc>
        <w:tc>
          <w:tcPr>
            <w:tcW w:w="82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145,071.04</w:t>
            </w:r>
          </w:p>
        </w:tc>
        <w:tc>
          <w:tcPr>
            <w:tcW w:w="53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1.28 </w:t>
            </w:r>
          </w:p>
        </w:tc>
      </w:tr>
      <w:tr w:rsidR="003513FE" w:rsidRPr="00AE391C" w:rsidTr="00F25F28">
        <w:tc>
          <w:tcPr>
            <w:tcW w:w="2211" w:type="pct"/>
            <w:shd w:val="clear" w:color="auto" w:fill="auto"/>
            <w:vAlign w:val="bottom"/>
          </w:tcPr>
          <w:p w:rsidR="003513FE" w:rsidRPr="00AE391C" w:rsidRDefault="003513FE" w:rsidP="00F25F28">
            <w:pPr>
              <w:spacing w:line="470" w:lineRule="atLeast"/>
              <w:rPr>
                <w:sz w:val="18"/>
                <w:szCs w:val="18"/>
              </w:rPr>
            </w:pPr>
            <w:r w:rsidRPr="00AE391C">
              <w:rPr>
                <w:sz w:val="18"/>
                <w:szCs w:val="18"/>
              </w:rPr>
              <w:t>单项金额虽不重大但单项计提坏账准备的应收账款</w:t>
            </w:r>
          </w:p>
        </w:tc>
        <w:tc>
          <w:tcPr>
            <w:tcW w:w="82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454,793.12</w:t>
            </w:r>
          </w:p>
        </w:tc>
        <w:tc>
          <w:tcPr>
            <w:tcW w:w="61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1.38 </w:t>
            </w:r>
          </w:p>
        </w:tc>
        <w:tc>
          <w:tcPr>
            <w:tcW w:w="82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454,793.12</w:t>
            </w:r>
          </w:p>
        </w:tc>
        <w:tc>
          <w:tcPr>
            <w:tcW w:w="53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100 </w:t>
            </w:r>
          </w:p>
        </w:tc>
      </w:tr>
      <w:tr w:rsidR="003513FE" w:rsidRPr="00AE391C" w:rsidTr="00F25F28">
        <w:tc>
          <w:tcPr>
            <w:tcW w:w="2211" w:type="pct"/>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合  计</w:t>
            </w:r>
          </w:p>
        </w:tc>
        <w:tc>
          <w:tcPr>
            <w:tcW w:w="82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32,903,323.74</w:t>
            </w:r>
          </w:p>
        </w:tc>
        <w:tc>
          <w:tcPr>
            <w:tcW w:w="61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82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21,722,690.19</w:t>
            </w:r>
          </w:p>
        </w:tc>
        <w:tc>
          <w:tcPr>
            <w:tcW w:w="53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r>
    </w:tbl>
    <w:p w:rsidR="003513FE" w:rsidRPr="00AE391C" w:rsidRDefault="003513FE" w:rsidP="003513FE">
      <w:pPr>
        <w:spacing w:line="470" w:lineRule="atLeast"/>
        <w:rPr>
          <w:szCs w:val="21"/>
        </w:rPr>
      </w:pPr>
    </w:p>
    <w:tbl>
      <w:tblPr>
        <w:tblW w:w="4891" w:type="pct"/>
        <w:tblInd w:w="108" w:type="dxa"/>
        <w:tblBorders>
          <w:top w:val="single" w:sz="8" w:space="0" w:color="auto"/>
          <w:bottom w:val="single" w:sz="8" w:space="0" w:color="auto"/>
          <w:insideH w:val="single" w:sz="8" w:space="0" w:color="auto"/>
          <w:insideV w:val="single" w:sz="8" w:space="0" w:color="auto"/>
        </w:tblBorders>
        <w:tblLayout w:type="fixed"/>
        <w:tblLook w:val="0000"/>
      </w:tblPr>
      <w:tblGrid>
        <w:gridCol w:w="4207"/>
        <w:gridCol w:w="1592"/>
        <w:gridCol w:w="1201"/>
        <w:gridCol w:w="1600"/>
        <w:gridCol w:w="1039"/>
      </w:tblGrid>
      <w:tr w:rsidR="003513FE" w:rsidRPr="00AE391C" w:rsidTr="00F25F28">
        <w:trPr>
          <w:tblHeader/>
        </w:trPr>
        <w:tc>
          <w:tcPr>
            <w:tcW w:w="2182" w:type="pct"/>
            <w:vMerge w:val="restart"/>
            <w:shd w:val="clear" w:color="auto" w:fill="auto"/>
            <w:vAlign w:val="center"/>
          </w:tcPr>
          <w:p w:rsidR="003513FE" w:rsidRPr="00AE391C" w:rsidRDefault="003513FE" w:rsidP="00F25F28">
            <w:pPr>
              <w:spacing w:line="470" w:lineRule="atLeast"/>
              <w:jc w:val="center"/>
              <w:rPr>
                <w:sz w:val="18"/>
                <w:szCs w:val="18"/>
              </w:rPr>
            </w:pPr>
            <w:r w:rsidRPr="00AE391C">
              <w:rPr>
                <w:sz w:val="18"/>
                <w:szCs w:val="18"/>
              </w:rPr>
              <w:t>种  类</w:t>
            </w:r>
          </w:p>
        </w:tc>
        <w:tc>
          <w:tcPr>
            <w:tcW w:w="2818" w:type="pct"/>
            <w:gridSpan w:val="4"/>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期初数</w:t>
            </w:r>
          </w:p>
        </w:tc>
      </w:tr>
      <w:tr w:rsidR="003513FE" w:rsidRPr="00AE391C" w:rsidTr="00F25F28">
        <w:trPr>
          <w:tblHeader/>
        </w:trPr>
        <w:tc>
          <w:tcPr>
            <w:tcW w:w="2182" w:type="pct"/>
            <w:vMerge/>
            <w:vAlign w:val="center"/>
          </w:tcPr>
          <w:p w:rsidR="003513FE" w:rsidRPr="00AE391C" w:rsidRDefault="003513FE" w:rsidP="00F25F28">
            <w:pPr>
              <w:spacing w:line="470" w:lineRule="atLeast"/>
              <w:rPr>
                <w:sz w:val="18"/>
                <w:szCs w:val="18"/>
              </w:rPr>
            </w:pPr>
          </w:p>
        </w:tc>
        <w:tc>
          <w:tcPr>
            <w:tcW w:w="1449" w:type="pct"/>
            <w:gridSpan w:val="2"/>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账面余额</w:t>
            </w:r>
          </w:p>
        </w:tc>
        <w:tc>
          <w:tcPr>
            <w:tcW w:w="1369" w:type="pct"/>
            <w:gridSpan w:val="2"/>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坏账准备</w:t>
            </w:r>
          </w:p>
        </w:tc>
      </w:tr>
      <w:tr w:rsidR="003513FE" w:rsidRPr="00AE391C" w:rsidTr="00F25F28">
        <w:trPr>
          <w:tblHeader/>
        </w:trPr>
        <w:tc>
          <w:tcPr>
            <w:tcW w:w="2182" w:type="pct"/>
            <w:vMerge/>
            <w:vAlign w:val="center"/>
          </w:tcPr>
          <w:p w:rsidR="003513FE" w:rsidRPr="00AE391C" w:rsidRDefault="003513FE" w:rsidP="00F25F28">
            <w:pPr>
              <w:spacing w:line="470" w:lineRule="atLeast"/>
              <w:rPr>
                <w:sz w:val="18"/>
                <w:szCs w:val="18"/>
              </w:rPr>
            </w:pPr>
          </w:p>
        </w:tc>
        <w:tc>
          <w:tcPr>
            <w:tcW w:w="826" w:type="pct"/>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金  额</w:t>
            </w:r>
          </w:p>
        </w:tc>
        <w:tc>
          <w:tcPr>
            <w:tcW w:w="623" w:type="pct"/>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比例(%)</w:t>
            </w:r>
          </w:p>
        </w:tc>
        <w:tc>
          <w:tcPr>
            <w:tcW w:w="830" w:type="pct"/>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金  额</w:t>
            </w:r>
          </w:p>
        </w:tc>
        <w:tc>
          <w:tcPr>
            <w:tcW w:w="539" w:type="pct"/>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比例(%)</w:t>
            </w:r>
          </w:p>
        </w:tc>
      </w:tr>
      <w:tr w:rsidR="003513FE" w:rsidRPr="00AE391C" w:rsidTr="00F25F28">
        <w:tc>
          <w:tcPr>
            <w:tcW w:w="2182" w:type="pct"/>
            <w:shd w:val="clear" w:color="auto" w:fill="auto"/>
          </w:tcPr>
          <w:p w:rsidR="003513FE" w:rsidRPr="00AE391C" w:rsidRDefault="003513FE" w:rsidP="00F25F28">
            <w:pPr>
              <w:spacing w:line="470" w:lineRule="atLeast"/>
              <w:rPr>
                <w:sz w:val="18"/>
                <w:szCs w:val="18"/>
              </w:rPr>
            </w:pPr>
            <w:r w:rsidRPr="00AE391C">
              <w:rPr>
                <w:sz w:val="18"/>
                <w:szCs w:val="18"/>
              </w:rPr>
              <w:t>单项金额重大并单项计提坏账准备的应收账款</w:t>
            </w:r>
          </w:p>
        </w:tc>
        <w:tc>
          <w:tcPr>
            <w:tcW w:w="826"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21,122,826.03</w:t>
            </w:r>
          </w:p>
        </w:tc>
        <w:tc>
          <w:tcPr>
            <w:tcW w:w="62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63.88 </w:t>
            </w:r>
          </w:p>
        </w:tc>
        <w:tc>
          <w:tcPr>
            <w:tcW w:w="830" w:type="pct"/>
            <w:shd w:val="clear" w:color="auto" w:fill="auto"/>
            <w:vAlign w:val="bottom"/>
          </w:tcPr>
          <w:p w:rsidR="003513FE" w:rsidRPr="00AE391C" w:rsidRDefault="003513FE" w:rsidP="00F25F28">
            <w:pPr>
              <w:spacing w:line="470" w:lineRule="atLeast"/>
              <w:jc w:val="right"/>
              <w:rPr>
                <w:sz w:val="18"/>
                <w:szCs w:val="18"/>
              </w:rPr>
            </w:pPr>
            <w:r w:rsidRPr="00AE391C">
              <w:rPr>
                <w:sz w:val="18"/>
                <w:szCs w:val="18"/>
              </w:rPr>
              <w:t>21,122,826.03</w:t>
            </w:r>
          </w:p>
        </w:tc>
        <w:tc>
          <w:tcPr>
            <w:tcW w:w="539" w:type="pct"/>
            <w:shd w:val="clear" w:color="auto" w:fill="auto"/>
            <w:vAlign w:val="bottom"/>
          </w:tcPr>
          <w:p w:rsidR="003513FE" w:rsidRPr="00AE391C" w:rsidRDefault="003513FE" w:rsidP="00F25F28">
            <w:pPr>
              <w:spacing w:line="470" w:lineRule="atLeast"/>
              <w:jc w:val="right"/>
              <w:rPr>
                <w:sz w:val="18"/>
                <w:szCs w:val="18"/>
              </w:rPr>
            </w:pPr>
            <w:r w:rsidRPr="00AE391C">
              <w:rPr>
                <w:sz w:val="18"/>
                <w:szCs w:val="18"/>
              </w:rPr>
              <w:t>100.00</w:t>
            </w:r>
          </w:p>
        </w:tc>
      </w:tr>
      <w:tr w:rsidR="003513FE" w:rsidRPr="00AE391C" w:rsidTr="00F25F28">
        <w:tc>
          <w:tcPr>
            <w:tcW w:w="5000" w:type="pct"/>
            <w:gridSpan w:val="5"/>
            <w:shd w:val="clear" w:color="auto" w:fill="auto"/>
            <w:vAlign w:val="bottom"/>
          </w:tcPr>
          <w:p w:rsidR="003513FE" w:rsidRPr="00AE391C" w:rsidRDefault="003513FE" w:rsidP="00F25F28">
            <w:pPr>
              <w:spacing w:line="480" w:lineRule="atLeast"/>
              <w:rPr>
                <w:sz w:val="18"/>
                <w:szCs w:val="18"/>
              </w:rPr>
            </w:pPr>
            <w:r w:rsidRPr="00AE391C">
              <w:rPr>
                <w:sz w:val="18"/>
                <w:szCs w:val="18"/>
              </w:rPr>
              <w:t>按组合计提坏账准备的应收账款</w:t>
            </w:r>
          </w:p>
        </w:tc>
      </w:tr>
      <w:tr w:rsidR="003513FE" w:rsidRPr="00AE391C" w:rsidTr="00F25F28">
        <w:tc>
          <w:tcPr>
            <w:tcW w:w="2182" w:type="pct"/>
            <w:shd w:val="clear" w:color="auto" w:fill="auto"/>
            <w:noWrap/>
            <w:vAlign w:val="bottom"/>
          </w:tcPr>
          <w:p w:rsidR="003513FE" w:rsidRPr="00AE391C" w:rsidRDefault="003513FE" w:rsidP="00F25F28">
            <w:pPr>
              <w:spacing w:line="470" w:lineRule="atLeast"/>
              <w:jc w:val="center"/>
              <w:rPr>
                <w:sz w:val="18"/>
                <w:szCs w:val="18"/>
              </w:rPr>
            </w:pPr>
            <w:r w:rsidRPr="00AE391C">
              <w:rPr>
                <w:rFonts w:hint="eastAsia"/>
                <w:sz w:val="18"/>
                <w:szCs w:val="18"/>
              </w:rPr>
              <w:t>应收银行卡组合</w:t>
            </w:r>
          </w:p>
        </w:tc>
        <w:tc>
          <w:tcPr>
            <w:tcW w:w="826" w:type="pct"/>
            <w:shd w:val="clear" w:color="auto" w:fill="auto"/>
            <w:vAlign w:val="bottom"/>
          </w:tcPr>
          <w:p w:rsidR="003513FE" w:rsidRPr="00AE391C" w:rsidRDefault="003513FE" w:rsidP="00F25F28">
            <w:pPr>
              <w:jc w:val="right"/>
              <w:rPr>
                <w:sz w:val="18"/>
                <w:szCs w:val="18"/>
              </w:rPr>
            </w:pPr>
            <w:r w:rsidRPr="00AE391C">
              <w:rPr>
                <w:sz w:val="18"/>
                <w:szCs w:val="18"/>
              </w:rPr>
              <w:t xml:space="preserve">     7,940,554.05 </w:t>
            </w:r>
          </w:p>
        </w:tc>
        <w:tc>
          <w:tcPr>
            <w:tcW w:w="623" w:type="pct"/>
            <w:shd w:val="clear" w:color="auto" w:fill="auto"/>
            <w:vAlign w:val="bottom"/>
          </w:tcPr>
          <w:p w:rsidR="003513FE" w:rsidRPr="00AE391C" w:rsidRDefault="003513FE" w:rsidP="00F25F28">
            <w:pPr>
              <w:jc w:val="right"/>
              <w:rPr>
                <w:sz w:val="18"/>
                <w:szCs w:val="18"/>
              </w:rPr>
            </w:pPr>
            <w:r w:rsidRPr="00AE391C">
              <w:rPr>
                <w:sz w:val="18"/>
                <w:szCs w:val="18"/>
              </w:rPr>
              <w:t xml:space="preserve">                             24.01 </w:t>
            </w:r>
          </w:p>
        </w:tc>
        <w:tc>
          <w:tcPr>
            <w:tcW w:w="830" w:type="pct"/>
            <w:shd w:val="clear" w:color="auto" w:fill="auto"/>
            <w:vAlign w:val="bottom"/>
          </w:tcPr>
          <w:p w:rsidR="003513FE" w:rsidRPr="00AE391C" w:rsidRDefault="003513FE" w:rsidP="00F25F28">
            <w:pPr>
              <w:jc w:val="right"/>
              <w:rPr>
                <w:sz w:val="18"/>
                <w:szCs w:val="18"/>
              </w:rPr>
            </w:pPr>
            <w:r w:rsidRPr="00AE391C">
              <w:rPr>
                <w:rFonts w:hint="eastAsia"/>
                <w:sz w:val="18"/>
                <w:szCs w:val="18"/>
              </w:rPr>
              <w:t>-</w:t>
            </w:r>
          </w:p>
        </w:tc>
        <w:tc>
          <w:tcPr>
            <w:tcW w:w="539" w:type="pct"/>
            <w:shd w:val="clear" w:color="auto" w:fill="auto"/>
            <w:vAlign w:val="bottom"/>
          </w:tcPr>
          <w:p w:rsidR="003513FE" w:rsidRPr="00AE391C" w:rsidRDefault="003513FE" w:rsidP="00F25F28">
            <w:pPr>
              <w:jc w:val="right"/>
              <w:rPr>
                <w:sz w:val="18"/>
                <w:szCs w:val="18"/>
              </w:rPr>
            </w:pPr>
            <w:r w:rsidRPr="00AE391C">
              <w:rPr>
                <w:rFonts w:hint="eastAsia"/>
                <w:sz w:val="18"/>
                <w:szCs w:val="18"/>
              </w:rPr>
              <w:t>-</w:t>
            </w:r>
          </w:p>
        </w:tc>
      </w:tr>
      <w:tr w:rsidR="003513FE" w:rsidRPr="00AE391C" w:rsidTr="00F25F28">
        <w:tc>
          <w:tcPr>
            <w:tcW w:w="2182" w:type="pct"/>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账龄组合</w:t>
            </w:r>
          </w:p>
        </w:tc>
        <w:tc>
          <w:tcPr>
            <w:tcW w:w="826" w:type="pct"/>
            <w:shd w:val="clear" w:color="auto" w:fill="auto"/>
            <w:vAlign w:val="bottom"/>
          </w:tcPr>
          <w:p w:rsidR="003513FE" w:rsidRPr="00AE391C" w:rsidRDefault="003513FE" w:rsidP="00F25F28">
            <w:pPr>
              <w:jc w:val="right"/>
              <w:rPr>
                <w:sz w:val="18"/>
                <w:szCs w:val="18"/>
              </w:rPr>
            </w:pPr>
            <w:r w:rsidRPr="00AE391C">
              <w:rPr>
                <w:sz w:val="18"/>
                <w:szCs w:val="18"/>
              </w:rPr>
              <w:t xml:space="preserve">     3,449,390.5</w:t>
            </w:r>
            <w:r w:rsidRPr="00AE391C">
              <w:rPr>
                <w:rFonts w:hint="eastAsia"/>
                <w:sz w:val="18"/>
                <w:szCs w:val="18"/>
              </w:rPr>
              <w:t>6</w:t>
            </w:r>
            <w:r w:rsidRPr="00AE391C">
              <w:rPr>
                <w:sz w:val="18"/>
                <w:szCs w:val="18"/>
              </w:rPr>
              <w:t xml:space="preserve"> </w:t>
            </w:r>
          </w:p>
        </w:tc>
        <w:tc>
          <w:tcPr>
            <w:tcW w:w="623" w:type="pct"/>
            <w:shd w:val="clear" w:color="auto" w:fill="auto"/>
            <w:vAlign w:val="bottom"/>
          </w:tcPr>
          <w:p w:rsidR="003513FE" w:rsidRPr="00AE391C" w:rsidRDefault="003513FE" w:rsidP="00F25F28">
            <w:pPr>
              <w:jc w:val="right"/>
              <w:rPr>
                <w:sz w:val="18"/>
                <w:szCs w:val="18"/>
              </w:rPr>
            </w:pPr>
            <w:r w:rsidRPr="00AE391C">
              <w:rPr>
                <w:sz w:val="18"/>
                <w:szCs w:val="18"/>
              </w:rPr>
              <w:t xml:space="preserve">                             10.43 </w:t>
            </w:r>
          </w:p>
        </w:tc>
        <w:tc>
          <w:tcPr>
            <w:tcW w:w="830" w:type="pct"/>
            <w:shd w:val="clear" w:color="auto" w:fill="auto"/>
            <w:vAlign w:val="bottom"/>
          </w:tcPr>
          <w:p w:rsidR="003513FE" w:rsidRPr="00AE391C" w:rsidRDefault="003513FE" w:rsidP="00F25F28">
            <w:pPr>
              <w:jc w:val="right"/>
              <w:rPr>
                <w:sz w:val="18"/>
                <w:szCs w:val="18"/>
              </w:rPr>
            </w:pPr>
            <w:r w:rsidRPr="00AE391C">
              <w:rPr>
                <w:sz w:val="18"/>
                <w:szCs w:val="18"/>
              </w:rPr>
              <w:t>257,520.42</w:t>
            </w:r>
          </w:p>
        </w:tc>
        <w:tc>
          <w:tcPr>
            <w:tcW w:w="539" w:type="pct"/>
            <w:shd w:val="clear" w:color="auto" w:fill="auto"/>
            <w:vAlign w:val="bottom"/>
          </w:tcPr>
          <w:p w:rsidR="003513FE" w:rsidRPr="00AE391C" w:rsidRDefault="003513FE" w:rsidP="00F25F28">
            <w:pPr>
              <w:jc w:val="right"/>
              <w:rPr>
                <w:sz w:val="18"/>
                <w:szCs w:val="18"/>
              </w:rPr>
            </w:pPr>
            <w:r w:rsidRPr="00AE391C">
              <w:rPr>
                <w:sz w:val="18"/>
                <w:szCs w:val="18"/>
              </w:rPr>
              <w:t xml:space="preserve">                        7.47 </w:t>
            </w:r>
          </w:p>
        </w:tc>
      </w:tr>
      <w:tr w:rsidR="003513FE" w:rsidRPr="00AE391C" w:rsidTr="00F25F28">
        <w:tc>
          <w:tcPr>
            <w:tcW w:w="2182" w:type="pct"/>
            <w:shd w:val="clear" w:color="auto" w:fill="auto"/>
            <w:vAlign w:val="bottom"/>
          </w:tcPr>
          <w:p w:rsidR="003513FE" w:rsidRPr="00AE391C" w:rsidRDefault="003513FE" w:rsidP="00F25F28">
            <w:pPr>
              <w:spacing w:line="470" w:lineRule="atLeast"/>
              <w:jc w:val="center"/>
              <w:rPr>
                <w:sz w:val="18"/>
                <w:szCs w:val="18"/>
              </w:rPr>
            </w:pPr>
            <w:r w:rsidRPr="00AE391C">
              <w:rPr>
                <w:sz w:val="18"/>
                <w:szCs w:val="18"/>
              </w:rPr>
              <w:t>组合小计</w:t>
            </w:r>
          </w:p>
        </w:tc>
        <w:tc>
          <w:tcPr>
            <w:tcW w:w="826" w:type="pct"/>
            <w:shd w:val="clear" w:color="auto" w:fill="auto"/>
            <w:vAlign w:val="bottom"/>
          </w:tcPr>
          <w:p w:rsidR="003513FE" w:rsidRPr="00AE391C" w:rsidRDefault="003513FE" w:rsidP="00F25F28">
            <w:pPr>
              <w:jc w:val="right"/>
              <w:rPr>
                <w:sz w:val="18"/>
                <w:szCs w:val="18"/>
              </w:rPr>
            </w:pPr>
            <w:r w:rsidRPr="00AE391C">
              <w:rPr>
                <w:sz w:val="18"/>
                <w:szCs w:val="18"/>
              </w:rPr>
              <w:t xml:space="preserve">   11,389,944.6</w:t>
            </w:r>
            <w:r w:rsidRPr="00AE391C">
              <w:rPr>
                <w:rFonts w:hint="eastAsia"/>
                <w:sz w:val="18"/>
                <w:szCs w:val="18"/>
              </w:rPr>
              <w:t>1</w:t>
            </w:r>
          </w:p>
        </w:tc>
        <w:tc>
          <w:tcPr>
            <w:tcW w:w="623" w:type="pct"/>
            <w:shd w:val="clear" w:color="auto" w:fill="auto"/>
            <w:vAlign w:val="bottom"/>
          </w:tcPr>
          <w:p w:rsidR="003513FE" w:rsidRPr="00AE391C" w:rsidRDefault="003513FE" w:rsidP="00F25F28">
            <w:pPr>
              <w:jc w:val="right"/>
              <w:rPr>
                <w:sz w:val="18"/>
                <w:szCs w:val="18"/>
              </w:rPr>
            </w:pPr>
            <w:r w:rsidRPr="00AE391C">
              <w:rPr>
                <w:sz w:val="18"/>
                <w:szCs w:val="18"/>
              </w:rPr>
              <w:t xml:space="preserve">                             34.44 </w:t>
            </w:r>
          </w:p>
        </w:tc>
        <w:tc>
          <w:tcPr>
            <w:tcW w:w="830" w:type="pct"/>
            <w:shd w:val="clear" w:color="auto" w:fill="auto"/>
            <w:vAlign w:val="bottom"/>
          </w:tcPr>
          <w:p w:rsidR="003513FE" w:rsidRPr="00AE391C" w:rsidRDefault="003513FE" w:rsidP="00F25F28">
            <w:pPr>
              <w:jc w:val="right"/>
              <w:rPr>
                <w:sz w:val="18"/>
                <w:szCs w:val="18"/>
              </w:rPr>
            </w:pPr>
            <w:r w:rsidRPr="00AE391C">
              <w:rPr>
                <w:sz w:val="18"/>
                <w:szCs w:val="18"/>
              </w:rPr>
              <w:t>257,520.42</w:t>
            </w:r>
          </w:p>
        </w:tc>
        <w:tc>
          <w:tcPr>
            <w:tcW w:w="539" w:type="pct"/>
            <w:shd w:val="clear" w:color="auto" w:fill="auto"/>
            <w:vAlign w:val="bottom"/>
          </w:tcPr>
          <w:p w:rsidR="003513FE" w:rsidRPr="00AE391C" w:rsidRDefault="003513FE" w:rsidP="00F25F28">
            <w:pPr>
              <w:jc w:val="right"/>
              <w:rPr>
                <w:sz w:val="18"/>
                <w:szCs w:val="18"/>
              </w:rPr>
            </w:pPr>
            <w:r w:rsidRPr="00AE391C">
              <w:rPr>
                <w:sz w:val="18"/>
                <w:szCs w:val="18"/>
              </w:rPr>
              <w:t xml:space="preserve">                        2.26 </w:t>
            </w:r>
          </w:p>
        </w:tc>
      </w:tr>
      <w:tr w:rsidR="003513FE" w:rsidRPr="00AE391C" w:rsidTr="00F25F28">
        <w:tc>
          <w:tcPr>
            <w:tcW w:w="2182" w:type="pct"/>
            <w:shd w:val="clear" w:color="auto" w:fill="auto"/>
            <w:vAlign w:val="bottom"/>
          </w:tcPr>
          <w:p w:rsidR="003513FE" w:rsidRPr="00AE391C" w:rsidRDefault="003513FE" w:rsidP="00F25F28">
            <w:pPr>
              <w:spacing w:line="480" w:lineRule="atLeast"/>
              <w:rPr>
                <w:sz w:val="18"/>
                <w:szCs w:val="18"/>
              </w:rPr>
            </w:pPr>
            <w:r w:rsidRPr="00AE391C">
              <w:rPr>
                <w:sz w:val="18"/>
                <w:szCs w:val="18"/>
              </w:rPr>
              <w:t>单项金额虽不重大但单项计提坏账准备的应收账款</w:t>
            </w:r>
          </w:p>
        </w:tc>
        <w:tc>
          <w:tcPr>
            <w:tcW w:w="826" w:type="pct"/>
            <w:shd w:val="clear" w:color="auto" w:fill="auto"/>
            <w:vAlign w:val="bottom"/>
          </w:tcPr>
          <w:p w:rsidR="003513FE" w:rsidRPr="00AE391C" w:rsidRDefault="003513FE" w:rsidP="00F25F28">
            <w:pPr>
              <w:jc w:val="right"/>
              <w:rPr>
                <w:sz w:val="18"/>
                <w:szCs w:val="18"/>
              </w:rPr>
            </w:pPr>
            <w:r w:rsidRPr="00AE391C">
              <w:rPr>
                <w:sz w:val="18"/>
                <w:szCs w:val="18"/>
              </w:rPr>
              <w:t xml:space="preserve">                                     555,618.92 </w:t>
            </w:r>
          </w:p>
        </w:tc>
        <w:tc>
          <w:tcPr>
            <w:tcW w:w="623" w:type="pct"/>
            <w:shd w:val="clear" w:color="auto" w:fill="auto"/>
            <w:vAlign w:val="bottom"/>
          </w:tcPr>
          <w:p w:rsidR="003513FE" w:rsidRPr="00AE391C" w:rsidRDefault="003513FE" w:rsidP="00F25F28">
            <w:pPr>
              <w:jc w:val="right"/>
              <w:rPr>
                <w:sz w:val="18"/>
                <w:szCs w:val="18"/>
              </w:rPr>
            </w:pPr>
            <w:r w:rsidRPr="00AE391C">
              <w:rPr>
                <w:sz w:val="18"/>
                <w:szCs w:val="18"/>
              </w:rPr>
              <w:t xml:space="preserve">                                            1.68 </w:t>
            </w:r>
          </w:p>
        </w:tc>
        <w:tc>
          <w:tcPr>
            <w:tcW w:w="830" w:type="pct"/>
            <w:shd w:val="clear" w:color="auto" w:fill="auto"/>
            <w:vAlign w:val="bottom"/>
          </w:tcPr>
          <w:p w:rsidR="003513FE" w:rsidRPr="00AE391C" w:rsidRDefault="003513FE" w:rsidP="00F25F28">
            <w:pPr>
              <w:jc w:val="right"/>
              <w:rPr>
                <w:sz w:val="18"/>
                <w:szCs w:val="18"/>
              </w:rPr>
            </w:pPr>
            <w:r w:rsidRPr="00AE391C">
              <w:rPr>
                <w:sz w:val="18"/>
                <w:szCs w:val="18"/>
              </w:rPr>
              <w:t xml:space="preserve">                                     555,618.92 </w:t>
            </w:r>
          </w:p>
        </w:tc>
        <w:tc>
          <w:tcPr>
            <w:tcW w:w="539" w:type="pct"/>
            <w:shd w:val="clear" w:color="auto" w:fill="auto"/>
            <w:vAlign w:val="bottom"/>
          </w:tcPr>
          <w:p w:rsidR="003513FE" w:rsidRPr="00AE391C" w:rsidRDefault="003513FE" w:rsidP="00F25F28">
            <w:pPr>
              <w:jc w:val="right"/>
              <w:rPr>
                <w:sz w:val="18"/>
                <w:szCs w:val="18"/>
              </w:rPr>
            </w:pPr>
            <w:r w:rsidRPr="00AE391C">
              <w:rPr>
                <w:sz w:val="18"/>
                <w:szCs w:val="18"/>
              </w:rPr>
              <w:t xml:space="preserve">                                                     100.00 </w:t>
            </w:r>
          </w:p>
        </w:tc>
      </w:tr>
      <w:tr w:rsidR="003513FE" w:rsidRPr="00AE391C" w:rsidTr="00F25F28">
        <w:tc>
          <w:tcPr>
            <w:tcW w:w="2182" w:type="pct"/>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合  计</w:t>
            </w:r>
          </w:p>
        </w:tc>
        <w:tc>
          <w:tcPr>
            <w:tcW w:w="826"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33,068,389.56</w:t>
            </w:r>
          </w:p>
        </w:tc>
        <w:tc>
          <w:tcPr>
            <w:tcW w:w="62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3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21,935,965.37</w:t>
            </w:r>
          </w:p>
        </w:tc>
        <w:tc>
          <w:tcPr>
            <w:tcW w:w="539" w:type="pct"/>
            <w:shd w:val="clear" w:color="auto" w:fill="auto"/>
            <w:vAlign w:val="bottom"/>
          </w:tcPr>
          <w:p w:rsidR="003513FE" w:rsidRPr="00AE391C" w:rsidRDefault="003513FE" w:rsidP="00F25F28">
            <w:pPr>
              <w:jc w:val="right"/>
              <w:rPr>
                <w:sz w:val="18"/>
                <w:szCs w:val="18"/>
              </w:rPr>
            </w:pPr>
            <w:r w:rsidRPr="00AE391C">
              <w:rPr>
                <w:rFonts w:hint="eastAsia"/>
                <w:sz w:val="18"/>
                <w:szCs w:val="18"/>
              </w:rPr>
              <w:t>/</w:t>
            </w:r>
            <w:r w:rsidRPr="00AE391C">
              <w:rPr>
                <w:sz w:val="18"/>
                <w:szCs w:val="18"/>
              </w:rPr>
              <w:t xml:space="preserve">                         </w:t>
            </w:r>
          </w:p>
        </w:tc>
      </w:tr>
    </w:tbl>
    <w:p w:rsidR="003513FE" w:rsidRPr="00AE391C" w:rsidRDefault="003513FE" w:rsidP="003513FE">
      <w:pPr>
        <w:spacing w:line="480" w:lineRule="atLeast"/>
        <w:rPr>
          <w:szCs w:val="21"/>
        </w:rPr>
      </w:pPr>
      <w:r w:rsidRPr="00AE391C">
        <w:rPr>
          <w:szCs w:val="21"/>
        </w:rPr>
        <w:t>应收账款种类的说明：</w:t>
      </w:r>
    </w:p>
    <w:tbl>
      <w:tblPr>
        <w:tblW w:w="0" w:type="auto"/>
        <w:tblInd w:w="108" w:type="dxa"/>
        <w:tblLook w:val="01E0"/>
      </w:tblPr>
      <w:tblGrid>
        <w:gridCol w:w="9746"/>
      </w:tblGrid>
      <w:tr w:rsidR="003513FE" w:rsidRPr="00AE391C" w:rsidTr="00F25F28">
        <w:tc>
          <w:tcPr>
            <w:tcW w:w="9746" w:type="dxa"/>
          </w:tcPr>
          <w:p w:rsidR="003513FE" w:rsidRPr="00AE391C" w:rsidRDefault="003513FE" w:rsidP="00F25F28">
            <w:pPr>
              <w:widowControl w:val="0"/>
              <w:spacing w:line="480" w:lineRule="atLeast"/>
              <w:ind w:leftChars="-51" w:left="-107" w:firstLineChars="200" w:firstLine="420"/>
              <w:jc w:val="both"/>
              <w:rPr>
                <w:szCs w:val="21"/>
              </w:rPr>
            </w:pPr>
            <w:r w:rsidRPr="00AE391C">
              <w:rPr>
                <w:szCs w:val="21"/>
              </w:rPr>
              <w:t>①本公司单项金额重大的应收款项指单笔余额为100万元及以上的客户应收账款，按个别认定法计提减值准备。</w:t>
            </w:r>
          </w:p>
          <w:p w:rsidR="003513FE" w:rsidRPr="00AE391C" w:rsidRDefault="003513FE" w:rsidP="00F25F28">
            <w:pPr>
              <w:widowControl w:val="0"/>
              <w:spacing w:line="480" w:lineRule="atLeast"/>
              <w:ind w:leftChars="-51" w:left="-107" w:firstLineChars="200" w:firstLine="420"/>
              <w:jc w:val="both"/>
              <w:rPr>
                <w:szCs w:val="21"/>
              </w:rPr>
            </w:pPr>
            <w:r w:rsidRPr="00AE391C">
              <w:rPr>
                <w:szCs w:val="21"/>
              </w:rPr>
              <w:t>②账龄组合的应收账款：指单项金额不重大的应收账款，并扣除有确凿证据表明可收回性存在明显差异而单独进行减值测试的部</w:t>
            </w:r>
            <w:r w:rsidRPr="00AE391C">
              <w:rPr>
                <w:rFonts w:hint="eastAsia"/>
                <w:szCs w:val="21"/>
              </w:rPr>
              <w:t>分及应收账款银行卡组合部分</w:t>
            </w:r>
            <w:r w:rsidRPr="00AE391C">
              <w:rPr>
                <w:szCs w:val="21"/>
              </w:rPr>
              <w:t>后，以账龄为信用风险特征进行组合，按照账龄分析法计提减值准备。</w:t>
            </w:r>
          </w:p>
          <w:p w:rsidR="003513FE" w:rsidRPr="00AE391C" w:rsidRDefault="003513FE" w:rsidP="00F25F28">
            <w:pPr>
              <w:widowControl w:val="0"/>
              <w:spacing w:line="480" w:lineRule="atLeast"/>
              <w:ind w:leftChars="-51" w:left="-107" w:firstLineChars="200" w:firstLine="420"/>
              <w:jc w:val="both"/>
              <w:rPr>
                <w:szCs w:val="21"/>
              </w:rPr>
            </w:pPr>
            <w:r w:rsidRPr="00AE391C">
              <w:rPr>
                <w:szCs w:val="21"/>
              </w:rPr>
              <w:t>③</w:t>
            </w:r>
            <w:r w:rsidRPr="00AE391C">
              <w:rPr>
                <w:rFonts w:hint="eastAsia"/>
                <w:szCs w:val="21"/>
              </w:rPr>
              <w:t>应收银行卡组合的应收账款：指在顾客刷卡消费过程中，由于存在结算时间差异而产生的顾客已经付款，而公司尚未收到银行结算中心汇入的款项，结算时间差一般为1-2天。该组合的应收账款可收回性与其他应收账款存在明显差异，基本上不存在不能收回的风险。</w:t>
            </w:r>
          </w:p>
          <w:p w:rsidR="003513FE" w:rsidRPr="00AE391C" w:rsidRDefault="00122804" w:rsidP="00F25F28">
            <w:pPr>
              <w:widowControl w:val="0"/>
              <w:spacing w:line="480" w:lineRule="atLeast"/>
              <w:ind w:leftChars="-51" w:left="-107" w:firstLineChars="200" w:firstLine="420"/>
              <w:jc w:val="both"/>
              <w:rPr>
                <w:szCs w:val="21"/>
              </w:rPr>
            </w:pPr>
            <w:r w:rsidRPr="00AE391C">
              <w:rPr>
                <w:rFonts w:cs="宋体"/>
                <w:szCs w:val="21"/>
              </w:rPr>
              <w:fldChar w:fldCharType="begin"/>
            </w:r>
            <w:r w:rsidR="003513FE" w:rsidRPr="00AE391C">
              <w:rPr>
                <w:rFonts w:cs="宋体"/>
                <w:szCs w:val="21"/>
              </w:rPr>
              <w:instrText xml:space="preserve"> </w:instrText>
            </w:r>
            <w:r w:rsidR="003513FE" w:rsidRPr="00AE391C">
              <w:rPr>
                <w:rFonts w:cs="宋体" w:hint="eastAsia"/>
                <w:szCs w:val="21"/>
              </w:rPr>
              <w:instrText>= 4 \* GB3</w:instrText>
            </w:r>
            <w:r w:rsidR="003513FE" w:rsidRPr="00AE391C">
              <w:rPr>
                <w:rFonts w:cs="宋体"/>
                <w:szCs w:val="21"/>
              </w:rPr>
              <w:instrText xml:space="preserve"> </w:instrText>
            </w:r>
            <w:r w:rsidRPr="00AE391C">
              <w:rPr>
                <w:rFonts w:cs="宋体"/>
                <w:szCs w:val="21"/>
              </w:rPr>
              <w:fldChar w:fldCharType="separate"/>
            </w:r>
            <w:r w:rsidR="003513FE" w:rsidRPr="00AE391C">
              <w:rPr>
                <w:rFonts w:cs="宋体" w:hint="eastAsia"/>
                <w:noProof/>
                <w:szCs w:val="21"/>
              </w:rPr>
              <w:t>④</w:t>
            </w:r>
            <w:r w:rsidRPr="00AE391C">
              <w:rPr>
                <w:rFonts w:cs="宋体"/>
                <w:szCs w:val="21"/>
              </w:rPr>
              <w:fldChar w:fldCharType="end"/>
            </w:r>
            <w:r w:rsidR="003513FE" w:rsidRPr="00AE391C">
              <w:rPr>
                <w:szCs w:val="21"/>
                <w:shd w:val="clear" w:color="auto" w:fill="FFFFFF"/>
              </w:rPr>
              <w:t>单项金额</w:t>
            </w:r>
            <w:r w:rsidR="003513FE" w:rsidRPr="00AE391C">
              <w:rPr>
                <w:szCs w:val="21"/>
              </w:rPr>
              <w:t>虽不重大但单项计提坏账准备的应收账款：即期末余额100万元以下、有确凿证据表明可收回性存在明显差异的应收账款，按个别认定法计提减值准备。</w:t>
            </w:r>
          </w:p>
        </w:tc>
      </w:tr>
    </w:tbl>
    <w:p w:rsidR="003513FE" w:rsidRPr="00AE391C" w:rsidRDefault="003513FE" w:rsidP="003513FE">
      <w:pPr>
        <w:spacing w:line="480" w:lineRule="atLeast"/>
        <w:rPr>
          <w:szCs w:val="21"/>
        </w:rPr>
      </w:pPr>
    </w:p>
    <w:p w:rsidR="003513FE" w:rsidRPr="00AE391C" w:rsidRDefault="003513FE" w:rsidP="003513FE">
      <w:pPr>
        <w:spacing w:line="480" w:lineRule="atLeast"/>
        <w:rPr>
          <w:szCs w:val="21"/>
        </w:rPr>
      </w:pPr>
      <w:r w:rsidRPr="00AE391C">
        <w:rPr>
          <w:szCs w:val="21"/>
        </w:rPr>
        <w:t>单项金额重大并单项计提坏账准备的应收账款：</w:t>
      </w:r>
    </w:p>
    <w:p w:rsidR="003513FE" w:rsidRPr="00AE391C" w:rsidRDefault="003513FE" w:rsidP="003513FE">
      <w:pPr>
        <w:spacing w:line="480" w:lineRule="atLeast"/>
        <w:ind w:right="-1"/>
        <w:jc w:val="right"/>
        <w:rPr>
          <w:szCs w:val="21"/>
        </w:rPr>
      </w:pPr>
      <w:r w:rsidRPr="00AE391C">
        <w:rPr>
          <w:szCs w:val="21"/>
        </w:rPr>
        <w:t>单位：元  币种：人民币</w:t>
      </w:r>
    </w:p>
    <w:tbl>
      <w:tblPr>
        <w:tblW w:w="5000" w:type="pct"/>
        <w:tblLook w:val="0000"/>
      </w:tblPr>
      <w:tblGrid>
        <w:gridCol w:w="3326"/>
        <w:gridCol w:w="1632"/>
        <w:gridCol w:w="1632"/>
        <w:gridCol w:w="1632"/>
        <w:gridCol w:w="1632"/>
      </w:tblGrid>
      <w:tr w:rsidR="003513FE" w:rsidRPr="00AE391C" w:rsidTr="00F25F28">
        <w:tc>
          <w:tcPr>
            <w:tcW w:w="1688" w:type="pct"/>
            <w:tcBorders>
              <w:top w:val="single" w:sz="8" w:space="0" w:color="auto"/>
              <w:left w:val="nil"/>
              <w:bottom w:val="single" w:sz="8" w:space="0" w:color="auto"/>
              <w:right w:val="single" w:sz="8" w:space="0" w:color="auto"/>
            </w:tcBorders>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应收账款内容</w:t>
            </w:r>
          </w:p>
        </w:tc>
        <w:tc>
          <w:tcPr>
            <w:tcW w:w="828" w:type="pct"/>
            <w:tcBorders>
              <w:top w:val="single" w:sz="8" w:space="0" w:color="auto"/>
              <w:left w:val="nil"/>
              <w:bottom w:val="single" w:sz="8" w:space="0" w:color="auto"/>
              <w:right w:val="single" w:sz="8" w:space="0" w:color="auto"/>
            </w:tcBorders>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账面余额</w:t>
            </w:r>
          </w:p>
        </w:tc>
        <w:tc>
          <w:tcPr>
            <w:tcW w:w="828" w:type="pct"/>
            <w:tcBorders>
              <w:top w:val="single" w:sz="8" w:space="0" w:color="auto"/>
              <w:left w:val="nil"/>
              <w:bottom w:val="single" w:sz="8" w:space="0" w:color="auto"/>
              <w:right w:val="single" w:sz="8" w:space="0" w:color="auto"/>
            </w:tcBorders>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坏账金额</w:t>
            </w:r>
          </w:p>
        </w:tc>
        <w:tc>
          <w:tcPr>
            <w:tcW w:w="828" w:type="pct"/>
            <w:tcBorders>
              <w:top w:val="single" w:sz="8" w:space="0" w:color="auto"/>
              <w:left w:val="nil"/>
              <w:bottom w:val="single" w:sz="8" w:space="0" w:color="auto"/>
              <w:right w:val="single" w:sz="8" w:space="0" w:color="auto"/>
            </w:tcBorders>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计提比例（%）</w:t>
            </w:r>
          </w:p>
        </w:tc>
        <w:tc>
          <w:tcPr>
            <w:tcW w:w="828" w:type="pct"/>
            <w:tcBorders>
              <w:top w:val="single" w:sz="8" w:space="0" w:color="auto"/>
              <w:left w:val="nil"/>
              <w:bottom w:val="single" w:sz="8" w:space="0" w:color="auto"/>
              <w:right w:val="nil"/>
            </w:tcBorders>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理  由</w:t>
            </w:r>
          </w:p>
        </w:tc>
      </w:tr>
      <w:tr w:rsidR="003513FE" w:rsidRPr="00AE391C" w:rsidTr="00F25F28">
        <w:tc>
          <w:tcPr>
            <w:tcW w:w="1688"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480" w:lineRule="atLeast"/>
              <w:rPr>
                <w:sz w:val="18"/>
                <w:szCs w:val="18"/>
              </w:rPr>
            </w:pPr>
            <w:r w:rsidRPr="00AE391C">
              <w:rPr>
                <w:sz w:val="18"/>
                <w:szCs w:val="18"/>
              </w:rPr>
              <w:t>成都人民商场</w:t>
            </w:r>
            <w:smartTag w:uri="Tencent" w:element="RTX">
              <w:r w:rsidRPr="00AE391C">
                <w:rPr>
                  <w:sz w:val="18"/>
                  <w:szCs w:val="18"/>
                </w:rPr>
                <w:t>黄河</w:t>
              </w:r>
            </w:smartTag>
            <w:r w:rsidRPr="00AE391C">
              <w:rPr>
                <w:sz w:val="18"/>
                <w:szCs w:val="18"/>
              </w:rPr>
              <w:t>商业城有限责任公司</w:t>
            </w:r>
          </w:p>
        </w:tc>
        <w:tc>
          <w:tcPr>
            <w:tcW w:w="828"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480" w:lineRule="atLeast"/>
              <w:jc w:val="right"/>
              <w:rPr>
                <w:sz w:val="18"/>
                <w:szCs w:val="18"/>
              </w:rPr>
            </w:pPr>
            <w:r w:rsidRPr="00AE391C">
              <w:rPr>
                <w:sz w:val="18"/>
                <w:szCs w:val="18"/>
              </w:rPr>
              <w:t>21,122,826.03</w:t>
            </w:r>
          </w:p>
        </w:tc>
        <w:tc>
          <w:tcPr>
            <w:tcW w:w="828"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480" w:lineRule="atLeast"/>
              <w:jc w:val="right"/>
              <w:rPr>
                <w:sz w:val="18"/>
                <w:szCs w:val="18"/>
              </w:rPr>
            </w:pPr>
            <w:r w:rsidRPr="00AE391C">
              <w:rPr>
                <w:sz w:val="18"/>
                <w:szCs w:val="18"/>
              </w:rPr>
              <w:t>21,122,826.03</w:t>
            </w:r>
          </w:p>
        </w:tc>
        <w:tc>
          <w:tcPr>
            <w:tcW w:w="828"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right"/>
            </w:pPr>
            <w:r w:rsidRPr="00AE391C">
              <w:rPr>
                <w:rFonts w:hint="eastAsia"/>
                <w:sz w:val="18"/>
                <w:szCs w:val="18"/>
              </w:rPr>
              <w:t>100.00</w:t>
            </w:r>
          </w:p>
        </w:tc>
        <w:tc>
          <w:tcPr>
            <w:tcW w:w="828" w:type="pct"/>
            <w:tcBorders>
              <w:top w:val="nil"/>
              <w:left w:val="nil"/>
              <w:bottom w:val="single" w:sz="8" w:space="0" w:color="auto"/>
              <w:right w:val="nil"/>
            </w:tcBorders>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已停止经营</w:t>
            </w:r>
          </w:p>
        </w:tc>
      </w:tr>
      <w:tr w:rsidR="003513FE" w:rsidRPr="00AE391C" w:rsidTr="00F25F28">
        <w:tc>
          <w:tcPr>
            <w:tcW w:w="1688"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合  计</w:t>
            </w:r>
          </w:p>
        </w:tc>
        <w:tc>
          <w:tcPr>
            <w:tcW w:w="828"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480" w:lineRule="atLeast"/>
              <w:jc w:val="right"/>
              <w:rPr>
                <w:sz w:val="18"/>
                <w:szCs w:val="18"/>
              </w:rPr>
            </w:pPr>
            <w:r w:rsidRPr="00AE391C">
              <w:rPr>
                <w:sz w:val="18"/>
                <w:szCs w:val="18"/>
              </w:rPr>
              <w:t>21,122,826.03</w:t>
            </w:r>
          </w:p>
        </w:tc>
        <w:tc>
          <w:tcPr>
            <w:tcW w:w="828"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480" w:lineRule="atLeast"/>
              <w:jc w:val="right"/>
              <w:rPr>
                <w:sz w:val="18"/>
                <w:szCs w:val="18"/>
              </w:rPr>
            </w:pPr>
            <w:r w:rsidRPr="00AE391C">
              <w:rPr>
                <w:sz w:val="18"/>
                <w:szCs w:val="18"/>
              </w:rPr>
              <w:t>21,122,826.03</w:t>
            </w:r>
          </w:p>
        </w:tc>
        <w:tc>
          <w:tcPr>
            <w:tcW w:w="828"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right"/>
            </w:pPr>
            <w:r w:rsidRPr="00AE391C">
              <w:rPr>
                <w:rFonts w:hint="eastAsia"/>
                <w:sz w:val="18"/>
                <w:szCs w:val="18"/>
              </w:rPr>
              <w:t>100.00</w:t>
            </w:r>
          </w:p>
        </w:tc>
        <w:tc>
          <w:tcPr>
            <w:tcW w:w="828" w:type="pct"/>
            <w:tcBorders>
              <w:top w:val="nil"/>
              <w:left w:val="nil"/>
              <w:bottom w:val="single" w:sz="8" w:space="0" w:color="auto"/>
              <w:right w:val="nil"/>
            </w:tcBorders>
            <w:shd w:val="clear" w:color="auto" w:fill="auto"/>
            <w:vAlign w:val="bottom"/>
          </w:tcPr>
          <w:p w:rsidR="003513FE" w:rsidRPr="00AE391C" w:rsidRDefault="003513FE" w:rsidP="00F25F28">
            <w:pPr>
              <w:spacing w:line="480" w:lineRule="atLeast"/>
              <w:jc w:val="right"/>
              <w:rPr>
                <w:sz w:val="18"/>
                <w:szCs w:val="18"/>
              </w:rPr>
            </w:pPr>
          </w:p>
        </w:tc>
      </w:tr>
    </w:tbl>
    <w:p w:rsidR="003513FE" w:rsidRPr="00AE391C" w:rsidRDefault="003513FE" w:rsidP="003513FE">
      <w:pPr>
        <w:spacing w:line="480" w:lineRule="atLeast"/>
        <w:rPr>
          <w:szCs w:val="21"/>
        </w:rPr>
      </w:pPr>
    </w:p>
    <w:p w:rsidR="003513FE" w:rsidRPr="00AE391C" w:rsidRDefault="003513FE" w:rsidP="003513FE">
      <w:pPr>
        <w:spacing w:line="480" w:lineRule="atLeast"/>
        <w:rPr>
          <w:szCs w:val="21"/>
        </w:rPr>
      </w:pPr>
      <w:r w:rsidRPr="00AE391C">
        <w:rPr>
          <w:szCs w:val="21"/>
        </w:rPr>
        <w:t>组合中，按账龄分析法计提坏账准备的应收账款：</w:t>
      </w:r>
    </w:p>
    <w:p w:rsidR="003513FE" w:rsidRPr="00AE391C" w:rsidRDefault="003513FE" w:rsidP="003513FE">
      <w:pPr>
        <w:spacing w:line="480" w:lineRule="atLeast"/>
        <w:ind w:right="-143"/>
        <w:jc w:val="right"/>
        <w:rPr>
          <w:szCs w:val="21"/>
        </w:rPr>
      </w:pPr>
      <w:r w:rsidRPr="00AE391C">
        <w:rPr>
          <w:szCs w:val="21"/>
        </w:rPr>
        <w:t>单位：元  币种：人民币</w:t>
      </w:r>
    </w:p>
    <w:tbl>
      <w:tblPr>
        <w:tblW w:w="5000" w:type="pct"/>
        <w:tblBorders>
          <w:top w:val="single" w:sz="8" w:space="0" w:color="auto"/>
          <w:bottom w:val="single" w:sz="8" w:space="0" w:color="auto"/>
          <w:insideH w:val="single" w:sz="8" w:space="0" w:color="auto"/>
          <w:insideV w:val="single" w:sz="8" w:space="0" w:color="auto"/>
        </w:tblBorders>
        <w:tblLook w:val="0000"/>
      </w:tblPr>
      <w:tblGrid>
        <w:gridCol w:w="1330"/>
        <w:gridCol w:w="1514"/>
        <w:gridCol w:w="1348"/>
        <w:gridCol w:w="1401"/>
        <w:gridCol w:w="1514"/>
        <w:gridCol w:w="1348"/>
        <w:gridCol w:w="1399"/>
      </w:tblGrid>
      <w:tr w:rsidR="003513FE" w:rsidRPr="00AE391C" w:rsidTr="00F25F28">
        <w:trPr>
          <w:tblHeader/>
        </w:trPr>
        <w:tc>
          <w:tcPr>
            <w:tcW w:w="675" w:type="pct"/>
            <w:vMerge w:val="restart"/>
            <w:shd w:val="clear" w:color="auto" w:fill="auto"/>
            <w:vAlign w:val="center"/>
          </w:tcPr>
          <w:p w:rsidR="003513FE" w:rsidRPr="00AE391C" w:rsidRDefault="003513FE" w:rsidP="00F25F28">
            <w:pPr>
              <w:spacing w:line="480" w:lineRule="atLeast"/>
              <w:jc w:val="center"/>
              <w:rPr>
                <w:sz w:val="18"/>
                <w:szCs w:val="18"/>
              </w:rPr>
            </w:pPr>
            <w:r w:rsidRPr="00AE391C">
              <w:rPr>
                <w:sz w:val="18"/>
                <w:szCs w:val="18"/>
              </w:rPr>
              <w:t>账  龄</w:t>
            </w:r>
          </w:p>
        </w:tc>
        <w:tc>
          <w:tcPr>
            <w:tcW w:w="2163" w:type="pct"/>
            <w:gridSpan w:val="3"/>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期末数</w:t>
            </w:r>
          </w:p>
        </w:tc>
        <w:tc>
          <w:tcPr>
            <w:tcW w:w="2162" w:type="pct"/>
            <w:gridSpan w:val="3"/>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期初数</w:t>
            </w:r>
          </w:p>
        </w:tc>
      </w:tr>
      <w:tr w:rsidR="003513FE" w:rsidRPr="00AE391C" w:rsidTr="00F25F28">
        <w:trPr>
          <w:tblHeader/>
        </w:trPr>
        <w:tc>
          <w:tcPr>
            <w:tcW w:w="675" w:type="pct"/>
            <w:vMerge/>
            <w:vAlign w:val="center"/>
          </w:tcPr>
          <w:p w:rsidR="003513FE" w:rsidRPr="00AE391C" w:rsidRDefault="003513FE" w:rsidP="00F25F28">
            <w:pPr>
              <w:spacing w:line="480" w:lineRule="atLeast"/>
              <w:rPr>
                <w:sz w:val="18"/>
                <w:szCs w:val="18"/>
              </w:rPr>
            </w:pPr>
          </w:p>
        </w:tc>
        <w:tc>
          <w:tcPr>
            <w:tcW w:w="1452" w:type="pct"/>
            <w:gridSpan w:val="2"/>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账面余额</w:t>
            </w:r>
          </w:p>
        </w:tc>
        <w:tc>
          <w:tcPr>
            <w:tcW w:w="711" w:type="pct"/>
            <w:vMerge w:val="restart"/>
            <w:shd w:val="clear" w:color="auto" w:fill="auto"/>
            <w:vAlign w:val="center"/>
          </w:tcPr>
          <w:p w:rsidR="003513FE" w:rsidRPr="00AE391C" w:rsidRDefault="003513FE" w:rsidP="00F25F28">
            <w:pPr>
              <w:spacing w:line="480" w:lineRule="atLeast"/>
              <w:jc w:val="center"/>
              <w:rPr>
                <w:sz w:val="18"/>
                <w:szCs w:val="18"/>
              </w:rPr>
            </w:pPr>
            <w:r w:rsidRPr="00AE391C">
              <w:rPr>
                <w:sz w:val="18"/>
                <w:szCs w:val="18"/>
              </w:rPr>
              <w:t>坏账准备</w:t>
            </w:r>
          </w:p>
        </w:tc>
        <w:tc>
          <w:tcPr>
            <w:tcW w:w="1452" w:type="pct"/>
            <w:gridSpan w:val="2"/>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账面余额</w:t>
            </w:r>
          </w:p>
        </w:tc>
        <w:tc>
          <w:tcPr>
            <w:tcW w:w="710" w:type="pct"/>
            <w:vMerge w:val="restart"/>
            <w:shd w:val="clear" w:color="auto" w:fill="auto"/>
            <w:vAlign w:val="center"/>
          </w:tcPr>
          <w:p w:rsidR="003513FE" w:rsidRPr="00AE391C" w:rsidRDefault="003513FE" w:rsidP="00F25F28">
            <w:pPr>
              <w:spacing w:line="480" w:lineRule="atLeast"/>
              <w:jc w:val="center"/>
              <w:rPr>
                <w:sz w:val="18"/>
                <w:szCs w:val="18"/>
              </w:rPr>
            </w:pPr>
            <w:r w:rsidRPr="00AE391C">
              <w:rPr>
                <w:sz w:val="18"/>
                <w:szCs w:val="18"/>
              </w:rPr>
              <w:t>坏账准备</w:t>
            </w:r>
          </w:p>
        </w:tc>
      </w:tr>
      <w:tr w:rsidR="003513FE" w:rsidRPr="00AE391C" w:rsidTr="00F25F28">
        <w:trPr>
          <w:tblHeader/>
        </w:trPr>
        <w:tc>
          <w:tcPr>
            <w:tcW w:w="675" w:type="pct"/>
            <w:vMerge/>
            <w:vAlign w:val="center"/>
          </w:tcPr>
          <w:p w:rsidR="003513FE" w:rsidRPr="00AE391C" w:rsidRDefault="003513FE" w:rsidP="00F25F28">
            <w:pPr>
              <w:spacing w:line="480" w:lineRule="atLeast"/>
              <w:rPr>
                <w:sz w:val="18"/>
                <w:szCs w:val="18"/>
              </w:rPr>
            </w:pPr>
          </w:p>
        </w:tc>
        <w:tc>
          <w:tcPr>
            <w:tcW w:w="768" w:type="pct"/>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金  额</w:t>
            </w:r>
          </w:p>
        </w:tc>
        <w:tc>
          <w:tcPr>
            <w:tcW w:w="684" w:type="pct"/>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比  例(%)</w:t>
            </w:r>
          </w:p>
        </w:tc>
        <w:tc>
          <w:tcPr>
            <w:tcW w:w="711" w:type="pct"/>
            <w:vMerge/>
            <w:vAlign w:val="bottom"/>
          </w:tcPr>
          <w:p w:rsidR="003513FE" w:rsidRPr="00AE391C" w:rsidRDefault="003513FE" w:rsidP="00F25F28">
            <w:pPr>
              <w:spacing w:line="480" w:lineRule="atLeast"/>
              <w:jc w:val="center"/>
              <w:rPr>
                <w:sz w:val="18"/>
                <w:szCs w:val="18"/>
              </w:rPr>
            </w:pPr>
          </w:p>
        </w:tc>
        <w:tc>
          <w:tcPr>
            <w:tcW w:w="768" w:type="pct"/>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金  额</w:t>
            </w:r>
          </w:p>
        </w:tc>
        <w:tc>
          <w:tcPr>
            <w:tcW w:w="684" w:type="pct"/>
            <w:shd w:val="clear" w:color="auto" w:fill="auto"/>
            <w:vAlign w:val="bottom"/>
          </w:tcPr>
          <w:p w:rsidR="003513FE" w:rsidRPr="00AE391C" w:rsidRDefault="003513FE" w:rsidP="00F25F28">
            <w:pPr>
              <w:spacing w:line="480" w:lineRule="atLeast"/>
              <w:jc w:val="center"/>
              <w:rPr>
                <w:sz w:val="18"/>
                <w:szCs w:val="18"/>
              </w:rPr>
            </w:pPr>
            <w:r w:rsidRPr="00AE391C">
              <w:rPr>
                <w:sz w:val="18"/>
                <w:szCs w:val="18"/>
              </w:rPr>
              <w:t>比  例(%)</w:t>
            </w:r>
          </w:p>
        </w:tc>
        <w:tc>
          <w:tcPr>
            <w:tcW w:w="710" w:type="pct"/>
            <w:vMerge/>
            <w:vAlign w:val="bottom"/>
          </w:tcPr>
          <w:p w:rsidR="003513FE" w:rsidRPr="00AE391C" w:rsidRDefault="003513FE" w:rsidP="00F25F28">
            <w:pPr>
              <w:spacing w:line="480" w:lineRule="atLeast"/>
              <w:jc w:val="center"/>
              <w:rPr>
                <w:sz w:val="18"/>
                <w:szCs w:val="18"/>
              </w:rPr>
            </w:pPr>
          </w:p>
        </w:tc>
      </w:tr>
      <w:tr w:rsidR="003513FE" w:rsidRPr="00AE391C" w:rsidTr="00F25F28">
        <w:tc>
          <w:tcPr>
            <w:tcW w:w="675" w:type="pct"/>
            <w:shd w:val="clear" w:color="auto" w:fill="auto"/>
            <w:vAlign w:val="bottom"/>
          </w:tcPr>
          <w:p w:rsidR="003513FE" w:rsidRPr="00AE391C" w:rsidRDefault="003513FE" w:rsidP="00F25F28">
            <w:pPr>
              <w:spacing w:line="480" w:lineRule="atLeast"/>
              <w:rPr>
                <w:sz w:val="18"/>
                <w:szCs w:val="18"/>
              </w:rPr>
            </w:pPr>
            <w:r w:rsidRPr="00AE391C">
              <w:rPr>
                <w:sz w:val="18"/>
                <w:szCs w:val="18"/>
              </w:rPr>
              <w:t>1年以内</w:t>
            </w:r>
          </w:p>
        </w:tc>
        <w:tc>
          <w:tcPr>
            <w:tcW w:w="76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1,941,889.96</w:t>
            </w:r>
          </w:p>
        </w:tc>
        <w:tc>
          <w:tcPr>
            <w:tcW w:w="68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79.80</w:t>
            </w:r>
          </w:p>
        </w:tc>
        <w:tc>
          <w:tcPr>
            <w:tcW w:w="71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97,094.50</w:t>
            </w:r>
          </w:p>
        </w:tc>
        <w:tc>
          <w:tcPr>
            <w:tcW w:w="768" w:type="pct"/>
            <w:shd w:val="clear" w:color="auto" w:fill="auto"/>
            <w:vAlign w:val="bottom"/>
          </w:tcPr>
          <w:p w:rsidR="003513FE" w:rsidRPr="00AE391C" w:rsidRDefault="003513FE" w:rsidP="00F25F28">
            <w:pPr>
              <w:jc w:val="right"/>
              <w:rPr>
                <w:sz w:val="18"/>
                <w:szCs w:val="18"/>
              </w:rPr>
            </w:pPr>
            <w:r w:rsidRPr="00AE391C">
              <w:rPr>
                <w:sz w:val="18"/>
                <w:szCs w:val="18"/>
              </w:rPr>
              <w:t xml:space="preserve">                                  1,050,241.3</w:t>
            </w:r>
            <w:r w:rsidRPr="00AE391C">
              <w:rPr>
                <w:rFonts w:hint="eastAsia"/>
                <w:sz w:val="18"/>
                <w:szCs w:val="18"/>
              </w:rPr>
              <w:t>8</w:t>
            </w:r>
            <w:r w:rsidRPr="00AE391C">
              <w:rPr>
                <w:sz w:val="18"/>
                <w:szCs w:val="18"/>
              </w:rPr>
              <w:t xml:space="preserve"> </w:t>
            </w:r>
          </w:p>
        </w:tc>
        <w:tc>
          <w:tcPr>
            <w:tcW w:w="684" w:type="pct"/>
            <w:shd w:val="clear" w:color="auto" w:fill="auto"/>
            <w:vAlign w:val="bottom"/>
          </w:tcPr>
          <w:p w:rsidR="003513FE" w:rsidRPr="00AE391C" w:rsidRDefault="003513FE" w:rsidP="00F25F28">
            <w:pPr>
              <w:jc w:val="right"/>
              <w:rPr>
                <w:sz w:val="18"/>
                <w:szCs w:val="18"/>
              </w:rPr>
            </w:pPr>
            <w:r w:rsidRPr="00AE391C">
              <w:rPr>
                <w:sz w:val="18"/>
                <w:szCs w:val="18"/>
              </w:rPr>
              <w:t xml:space="preserve">                            30.45 </w:t>
            </w:r>
          </w:p>
        </w:tc>
        <w:tc>
          <w:tcPr>
            <w:tcW w:w="710" w:type="pct"/>
            <w:shd w:val="clear" w:color="auto" w:fill="auto"/>
            <w:vAlign w:val="bottom"/>
          </w:tcPr>
          <w:p w:rsidR="003513FE" w:rsidRPr="00AE391C" w:rsidRDefault="003513FE" w:rsidP="00F25F28">
            <w:pPr>
              <w:jc w:val="right"/>
              <w:rPr>
                <w:sz w:val="18"/>
                <w:szCs w:val="18"/>
              </w:rPr>
            </w:pPr>
            <w:r w:rsidRPr="00AE391C">
              <w:rPr>
                <w:sz w:val="18"/>
                <w:szCs w:val="18"/>
              </w:rPr>
              <w:t xml:space="preserve">                                      52,512.07 </w:t>
            </w:r>
          </w:p>
        </w:tc>
      </w:tr>
      <w:tr w:rsidR="003513FE" w:rsidRPr="00AE391C" w:rsidTr="00F25F28">
        <w:tc>
          <w:tcPr>
            <w:tcW w:w="675" w:type="pct"/>
            <w:shd w:val="clear" w:color="auto" w:fill="auto"/>
            <w:vAlign w:val="bottom"/>
          </w:tcPr>
          <w:p w:rsidR="003513FE" w:rsidRPr="00AE391C" w:rsidRDefault="003513FE" w:rsidP="00F25F28">
            <w:pPr>
              <w:spacing w:line="500" w:lineRule="atLeast"/>
              <w:rPr>
                <w:sz w:val="18"/>
                <w:szCs w:val="18"/>
              </w:rPr>
            </w:pPr>
            <w:r w:rsidRPr="00AE391C">
              <w:rPr>
                <w:sz w:val="18"/>
                <w:szCs w:val="18"/>
              </w:rPr>
              <w:t>1至2年</w:t>
            </w:r>
          </w:p>
        </w:tc>
        <w:tc>
          <w:tcPr>
            <w:tcW w:w="76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85,762.76</w:t>
            </w:r>
          </w:p>
        </w:tc>
        <w:tc>
          <w:tcPr>
            <w:tcW w:w="68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3.53</w:t>
            </w:r>
          </w:p>
        </w:tc>
        <w:tc>
          <w:tcPr>
            <w:tcW w:w="71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4,288.14</w:t>
            </w:r>
          </w:p>
        </w:tc>
        <w:tc>
          <w:tcPr>
            <w:tcW w:w="768" w:type="pct"/>
            <w:shd w:val="clear" w:color="auto" w:fill="auto"/>
            <w:vAlign w:val="bottom"/>
          </w:tcPr>
          <w:p w:rsidR="003513FE" w:rsidRPr="00AE391C" w:rsidRDefault="003513FE" w:rsidP="00F25F28">
            <w:pPr>
              <w:jc w:val="right"/>
              <w:rPr>
                <w:sz w:val="18"/>
                <w:szCs w:val="18"/>
              </w:rPr>
            </w:pPr>
            <w:r w:rsidRPr="00AE391C">
              <w:rPr>
                <w:sz w:val="18"/>
                <w:szCs w:val="18"/>
              </w:rPr>
              <w:t xml:space="preserve">                                  1,010,765.00 </w:t>
            </w:r>
          </w:p>
        </w:tc>
        <w:tc>
          <w:tcPr>
            <w:tcW w:w="684" w:type="pct"/>
            <w:shd w:val="clear" w:color="auto" w:fill="auto"/>
            <w:vAlign w:val="bottom"/>
          </w:tcPr>
          <w:p w:rsidR="003513FE" w:rsidRPr="00AE391C" w:rsidRDefault="003513FE" w:rsidP="00F25F28">
            <w:pPr>
              <w:jc w:val="right"/>
              <w:rPr>
                <w:sz w:val="18"/>
                <w:szCs w:val="18"/>
              </w:rPr>
            </w:pPr>
            <w:r w:rsidRPr="00AE391C">
              <w:rPr>
                <w:sz w:val="18"/>
                <w:szCs w:val="18"/>
              </w:rPr>
              <w:t xml:space="preserve">                            29.30 </w:t>
            </w:r>
          </w:p>
        </w:tc>
        <w:tc>
          <w:tcPr>
            <w:tcW w:w="710" w:type="pct"/>
            <w:shd w:val="clear" w:color="auto" w:fill="auto"/>
            <w:vAlign w:val="bottom"/>
          </w:tcPr>
          <w:p w:rsidR="003513FE" w:rsidRPr="00AE391C" w:rsidRDefault="003513FE" w:rsidP="00F25F28">
            <w:pPr>
              <w:jc w:val="right"/>
              <w:rPr>
                <w:sz w:val="18"/>
                <w:szCs w:val="18"/>
              </w:rPr>
            </w:pPr>
            <w:r w:rsidRPr="00AE391C">
              <w:rPr>
                <w:sz w:val="18"/>
                <w:szCs w:val="18"/>
              </w:rPr>
              <w:t xml:space="preserve">                                      50,538.25 </w:t>
            </w:r>
          </w:p>
        </w:tc>
      </w:tr>
      <w:tr w:rsidR="003513FE" w:rsidRPr="00AE391C" w:rsidTr="00F25F28">
        <w:tc>
          <w:tcPr>
            <w:tcW w:w="675" w:type="pct"/>
            <w:shd w:val="clear" w:color="auto" w:fill="auto"/>
            <w:vAlign w:val="bottom"/>
          </w:tcPr>
          <w:p w:rsidR="003513FE" w:rsidRPr="00AE391C" w:rsidRDefault="003513FE" w:rsidP="00F25F28">
            <w:pPr>
              <w:spacing w:line="500" w:lineRule="atLeast"/>
              <w:rPr>
                <w:sz w:val="18"/>
                <w:szCs w:val="18"/>
              </w:rPr>
            </w:pPr>
            <w:r w:rsidRPr="00AE391C">
              <w:rPr>
                <w:sz w:val="18"/>
                <w:szCs w:val="18"/>
              </w:rPr>
              <w:t>2至3年</w:t>
            </w:r>
          </w:p>
        </w:tc>
        <w:tc>
          <w:tcPr>
            <w:tcW w:w="76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366,426.80</w:t>
            </w:r>
          </w:p>
        </w:tc>
        <w:tc>
          <w:tcPr>
            <w:tcW w:w="68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15.06</w:t>
            </w:r>
          </w:p>
        </w:tc>
        <w:tc>
          <w:tcPr>
            <w:tcW w:w="71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36,642.68</w:t>
            </w:r>
          </w:p>
        </w:tc>
        <w:tc>
          <w:tcPr>
            <w:tcW w:w="768" w:type="pct"/>
            <w:shd w:val="clear" w:color="auto" w:fill="auto"/>
            <w:vAlign w:val="bottom"/>
          </w:tcPr>
          <w:p w:rsidR="003513FE" w:rsidRPr="00AE391C" w:rsidRDefault="003513FE" w:rsidP="00F25F28">
            <w:pPr>
              <w:jc w:val="right"/>
              <w:rPr>
                <w:sz w:val="18"/>
                <w:szCs w:val="18"/>
              </w:rPr>
            </w:pPr>
            <w:r w:rsidRPr="00AE391C">
              <w:rPr>
                <w:sz w:val="18"/>
                <w:szCs w:val="18"/>
              </w:rPr>
              <w:t xml:space="preserve">                                  1,140,630.15 </w:t>
            </w:r>
          </w:p>
        </w:tc>
        <w:tc>
          <w:tcPr>
            <w:tcW w:w="684" w:type="pct"/>
            <w:shd w:val="clear" w:color="auto" w:fill="auto"/>
            <w:vAlign w:val="bottom"/>
          </w:tcPr>
          <w:p w:rsidR="003513FE" w:rsidRPr="00AE391C" w:rsidRDefault="003513FE" w:rsidP="00F25F28">
            <w:pPr>
              <w:jc w:val="right"/>
              <w:rPr>
                <w:sz w:val="18"/>
                <w:szCs w:val="18"/>
              </w:rPr>
            </w:pPr>
            <w:r w:rsidRPr="00AE391C">
              <w:rPr>
                <w:sz w:val="18"/>
                <w:szCs w:val="18"/>
              </w:rPr>
              <w:t xml:space="preserve">                            33.07 </w:t>
            </w:r>
          </w:p>
        </w:tc>
        <w:tc>
          <w:tcPr>
            <w:tcW w:w="710" w:type="pct"/>
            <w:shd w:val="clear" w:color="auto" w:fill="auto"/>
            <w:vAlign w:val="bottom"/>
          </w:tcPr>
          <w:p w:rsidR="003513FE" w:rsidRPr="00AE391C" w:rsidRDefault="003513FE" w:rsidP="00F25F28">
            <w:pPr>
              <w:jc w:val="right"/>
              <w:rPr>
                <w:sz w:val="18"/>
                <w:szCs w:val="18"/>
              </w:rPr>
            </w:pPr>
            <w:r w:rsidRPr="00AE391C">
              <w:rPr>
                <w:sz w:val="18"/>
                <w:szCs w:val="18"/>
              </w:rPr>
              <w:t xml:space="preserve">                                     114,063.0</w:t>
            </w:r>
            <w:r w:rsidRPr="00AE391C">
              <w:rPr>
                <w:rFonts w:hint="eastAsia"/>
                <w:sz w:val="18"/>
                <w:szCs w:val="18"/>
              </w:rPr>
              <w:t>1</w:t>
            </w:r>
            <w:r w:rsidRPr="00AE391C">
              <w:rPr>
                <w:sz w:val="18"/>
                <w:szCs w:val="18"/>
              </w:rPr>
              <w:t xml:space="preserve"> </w:t>
            </w:r>
          </w:p>
        </w:tc>
      </w:tr>
      <w:tr w:rsidR="003513FE" w:rsidRPr="00AE391C" w:rsidTr="00F25F28">
        <w:tc>
          <w:tcPr>
            <w:tcW w:w="675" w:type="pct"/>
            <w:shd w:val="clear" w:color="auto" w:fill="auto"/>
            <w:vAlign w:val="bottom"/>
          </w:tcPr>
          <w:p w:rsidR="003513FE" w:rsidRPr="00AE391C" w:rsidRDefault="003513FE" w:rsidP="00F25F28">
            <w:pPr>
              <w:spacing w:line="500" w:lineRule="atLeast"/>
              <w:rPr>
                <w:sz w:val="18"/>
                <w:szCs w:val="18"/>
              </w:rPr>
            </w:pPr>
            <w:r w:rsidRPr="00AE391C">
              <w:rPr>
                <w:sz w:val="18"/>
                <w:szCs w:val="18"/>
              </w:rPr>
              <w:t>3至4年</w:t>
            </w:r>
          </w:p>
        </w:tc>
        <w:tc>
          <w:tcPr>
            <w:tcW w:w="76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22,462.50</w:t>
            </w:r>
          </w:p>
        </w:tc>
        <w:tc>
          <w:tcPr>
            <w:tcW w:w="68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0.92</w:t>
            </w:r>
          </w:p>
        </w:tc>
        <w:tc>
          <w:tcPr>
            <w:tcW w:w="71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3,369.37</w:t>
            </w:r>
          </w:p>
        </w:tc>
        <w:tc>
          <w:tcPr>
            <w:tcW w:w="768" w:type="pct"/>
            <w:shd w:val="clear" w:color="auto" w:fill="auto"/>
            <w:vAlign w:val="bottom"/>
          </w:tcPr>
          <w:p w:rsidR="003513FE" w:rsidRPr="00AE391C" w:rsidRDefault="003513FE" w:rsidP="00F25F28">
            <w:pPr>
              <w:jc w:val="right"/>
              <w:rPr>
                <w:sz w:val="18"/>
                <w:szCs w:val="18"/>
              </w:rPr>
            </w:pPr>
            <w:r w:rsidRPr="00AE391C">
              <w:rPr>
                <w:sz w:val="18"/>
                <w:szCs w:val="18"/>
              </w:rPr>
              <w:t xml:space="preserve">                                     182,874.44 </w:t>
            </w:r>
          </w:p>
        </w:tc>
        <w:tc>
          <w:tcPr>
            <w:tcW w:w="684" w:type="pct"/>
            <w:shd w:val="clear" w:color="auto" w:fill="auto"/>
            <w:vAlign w:val="bottom"/>
          </w:tcPr>
          <w:p w:rsidR="003513FE" w:rsidRPr="00AE391C" w:rsidRDefault="003513FE" w:rsidP="00F25F28">
            <w:pPr>
              <w:jc w:val="right"/>
              <w:rPr>
                <w:sz w:val="18"/>
                <w:szCs w:val="18"/>
              </w:rPr>
            </w:pPr>
            <w:r w:rsidRPr="00AE391C">
              <w:rPr>
                <w:sz w:val="18"/>
                <w:szCs w:val="18"/>
              </w:rPr>
              <w:t xml:space="preserve">                              5.30 </w:t>
            </w:r>
          </w:p>
        </w:tc>
        <w:tc>
          <w:tcPr>
            <w:tcW w:w="710" w:type="pct"/>
            <w:shd w:val="clear" w:color="auto" w:fill="auto"/>
            <w:vAlign w:val="bottom"/>
          </w:tcPr>
          <w:p w:rsidR="003513FE" w:rsidRPr="00AE391C" w:rsidRDefault="003513FE" w:rsidP="00F25F28">
            <w:pPr>
              <w:jc w:val="right"/>
              <w:rPr>
                <w:sz w:val="18"/>
                <w:szCs w:val="18"/>
              </w:rPr>
            </w:pPr>
            <w:r w:rsidRPr="00AE391C">
              <w:rPr>
                <w:sz w:val="18"/>
                <w:szCs w:val="18"/>
              </w:rPr>
              <w:t xml:space="preserve">                                      27,431.17 </w:t>
            </w:r>
          </w:p>
        </w:tc>
      </w:tr>
      <w:tr w:rsidR="003513FE" w:rsidRPr="00AE391C" w:rsidTr="00F25F28">
        <w:tc>
          <w:tcPr>
            <w:tcW w:w="675" w:type="pct"/>
            <w:shd w:val="clear" w:color="auto" w:fill="auto"/>
            <w:vAlign w:val="bottom"/>
          </w:tcPr>
          <w:p w:rsidR="003513FE" w:rsidRPr="00AE391C" w:rsidRDefault="003513FE" w:rsidP="00F25F28">
            <w:pPr>
              <w:spacing w:line="500" w:lineRule="atLeast"/>
              <w:rPr>
                <w:sz w:val="18"/>
                <w:szCs w:val="18"/>
              </w:rPr>
            </w:pPr>
            <w:r w:rsidRPr="00AE391C">
              <w:rPr>
                <w:sz w:val="18"/>
                <w:szCs w:val="18"/>
              </w:rPr>
              <w:t>4至5年</w:t>
            </w:r>
          </w:p>
        </w:tc>
        <w:tc>
          <w:tcPr>
            <w:tcW w:w="76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10,756.31</w:t>
            </w:r>
          </w:p>
        </w:tc>
        <w:tc>
          <w:tcPr>
            <w:tcW w:w="68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0.44</w:t>
            </w:r>
          </w:p>
        </w:tc>
        <w:tc>
          <w:tcPr>
            <w:tcW w:w="71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2,151.26</w:t>
            </w:r>
          </w:p>
        </w:tc>
        <w:tc>
          <w:tcPr>
            <w:tcW w:w="768" w:type="pct"/>
            <w:shd w:val="clear" w:color="auto" w:fill="auto"/>
            <w:vAlign w:val="bottom"/>
          </w:tcPr>
          <w:p w:rsidR="003513FE" w:rsidRPr="00AE391C" w:rsidRDefault="003513FE" w:rsidP="00F25F28">
            <w:pPr>
              <w:jc w:val="right"/>
              <w:rPr>
                <w:sz w:val="18"/>
                <w:szCs w:val="18"/>
              </w:rPr>
            </w:pPr>
            <w:r w:rsidRPr="00AE391C">
              <w:rPr>
                <w:sz w:val="18"/>
                <w:szCs w:val="18"/>
              </w:rPr>
              <w:t xml:space="preserve">                                      64,879.59 </w:t>
            </w:r>
          </w:p>
        </w:tc>
        <w:tc>
          <w:tcPr>
            <w:tcW w:w="684" w:type="pct"/>
            <w:shd w:val="clear" w:color="auto" w:fill="auto"/>
            <w:vAlign w:val="bottom"/>
          </w:tcPr>
          <w:p w:rsidR="003513FE" w:rsidRPr="00AE391C" w:rsidRDefault="003513FE" w:rsidP="00F25F28">
            <w:pPr>
              <w:jc w:val="right"/>
              <w:rPr>
                <w:sz w:val="18"/>
                <w:szCs w:val="18"/>
              </w:rPr>
            </w:pPr>
            <w:r w:rsidRPr="00AE391C">
              <w:rPr>
                <w:sz w:val="18"/>
                <w:szCs w:val="18"/>
              </w:rPr>
              <w:t xml:space="preserve">                              1.88 </w:t>
            </w:r>
          </w:p>
        </w:tc>
        <w:tc>
          <w:tcPr>
            <w:tcW w:w="710" w:type="pct"/>
            <w:shd w:val="clear" w:color="auto" w:fill="auto"/>
            <w:vAlign w:val="bottom"/>
          </w:tcPr>
          <w:p w:rsidR="003513FE" w:rsidRPr="00AE391C" w:rsidRDefault="003513FE" w:rsidP="00F25F28">
            <w:pPr>
              <w:jc w:val="right"/>
              <w:rPr>
                <w:sz w:val="18"/>
                <w:szCs w:val="18"/>
              </w:rPr>
            </w:pPr>
            <w:r w:rsidRPr="00AE391C">
              <w:rPr>
                <w:sz w:val="18"/>
                <w:szCs w:val="18"/>
              </w:rPr>
              <w:t xml:space="preserve">                                      12,975.92 </w:t>
            </w:r>
          </w:p>
        </w:tc>
      </w:tr>
      <w:tr w:rsidR="003513FE" w:rsidRPr="00AE391C" w:rsidTr="00F25F28">
        <w:trPr>
          <w:trHeight w:val="451"/>
        </w:trPr>
        <w:tc>
          <w:tcPr>
            <w:tcW w:w="675" w:type="pct"/>
            <w:shd w:val="clear" w:color="auto" w:fill="auto"/>
            <w:vAlign w:val="bottom"/>
          </w:tcPr>
          <w:p w:rsidR="003513FE" w:rsidRPr="00AE391C" w:rsidRDefault="003513FE" w:rsidP="00F25F28">
            <w:pPr>
              <w:spacing w:line="500" w:lineRule="atLeast"/>
              <w:rPr>
                <w:sz w:val="18"/>
                <w:szCs w:val="18"/>
              </w:rPr>
            </w:pPr>
            <w:r w:rsidRPr="00AE391C">
              <w:rPr>
                <w:sz w:val="18"/>
                <w:szCs w:val="18"/>
              </w:rPr>
              <w:t>5年以上</w:t>
            </w:r>
          </w:p>
        </w:tc>
        <w:tc>
          <w:tcPr>
            <w:tcW w:w="76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6,100.38</w:t>
            </w:r>
          </w:p>
        </w:tc>
        <w:tc>
          <w:tcPr>
            <w:tcW w:w="68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0.25</w:t>
            </w:r>
          </w:p>
        </w:tc>
        <w:tc>
          <w:tcPr>
            <w:tcW w:w="711" w:type="pct"/>
            <w:shd w:val="clear" w:color="auto" w:fill="auto"/>
            <w:vAlign w:val="bottom"/>
          </w:tcPr>
          <w:p w:rsidR="003513FE" w:rsidRPr="00AE391C" w:rsidRDefault="003513FE" w:rsidP="003B4D1C">
            <w:pPr>
              <w:jc w:val="right"/>
              <w:rPr>
                <w:rFonts w:cs="宋体"/>
                <w:sz w:val="18"/>
                <w:szCs w:val="18"/>
              </w:rPr>
            </w:pPr>
            <w:r w:rsidRPr="00AE391C">
              <w:rPr>
                <w:rFonts w:hint="eastAsia"/>
                <w:sz w:val="18"/>
                <w:szCs w:val="18"/>
              </w:rPr>
              <w:t>1,525.</w:t>
            </w:r>
            <w:r w:rsidR="003B4D1C">
              <w:rPr>
                <w:rFonts w:hint="eastAsia"/>
                <w:sz w:val="18"/>
                <w:szCs w:val="18"/>
              </w:rPr>
              <w:t>09</w:t>
            </w:r>
          </w:p>
        </w:tc>
        <w:tc>
          <w:tcPr>
            <w:tcW w:w="768" w:type="pct"/>
            <w:shd w:val="clear" w:color="auto" w:fill="auto"/>
            <w:vAlign w:val="bottom"/>
          </w:tcPr>
          <w:p w:rsidR="003513FE" w:rsidRPr="00AE391C" w:rsidRDefault="003513FE" w:rsidP="00F25F28">
            <w:pPr>
              <w:jc w:val="right"/>
              <w:rPr>
                <w:sz w:val="18"/>
                <w:szCs w:val="18"/>
              </w:rPr>
            </w:pPr>
            <w:r w:rsidRPr="00AE391C">
              <w:rPr>
                <w:sz w:val="18"/>
                <w:szCs w:val="18"/>
              </w:rPr>
              <w:t xml:space="preserve">　</w:t>
            </w:r>
          </w:p>
        </w:tc>
        <w:tc>
          <w:tcPr>
            <w:tcW w:w="684" w:type="pct"/>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710" w:type="pct"/>
            <w:shd w:val="clear" w:color="auto" w:fill="auto"/>
            <w:vAlign w:val="bottom"/>
          </w:tcPr>
          <w:p w:rsidR="003513FE" w:rsidRPr="00AE391C" w:rsidRDefault="003513FE" w:rsidP="00F25F28">
            <w:pPr>
              <w:jc w:val="right"/>
              <w:rPr>
                <w:sz w:val="18"/>
                <w:szCs w:val="18"/>
              </w:rPr>
            </w:pPr>
            <w:r w:rsidRPr="00AE391C">
              <w:rPr>
                <w:sz w:val="18"/>
                <w:szCs w:val="18"/>
              </w:rPr>
              <w:t xml:space="preserve">　</w:t>
            </w:r>
          </w:p>
        </w:tc>
      </w:tr>
      <w:tr w:rsidR="003513FE" w:rsidRPr="00AE391C" w:rsidTr="00F25F28">
        <w:tc>
          <w:tcPr>
            <w:tcW w:w="675"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合  计</w:t>
            </w:r>
          </w:p>
        </w:tc>
        <w:tc>
          <w:tcPr>
            <w:tcW w:w="76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2,433,398.71</w:t>
            </w:r>
          </w:p>
        </w:tc>
        <w:tc>
          <w:tcPr>
            <w:tcW w:w="68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100.00 </w:t>
            </w:r>
          </w:p>
        </w:tc>
        <w:tc>
          <w:tcPr>
            <w:tcW w:w="71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145,071.04 </w:t>
            </w:r>
          </w:p>
        </w:tc>
        <w:tc>
          <w:tcPr>
            <w:tcW w:w="768" w:type="pct"/>
            <w:shd w:val="clear" w:color="auto" w:fill="auto"/>
            <w:vAlign w:val="bottom"/>
          </w:tcPr>
          <w:p w:rsidR="003513FE" w:rsidRPr="00AE391C" w:rsidRDefault="003513FE" w:rsidP="00F25F28">
            <w:pPr>
              <w:jc w:val="right"/>
              <w:rPr>
                <w:sz w:val="18"/>
                <w:szCs w:val="18"/>
              </w:rPr>
            </w:pPr>
            <w:r w:rsidRPr="00AE391C">
              <w:rPr>
                <w:sz w:val="18"/>
                <w:szCs w:val="18"/>
              </w:rPr>
              <w:t xml:space="preserve">                                  3,449,390.5</w:t>
            </w:r>
            <w:r w:rsidRPr="00AE391C">
              <w:rPr>
                <w:rFonts w:hint="eastAsia"/>
                <w:sz w:val="18"/>
                <w:szCs w:val="18"/>
              </w:rPr>
              <w:t>6</w:t>
            </w:r>
            <w:r w:rsidRPr="00AE391C">
              <w:rPr>
                <w:sz w:val="18"/>
                <w:szCs w:val="18"/>
              </w:rPr>
              <w:t xml:space="preserve"> </w:t>
            </w:r>
          </w:p>
        </w:tc>
        <w:tc>
          <w:tcPr>
            <w:tcW w:w="684" w:type="pct"/>
            <w:shd w:val="clear" w:color="auto" w:fill="auto"/>
            <w:vAlign w:val="bottom"/>
          </w:tcPr>
          <w:p w:rsidR="003513FE" w:rsidRPr="00AE391C" w:rsidRDefault="003513FE" w:rsidP="00F25F28">
            <w:pPr>
              <w:jc w:val="right"/>
              <w:rPr>
                <w:sz w:val="18"/>
                <w:szCs w:val="18"/>
              </w:rPr>
            </w:pPr>
            <w:r w:rsidRPr="00AE391C">
              <w:rPr>
                <w:sz w:val="18"/>
                <w:szCs w:val="18"/>
              </w:rPr>
              <w:t xml:space="preserve">100.00                                          </w:t>
            </w:r>
          </w:p>
        </w:tc>
        <w:tc>
          <w:tcPr>
            <w:tcW w:w="710" w:type="pct"/>
            <w:shd w:val="clear" w:color="auto" w:fill="auto"/>
            <w:vAlign w:val="bottom"/>
          </w:tcPr>
          <w:p w:rsidR="003513FE" w:rsidRPr="00AE391C" w:rsidRDefault="003513FE" w:rsidP="00F25F28">
            <w:pPr>
              <w:jc w:val="right"/>
              <w:rPr>
                <w:sz w:val="18"/>
                <w:szCs w:val="18"/>
              </w:rPr>
            </w:pPr>
            <w:r w:rsidRPr="00AE391C">
              <w:rPr>
                <w:sz w:val="18"/>
                <w:szCs w:val="18"/>
              </w:rPr>
              <w:t xml:space="preserve">                                     257,520.42 </w:t>
            </w:r>
          </w:p>
        </w:tc>
      </w:tr>
    </w:tbl>
    <w:p w:rsidR="003513FE" w:rsidRPr="00AE391C" w:rsidRDefault="003513FE" w:rsidP="003513FE">
      <w:pPr>
        <w:spacing w:line="500" w:lineRule="atLeast"/>
        <w:ind w:right="840"/>
        <w:jc w:val="right"/>
        <w:rPr>
          <w:szCs w:val="21"/>
        </w:rPr>
      </w:pPr>
    </w:p>
    <w:p w:rsidR="003513FE" w:rsidRPr="00AE391C" w:rsidRDefault="003513FE" w:rsidP="003513FE">
      <w:pPr>
        <w:spacing w:line="500" w:lineRule="atLeast"/>
        <w:rPr>
          <w:szCs w:val="21"/>
        </w:rPr>
      </w:pPr>
      <w:r w:rsidRPr="00AE391C">
        <w:rPr>
          <w:szCs w:val="21"/>
        </w:rPr>
        <w:t>期末单项金额虽不重大但单项计提坏账准备的应收账款：</w:t>
      </w:r>
    </w:p>
    <w:p w:rsidR="003513FE" w:rsidRPr="00AE391C" w:rsidRDefault="003513FE" w:rsidP="003513FE">
      <w:pPr>
        <w:spacing w:line="500" w:lineRule="atLeast"/>
        <w:ind w:rightChars="-68" w:right="-143"/>
        <w:jc w:val="right"/>
        <w:rPr>
          <w:szCs w:val="21"/>
        </w:rPr>
      </w:pPr>
      <w:r w:rsidRPr="00AE391C">
        <w:rPr>
          <w:szCs w:val="21"/>
        </w:rPr>
        <w:t xml:space="preserve">单位：元  币种：人民币 </w:t>
      </w:r>
    </w:p>
    <w:tbl>
      <w:tblPr>
        <w:tblW w:w="5000" w:type="pct"/>
        <w:tblLook w:val="0000"/>
      </w:tblPr>
      <w:tblGrid>
        <w:gridCol w:w="3370"/>
        <w:gridCol w:w="1620"/>
        <w:gridCol w:w="1622"/>
        <w:gridCol w:w="1622"/>
        <w:gridCol w:w="1620"/>
      </w:tblGrid>
      <w:tr w:rsidR="003513FE" w:rsidRPr="00AE391C" w:rsidTr="00F25F28">
        <w:trPr>
          <w:tblHeader/>
        </w:trPr>
        <w:tc>
          <w:tcPr>
            <w:tcW w:w="1710" w:type="pct"/>
            <w:tcBorders>
              <w:top w:val="single" w:sz="8" w:space="0" w:color="auto"/>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应收账款内容</w:t>
            </w:r>
          </w:p>
        </w:tc>
        <w:tc>
          <w:tcPr>
            <w:tcW w:w="822" w:type="pct"/>
            <w:tcBorders>
              <w:top w:val="single" w:sz="8" w:space="0" w:color="auto"/>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账面余额</w:t>
            </w:r>
          </w:p>
        </w:tc>
        <w:tc>
          <w:tcPr>
            <w:tcW w:w="823" w:type="pct"/>
            <w:tcBorders>
              <w:top w:val="single" w:sz="8" w:space="0" w:color="auto"/>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坏账金额</w:t>
            </w:r>
          </w:p>
        </w:tc>
        <w:tc>
          <w:tcPr>
            <w:tcW w:w="823" w:type="pct"/>
            <w:tcBorders>
              <w:top w:val="single" w:sz="8" w:space="0" w:color="auto"/>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计提比例（%）</w:t>
            </w:r>
          </w:p>
        </w:tc>
        <w:tc>
          <w:tcPr>
            <w:tcW w:w="822" w:type="pct"/>
            <w:tcBorders>
              <w:top w:val="single" w:sz="8" w:space="0" w:color="auto"/>
              <w:left w:val="nil"/>
              <w:bottom w:val="single" w:sz="8" w:space="0" w:color="auto"/>
              <w:right w:val="nil"/>
            </w:tcBorders>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理  由</w:t>
            </w:r>
          </w:p>
        </w:tc>
      </w:tr>
      <w:tr w:rsidR="003513FE" w:rsidRPr="00AE391C" w:rsidTr="00F25F28">
        <w:tc>
          <w:tcPr>
            <w:tcW w:w="1710"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rPr>
                <w:sz w:val="18"/>
                <w:szCs w:val="18"/>
              </w:rPr>
            </w:pPr>
            <w:r w:rsidRPr="00AE391C">
              <w:rPr>
                <w:rFonts w:hint="eastAsia"/>
                <w:sz w:val="18"/>
                <w:szCs w:val="18"/>
              </w:rPr>
              <w:t>金额较小，汇总列示</w:t>
            </w:r>
          </w:p>
        </w:tc>
        <w:tc>
          <w:tcPr>
            <w:tcW w:w="822"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454,793.12</w:t>
            </w:r>
          </w:p>
        </w:tc>
        <w:tc>
          <w:tcPr>
            <w:tcW w:w="823"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454,793.12</w:t>
            </w:r>
          </w:p>
        </w:tc>
        <w:tc>
          <w:tcPr>
            <w:tcW w:w="823"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100</w:t>
            </w:r>
          </w:p>
        </w:tc>
        <w:tc>
          <w:tcPr>
            <w:tcW w:w="822" w:type="pct"/>
            <w:tcBorders>
              <w:top w:val="nil"/>
              <w:left w:val="nil"/>
              <w:bottom w:val="single" w:sz="8" w:space="0" w:color="auto"/>
              <w:right w:val="nil"/>
            </w:tcBorders>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无法收回</w:t>
            </w:r>
          </w:p>
        </w:tc>
      </w:tr>
    </w:tbl>
    <w:p w:rsidR="003513FE" w:rsidRPr="00AE391C" w:rsidRDefault="003513FE" w:rsidP="003513FE">
      <w:pPr>
        <w:autoSpaceDE w:val="0"/>
        <w:autoSpaceDN w:val="0"/>
        <w:spacing w:line="500" w:lineRule="atLeast"/>
        <w:rPr>
          <w:szCs w:val="21"/>
        </w:rPr>
      </w:pPr>
      <w:r w:rsidRPr="00AE391C">
        <w:rPr>
          <w:szCs w:val="21"/>
        </w:rPr>
        <w:t>（2）本期</w:t>
      </w:r>
      <w:r w:rsidRPr="00AE391C">
        <w:rPr>
          <w:rFonts w:hint="eastAsia"/>
          <w:szCs w:val="21"/>
        </w:rPr>
        <w:t>转回或收回情况：</w:t>
      </w:r>
    </w:p>
    <w:p w:rsidR="003513FE" w:rsidRPr="00AE391C" w:rsidRDefault="003513FE" w:rsidP="003513FE">
      <w:pPr>
        <w:spacing w:line="500" w:lineRule="atLeast"/>
        <w:ind w:rightChars="-68" w:right="-143"/>
        <w:jc w:val="right"/>
        <w:rPr>
          <w:szCs w:val="21"/>
        </w:rPr>
      </w:pPr>
      <w:r w:rsidRPr="00AE391C">
        <w:rPr>
          <w:szCs w:val="21"/>
        </w:rPr>
        <w:t xml:space="preserve">单位：元  币种：人民币 </w:t>
      </w:r>
    </w:p>
    <w:tbl>
      <w:tblPr>
        <w:tblW w:w="5000" w:type="pct"/>
        <w:tblLook w:val="04A0"/>
      </w:tblPr>
      <w:tblGrid>
        <w:gridCol w:w="3399"/>
        <w:gridCol w:w="1360"/>
        <w:gridCol w:w="1242"/>
        <w:gridCol w:w="1332"/>
        <w:gridCol w:w="1293"/>
        <w:gridCol w:w="1228"/>
      </w:tblGrid>
      <w:tr w:rsidR="003513FE" w:rsidRPr="00AE391C" w:rsidTr="00F25F28">
        <w:trPr>
          <w:trHeight w:val="495"/>
        </w:trPr>
        <w:tc>
          <w:tcPr>
            <w:tcW w:w="1725" w:type="pct"/>
            <w:vMerge w:val="restart"/>
            <w:tcBorders>
              <w:top w:val="single" w:sz="8" w:space="0" w:color="auto"/>
              <w:left w:val="nil"/>
              <w:bottom w:val="single" w:sz="8" w:space="0" w:color="000000"/>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应收账款内容</w:t>
            </w:r>
          </w:p>
        </w:tc>
        <w:tc>
          <w:tcPr>
            <w:tcW w:w="69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转回或收回原因</w:t>
            </w:r>
          </w:p>
        </w:tc>
        <w:tc>
          <w:tcPr>
            <w:tcW w:w="6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确定原坏账准备的依据</w:t>
            </w:r>
          </w:p>
        </w:tc>
        <w:tc>
          <w:tcPr>
            <w:tcW w:w="676"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转回或收回前累计已计提坏账准备金额</w:t>
            </w:r>
          </w:p>
        </w:tc>
        <w:tc>
          <w:tcPr>
            <w:tcW w:w="656"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收回金额</w:t>
            </w:r>
          </w:p>
        </w:tc>
        <w:tc>
          <w:tcPr>
            <w:tcW w:w="623" w:type="pct"/>
            <w:vMerge w:val="restart"/>
            <w:tcBorders>
              <w:top w:val="single" w:sz="8" w:space="0" w:color="auto"/>
              <w:left w:val="single" w:sz="8" w:space="0" w:color="auto"/>
              <w:bottom w:val="single" w:sz="8" w:space="0" w:color="000000"/>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转回坏账准备金额</w:t>
            </w:r>
          </w:p>
        </w:tc>
      </w:tr>
      <w:tr w:rsidR="003513FE" w:rsidRPr="00AE391C" w:rsidTr="00F25F28">
        <w:trPr>
          <w:trHeight w:val="285"/>
        </w:trPr>
        <w:tc>
          <w:tcPr>
            <w:tcW w:w="1725" w:type="pct"/>
            <w:vMerge/>
            <w:tcBorders>
              <w:top w:val="single" w:sz="8" w:space="0" w:color="auto"/>
              <w:left w:val="nil"/>
              <w:bottom w:val="single" w:sz="8" w:space="0" w:color="000000"/>
              <w:right w:val="single" w:sz="8" w:space="0" w:color="auto"/>
            </w:tcBorders>
            <w:vAlign w:val="center"/>
          </w:tcPr>
          <w:p w:rsidR="003513FE" w:rsidRPr="00AE391C" w:rsidRDefault="003513FE" w:rsidP="00F25F28">
            <w:pPr>
              <w:rPr>
                <w:rFonts w:cs="宋体"/>
                <w:sz w:val="18"/>
                <w:szCs w:val="18"/>
              </w:rPr>
            </w:pPr>
          </w:p>
        </w:tc>
        <w:tc>
          <w:tcPr>
            <w:tcW w:w="690" w:type="pct"/>
            <w:vMerge/>
            <w:tcBorders>
              <w:top w:val="single" w:sz="8" w:space="0" w:color="auto"/>
              <w:left w:val="single" w:sz="8" w:space="0" w:color="auto"/>
              <w:bottom w:val="single" w:sz="8" w:space="0" w:color="000000"/>
              <w:right w:val="single" w:sz="8" w:space="0" w:color="auto"/>
            </w:tcBorders>
            <w:vAlign w:val="center"/>
          </w:tcPr>
          <w:p w:rsidR="003513FE" w:rsidRPr="00AE391C" w:rsidRDefault="003513FE" w:rsidP="00F25F28">
            <w:pPr>
              <w:rPr>
                <w:rFonts w:cs="宋体"/>
                <w:sz w:val="18"/>
                <w:szCs w:val="18"/>
              </w:rPr>
            </w:pPr>
          </w:p>
        </w:tc>
        <w:tc>
          <w:tcPr>
            <w:tcW w:w="630" w:type="pct"/>
            <w:vMerge/>
            <w:tcBorders>
              <w:top w:val="single" w:sz="8" w:space="0" w:color="auto"/>
              <w:left w:val="single" w:sz="8" w:space="0" w:color="auto"/>
              <w:bottom w:val="single" w:sz="8" w:space="0" w:color="000000"/>
              <w:right w:val="single" w:sz="8" w:space="0" w:color="auto"/>
            </w:tcBorders>
            <w:vAlign w:val="center"/>
          </w:tcPr>
          <w:p w:rsidR="003513FE" w:rsidRPr="00AE391C" w:rsidRDefault="003513FE" w:rsidP="00F25F28">
            <w:pPr>
              <w:rPr>
                <w:rFonts w:cs="宋体"/>
                <w:sz w:val="18"/>
                <w:szCs w:val="18"/>
              </w:rPr>
            </w:pPr>
          </w:p>
        </w:tc>
        <w:tc>
          <w:tcPr>
            <w:tcW w:w="676" w:type="pct"/>
            <w:vMerge/>
            <w:tcBorders>
              <w:top w:val="single" w:sz="8" w:space="0" w:color="auto"/>
              <w:left w:val="single" w:sz="8" w:space="0" w:color="auto"/>
              <w:bottom w:val="single" w:sz="8" w:space="0" w:color="000000"/>
              <w:right w:val="single" w:sz="8" w:space="0" w:color="auto"/>
            </w:tcBorders>
            <w:vAlign w:val="center"/>
          </w:tcPr>
          <w:p w:rsidR="003513FE" w:rsidRPr="00AE391C" w:rsidRDefault="003513FE" w:rsidP="00F25F28">
            <w:pPr>
              <w:rPr>
                <w:rFonts w:cs="宋体"/>
                <w:sz w:val="18"/>
                <w:szCs w:val="18"/>
              </w:rPr>
            </w:pPr>
          </w:p>
        </w:tc>
        <w:tc>
          <w:tcPr>
            <w:tcW w:w="656" w:type="pct"/>
            <w:vMerge/>
            <w:tcBorders>
              <w:top w:val="single" w:sz="8" w:space="0" w:color="auto"/>
              <w:left w:val="single" w:sz="8" w:space="0" w:color="auto"/>
              <w:bottom w:val="single" w:sz="8" w:space="0" w:color="000000"/>
              <w:right w:val="single" w:sz="8" w:space="0" w:color="auto"/>
            </w:tcBorders>
            <w:vAlign w:val="center"/>
          </w:tcPr>
          <w:p w:rsidR="003513FE" w:rsidRPr="00AE391C" w:rsidRDefault="003513FE" w:rsidP="00F25F28">
            <w:pPr>
              <w:rPr>
                <w:rFonts w:cs="宋体"/>
                <w:sz w:val="18"/>
                <w:szCs w:val="18"/>
              </w:rPr>
            </w:pPr>
          </w:p>
        </w:tc>
        <w:tc>
          <w:tcPr>
            <w:tcW w:w="623" w:type="pct"/>
            <w:vMerge/>
            <w:tcBorders>
              <w:top w:val="single" w:sz="8" w:space="0" w:color="auto"/>
              <w:left w:val="single" w:sz="8" w:space="0" w:color="auto"/>
              <w:bottom w:val="single" w:sz="8" w:space="0" w:color="000000"/>
            </w:tcBorders>
            <w:vAlign w:val="center"/>
          </w:tcPr>
          <w:p w:rsidR="003513FE" w:rsidRPr="00AE391C" w:rsidRDefault="003513FE" w:rsidP="00F25F28">
            <w:pPr>
              <w:rPr>
                <w:rFonts w:cs="宋体"/>
                <w:sz w:val="18"/>
                <w:szCs w:val="18"/>
              </w:rPr>
            </w:pPr>
          </w:p>
        </w:tc>
      </w:tr>
      <w:tr w:rsidR="003513FE" w:rsidRPr="00AE391C" w:rsidTr="00802944">
        <w:trPr>
          <w:trHeight w:val="495"/>
        </w:trPr>
        <w:tc>
          <w:tcPr>
            <w:tcW w:w="1725" w:type="pct"/>
            <w:tcBorders>
              <w:top w:val="nil"/>
              <w:left w:val="nil"/>
              <w:bottom w:val="single" w:sz="8" w:space="0" w:color="auto"/>
              <w:right w:val="single" w:sz="8" w:space="0" w:color="auto"/>
            </w:tcBorders>
            <w:shd w:val="clear" w:color="auto" w:fill="auto"/>
            <w:noWrap/>
            <w:vAlign w:val="bottom"/>
          </w:tcPr>
          <w:p w:rsidR="003513FE" w:rsidRPr="00AE391C" w:rsidRDefault="00802944" w:rsidP="00F25F28">
            <w:pPr>
              <w:rPr>
                <w:rFonts w:cs="宋体"/>
                <w:sz w:val="18"/>
                <w:szCs w:val="18"/>
              </w:rPr>
            </w:pPr>
            <w:r w:rsidRPr="00AE391C">
              <w:rPr>
                <w:rFonts w:cs="宋体" w:hint="eastAsia"/>
                <w:sz w:val="18"/>
                <w:szCs w:val="18"/>
              </w:rPr>
              <w:t>菏泽</w:t>
            </w:r>
            <w:r w:rsidR="003513FE" w:rsidRPr="00AE391C">
              <w:rPr>
                <w:rFonts w:cs="宋体" w:hint="eastAsia"/>
                <w:sz w:val="18"/>
                <w:szCs w:val="18"/>
              </w:rPr>
              <w:t>东海道路工程有限公司</w:t>
            </w:r>
          </w:p>
        </w:tc>
        <w:tc>
          <w:tcPr>
            <w:tcW w:w="690"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rPr>
                <w:rFonts w:cs="宋体"/>
                <w:sz w:val="18"/>
                <w:szCs w:val="18"/>
              </w:rPr>
            </w:pPr>
            <w:r w:rsidRPr="00AE391C">
              <w:rPr>
                <w:rFonts w:cs="宋体" w:hint="eastAsia"/>
                <w:sz w:val="18"/>
                <w:szCs w:val="18"/>
              </w:rPr>
              <w:t>债权债务对冲</w:t>
            </w:r>
          </w:p>
        </w:tc>
        <w:tc>
          <w:tcPr>
            <w:tcW w:w="630" w:type="pct"/>
            <w:tcBorders>
              <w:top w:val="nil"/>
              <w:left w:val="nil"/>
              <w:bottom w:val="single" w:sz="8" w:space="0" w:color="auto"/>
              <w:right w:val="single" w:sz="8" w:space="0" w:color="auto"/>
            </w:tcBorders>
            <w:shd w:val="clear" w:color="auto" w:fill="auto"/>
            <w:vAlign w:val="center"/>
          </w:tcPr>
          <w:p w:rsidR="003513FE" w:rsidRPr="00AE391C" w:rsidRDefault="00802944" w:rsidP="00802944">
            <w:pPr>
              <w:jc w:val="center"/>
            </w:pPr>
            <w:r w:rsidRPr="00AE391C">
              <w:rPr>
                <w:rFonts w:cs="宋体" w:hint="eastAsia"/>
                <w:sz w:val="18"/>
                <w:szCs w:val="18"/>
              </w:rPr>
              <w:t>无法收回</w:t>
            </w:r>
          </w:p>
        </w:tc>
        <w:tc>
          <w:tcPr>
            <w:tcW w:w="676"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78,282.20</w:t>
            </w:r>
          </w:p>
        </w:tc>
        <w:tc>
          <w:tcPr>
            <w:tcW w:w="656"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78,282.20</w:t>
            </w:r>
          </w:p>
        </w:tc>
        <w:tc>
          <w:tcPr>
            <w:tcW w:w="623" w:type="pct"/>
            <w:tcBorders>
              <w:top w:val="nil"/>
              <w:left w:val="nil"/>
              <w:bottom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78,282.20</w:t>
            </w:r>
          </w:p>
        </w:tc>
      </w:tr>
      <w:tr w:rsidR="003513FE" w:rsidRPr="00AE391C" w:rsidTr="00802944">
        <w:trPr>
          <w:trHeight w:val="465"/>
        </w:trPr>
        <w:tc>
          <w:tcPr>
            <w:tcW w:w="1725"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rPr>
                <w:rFonts w:cs="宋体"/>
                <w:sz w:val="18"/>
                <w:szCs w:val="18"/>
              </w:rPr>
            </w:pPr>
            <w:r w:rsidRPr="00AE391C">
              <w:rPr>
                <w:rFonts w:cs="宋体" w:hint="eastAsia"/>
                <w:sz w:val="18"/>
                <w:szCs w:val="18"/>
              </w:rPr>
              <w:t>其他小金额汇总</w:t>
            </w:r>
          </w:p>
        </w:tc>
        <w:tc>
          <w:tcPr>
            <w:tcW w:w="690"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rPr>
                <w:rFonts w:cs="宋体"/>
                <w:sz w:val="18"/>
                <w:szCs w:val="18"/>
              </w:rPr>
            </w:pPr>
            <w:r w:rsidRPr="00AE391C">
              <w:rPr>
                <w:rFonts w:cs="宋体" w:hint="eastAsia"/>
                <w:sz w:val="18"/>
                <w:szCs w:val="18"/>
              </w:rPr>
              <w:t>清账收回</w:t>
            </w:r>
          </w:p>
        </w:tc>
        <w:tc>
          <w:tcPr>
            <w:tcW w:w="630" w:type="pct"/>
            <w:tcBorders>
              <w:top w:val="nil"/>
              <w:left w:val="nil"/>
              <w:bottom w:val="single" w:sz="8" w:space="0" w:color="auto"/>
              <w:right w:val="single" w:sz="8" w:space="0" w:color="auto"/>
            </w:tcBorders>
            <w:shd w:val="clear" w:color="auto" w:fill="auto"/>
            <w:vAlign w:val="center"/>
          </w:tcPr>
          <w:p w:rsidR="003513FE" w:rsidRPr="00AE391C" w:rsidRDefault="00802944" w:rsidP="00802944">
            <w:pPr>
              <w:jc w:val="center"/>
            </w:pPr>
            <w:r w:rsidRPr="00AE391C">
              <w:rPr>
                <w:rFonts w:cs="宋体" w:hint="eastAsia"/>
                <w:sz w:val="18"/>
                <w:szCs w:val="18"/>
              </w:rPr>
              <w:t>无法收回</w:t>
            </w:r>
          </w:p>
        </w:tc>
        <w:tc>
          <w:tcPr>
            <w:tcW w:w="676"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22,543.60</w:t>
            </w:r>
          </w:p>
        </w:tc>
        <w:tc>
          <w:tcPr>
            <w:tcW w:w="656"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22,543.60</w:t>
            </w:r>
          </w:p>
        </w:tc>
        <w:tc>
          <w:tcPr>
            <w:tcW w:w="623" w:type="pct"/>
            <w:tcBorders>
              <w:top w:val="nil"/>
              <w:left w:val="nil"/>
              <w:bottom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22,543.60</w:t>
            </w:r>
          </w:p>
        </w:tc>
      </w:tr>
      <w:tr w:rsidR="003513FE" w:rsidRPr="00AE391C" w:rsidTr="00F25F28">
        <w:trPr>
          <w:trHeight w:val="285"/>
        </w:trPr>
        <w:tc>
          <w:tcPr>
            <w:tcW w:w="1725"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rPr>
                <w:rFonts w:cs="宋体"/>
                <w:sz w:val="18"/>
                <w:szCs w:val="18"/>
              </w:rPr>
            </w:pPr>
            <w:r w:rsidRPr="00AE391C">
              <w:rPr>
                <w:rFonts w:cs="宋体" w:hint="eastAsia"/>
                <w:sz w:val="18"/>
                <w:szCs w:val="18"/>
              </w:rPr>
              <w:t>合计</w:t>
            </w:r>
          </w:p>
        </w:tc>
        <w:tc>
          <w:tcPr>
            <w:tcW w:w="690"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rPr>
                <w:rFonts w:cs="宋体"/>
                <w:sz w:val="18"/>
                <w:szCs w:val="18"/>
              </w:rPr>
            </w:pPr>
            <w:r w:rsidRPr="00AE391C">
              <w:rPr>
                <w:rFonts w:cs="宋体" w:hint="eastAsia"/>
                <w:sz w:val="18"/>
                <w:szCs w:val="18"/>
              </w:rPr>
              <w:t xml:space="preserve">　</w:t>
            </w:r>
          </w:p>
        </w:tc>
        <w:tc>
          <w:tcPr>
            <w:tcW w:w="630"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rPr>
                <w:rFonts w:cs="宋体"/>
                <w:sz w:val="18"/>
                <w:szCs w:val="18"/>
              </w:rPr>
            </w:pPr>
            <w:r w:rsidRPr="00AE391C">
              <w:rPr>
                <w:rFonts w:cs="宋体" w:hint="eastAsia"/>
                <w:sz w:val="18"/>
                <w:szCs w:val="18"/>
              </w:rPr>
              <w:t xml:space="preserve">　</w:t>
            </w:r>
          </w:p>
        </w:tc>
        <w:tc>
          <w:tcPr>
            <w:tcW w:w="676"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100,825.80</w:t>
            </w:r>
          </w:p>
        </w:tc>
        <w:tc>
          <w:tcPr>
            <w:tcW w:w="656"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100,825.80</w:t>
            </w:r>
          </w:p>
        </w:tc>
        <w:tc>
          <w:tcPr>
            <w:tcW w:w="623" w:type="pct"/>
            <w:tcBorders>
              <w:top w:val="nil"/>
              <w:left w:val="nil"/>
              <w:bottom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100,825.80</w:t>
            </w:r>
          </w:p>
        </w:tc>
      </w:tr>
    </w:tbl>
    <w:p w:rsidR="003513FE" w:rsidRPr="00AE391C" w:rsidRDefault="003513FE" w:rsidP="003513FE">
      <w:pPr>
        <w:spacing w:line="500" w:lineRule="atLeast"/>
        <w:rPr>
          <w:szCs w:val="21"/>
        </w:rPr>
      </w:pPr>
      <w:r w:rsidRPr="00AE391C">
        <w:rPr>
          <w:szCs w:val="21"/>
        </w:rPr>
        <w:t>（3）本期</w:t>
      </w:r>
      <w:r w:rsidRPr="00AE391C">
        <w:rPr>
          <w:rFonts w:hint="eastAsia"/>
          <w:szCs w:val="21"/>
        </w:rPr>
        <w:t>无</w:t>
      </w:r>
      <w:r w:rsidRPr="00AE391C">
        <w:rPr>
          <w:szCs w:val="21"/>
        </w:rPr>
        <w:t>实际核销的应收账款</w:t>
      </w:r>
      <w:r w:rsidRPr="00AE391C">
        <w:rPr>
          <w:rFonts w:hint="eastAsia"/>
          <w:szCs w:val="21"/>
        </w:rPr>
        <w:t>。</w:t>
      </w:r>
    </w:p>
    <w:p w:rsidR="003513FE" w:rsidRPr="00AE391C" w:rsidRDefault="003513FE" w:rsidP="003513FE">
      <w:pPr>
        <w:spacing w:line="500" w:lineRule="atLeast"/>
        <w:rPr>
          <w:szCs w:val="21"/>
        </w:rPr>
      </w:pPr>
      <w:r w:rsidRPr="00AE391C">
        <w:rPr>
          <w:szCs w:val="21"/>
        </w:rPr>
        <w:t>（4）本期</w:t>
      </w:r>
      <w:r w:rsidRPr="00AE391C">
        <w:rPr>
          <w:rFonts w:hint="eastAsia"/>
          <w:szCs w:val="21"/>
        </w:rPr>
        <w:t>应收账款中</w:t>
      </w:r>
      <w:r w:rsidRPr="00AE391C">
        <w:rPr>
          <w:szCs w:val="21"/>
        </w:rPr>
        <w:t>无</w:t>
      </w:r>
      <w:r w:rsidRPr="00AE391C">
        <w:rPr>
          <w:rFonts w:hint="eastAsia"/>
          <w:szCs w:val="21"/>
        </w:rPr>
        <w:t>应收</w:t>
      </w:r>
      <w:r w:rsidRPr="00AE391C">
        <w:rPr>
          <w:szCs w:val="21"/>
        </w:rPr>
        <w:t>持有公司5%(含5%)以上表决权股份的股东单位</w:t>
      </w:r>
      <w:r w:rsidRPr="00AE391C">
        <w:rPr>
          <w:rFonts w:hint="eastAsia"/>
          <w:szCs w:val="21"/>
        </w:rPr>
        <w:t>款项</w:t>
      </w:r>
      <w:r w:rsidRPr="00AE391C">
        <w:rPr>
          <w:szCs w:val="21"/>
        </w:rPr>
        <w:t>情况。</w:t>
      </w:r>
    </w:p>
    <w:p w:rsidR="003513FE" w:rsidRPr="00AE391C" w:rsidRDefault="003513FE" w:rsidP="003513FE">
      <w:pPr>
        <w:spacing w:line="500" w:lineRule="atLeast"/>
        <w:rPr>
          <w:szCs w:val="21"/>
        </w:rPr>
      </w:pPr>
      <w:r w:rsidRPr="00AE391C">
        <w:rPr>
          <w:szCs w:val="21"/>
        </w:rPr>
        <w:t>（5）应收账款金额前五名单位情况</w:t>
      </w:r>
    </w:p>
    <w:p w:rsidR="003513FE" w:rsidRPr="00AE391C" w:rsidRDefault="003513FE" w:rsidP="003513FE">
      <w:pPr>
        <w:spacing w:line="500" w:lineRule="atLeast"/>
        <w:ind w:right="-1"/>
        <w:jc w:val="right"/>
        <w:rPr>
          <w:szCs w:val="21"/>
        </w:rPr>
      </w:pPr>
      <w:r w:rsidRPr="00AE391C">
        <w:rPr>
          <w:szCs w:val="21"/>
        </w:rPr>
        <w:t xml:space="preserve">单位：元  币种：人民币 </w:t>
      </w:r>
    </w:p>
    <w:tbl>
      <w:tblPr>
        <w:tblW w:w="4891" w:type="pct"/>
        <w:tblInd w:w="108" w:type="dxa"/>
        <w:tblBorders>
          <w:top w:val="single" w:sz="4" w:space="0" w:color="auto"/>
          <w:bottom w:val="single" w:sz="4" w:space="0" w:color="auto"/>
          <w:insideH w:val="single" w:sz="4" w:space="0" w:color="auto"/>
          <w:insideV w:val="single" w:sz="4" w:space="0" w:color="auto"/>
        </w:tblBorders>
        <w:tblLook w:val="01E0"/>
      </w:tblPr>
      <w:tblGrid>
        <w:gridCol w:w="3402"/>
        <w:gridCol w:w="1700"/>
        <w:gridCol w:w="1419"/>
        <w:gridCol w:w="1560"/>
        <w:gridCol w:w="1558"/>
      </w:tblGrid>
      <w:tr w:rsidR="003513FE" w:rsidRPr="00AE391C" w:rsidTr="00F25F28">
        <w:tc>
          <w:tcPr>
            <w:tcW w:w="1765"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单位名称</w:t>
            </w:r>
          </w:p>
        </w:tc>
        <w:tc>
          <w:tcPr>
            <w:tcW w:w="882"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与本公司关系</w:t>
            </w:r>
          </w:p>
        </w:tc>
        <w:tc>
          <w:tcPr>
            <w:tcW w:w="736"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金额</w:t>
            </w:r>
          </w:p>
        </w:tc>
        <w:tc>
          <w:tcPr>
            <w:tcW w:w="809"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年限</w:t>
            </w:r>
          </w:p>
        </w:tc>
        <w:tc>
          <w:tcPr>
            <w:tcW w:w="808"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占应收账款</w:t>
            </w:r>
          </w:p>
          <w:p w:rsidR="003513FE" w:rsidRPr="00AE391C" w:rsidRDefault="003513FE" w:rsidP="00F25F28">
            <w:pPr>
              <w:spacing w:line="360" w:lineRule="atLeast"/>
              <w:jc w:val="center"/>
              <w:rPr>
                <w:sz w:val="18"/>
                <w:szCs w:val="18"/>
              </w:rPr>
            </w:pPr>
            <w:r w:rsidRPr="00AE391C">
              <w:rPr>
                <w:sz w:val="18"/>
                <w:szCs w:val="18"/>
              </w:rPr>
              <w:t>总额的比例(%)</w:t>
            </w:r>
          </w:p>
        </w:tc>
      </w:tr>
      <w:tr w:rsidR="003513FE" w:rsidRPr="00AE391C" w:rsidTr="00F25F28">
        <w:tc>
          <w:tcPr>
            <w:tcW w:w="1765" w:type="pct"/>
            <w:shd w:val="clear" w:color="auto" w:fill="auto"/>
            <w:vAlign w:val="bottom"/>
          </w:tcPr>
          <w:p w:rsidR="003513FE" w:rsidRPr="00AE391C" w:rsidRDefault="003513FE" w:rsidP="00F25F28">
            <w:pPr>
              <w:rPr>
                <w:rFonts w:cs="宋体"/>
                <w:sz w:val="18"/>
                <w:szCs w:val="18"/>
              </w:rPr>
            </w:pPr>
            <w:r w:rsidRPr="00AE391C">
              <w:rPr>
                <w:rFonts w:hint="eastAsia"/>
                <w:sz w:val="18"/>
                <w:szCs w:val="18"/>
              </w:rPr>
              <w:t>成都人民商场黄河商业城有限责任公司</w:t>
            </w:r>
          </w:p>
        </w:tc>
        <w:tc>
          <w:tcPr>
            <w:tcW w:w="882"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联营企业</w:t>
            </w:r>
          </w:p>
        </w:tc>
        <w:tc>
          <w:tcPr>
            <w:tcW w:w="736"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21,122,826.03</w:t>
            </w:r>
          </w:p>
        </w:tc>
        <w:tc>
          <w:tcPr>
            <w:tcW w:w="809"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5年以上</w:t>
            </w:r>
          </w:p>
        </w:tc>
        <w:tc>
          <w:tcPr>
            <w:tcW w:w="808"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64.20 </w:t>
            </w:r>
          </w:p>
        </w:tc>
      </w:tr>
      <w:tr w:rsidR="003513FE" w:rsidRPr="00AE391C" w:rsidTr="00F25F28">
        <w:tc>
          <w:tcPr>
            <w:tcW w:w="1765" w:type="pct"/>
            <w:shd w:val="clear" w:color="auto" w:fill="auto"/>
            <w:vAlign w:val="bottom"/>
          </w:tcPr>
          <w:p w:rsidR="003513FE" w:rsidRPr="00AE391C" w:rsidRDefault="003513FE" w:rsidP="00F25F28">
            <w:pPr>
              <w:rPr>
                <w:rFonts w:cs="宋体"/>
                <w:sz w:val="18"/>
                <w:szCs w:val="18"/>
              </w:rPr>
            </w:pPr>
            <w:r w:rsidRPr="00AE391C">
              <w:rPr>
                <w:rFonts w:hint="eastAsia"/>
                <w:sz w:val="18"/>
                <w:szCs w:val="18"/>
              </w:rPr>
              <w:t>应收银行卡款项</w:t>
            </w:r>
          </w:p>
        </w:tc>
        <w:tc>
          <w:tcPr>
            <w:tcW w:w="882"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w:t>
            </w:r>
          </w:p>
        </w:tc>
        <w:tc>
          <w:tcPr>
            <w:tcW w:w="736"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8,892,305.88</w:t>
            </w:r>
          </w:p>
        </w:tc>
        <w:tc>
          <w:tcPr>
            <w:tcW w:w="809"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1年以内</w:t>
            </w:r>
          </w:p>
        </w:tc>
        <w:tc>
          <w:tcPr>
            <w:tcW w:w="808"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27.02 </w:t>
            </w:r>
          </w:p>
        </w:tc>
      </w:tr>
      <w:tr w:rsidR="003513FE" w:rsidRPr="00AE391C" w:rsidTr="00F25F28">
        <w:trPr>
          <w:trHeight w:val="385"/>
        </w:trPr>
        <w:tc>
          <w:tcPr>
            <w:tcW w:w="1765" w:type="pct"/>
            <w:shd w:val="clear" w:color="auto" w:fill="auto"/>
            <w:vAlign w:val="bottom"/>
          </w:tcPr>
          <w:p w:rsidR="003513FE" w:rsidRPr="00AE391C" w:rsidRDefault="003513FE" w:rsidP="00F25F28">
            <w:pPr>
              <w:rPr>
                <w:rFonts w:cs="宋体"/>
                <w:sz w:val="18"/>
                <w:szCs w:val="18"/>
              </w:rPr>
            </w:pPr>
            <w:r w:rsidRPr="00AE391C">
              <w:rPr>
                <w:rFonts w:hint="eastAsia"/>
                <w:sz w:val="18"/>
                <w:szCs w:val="18"/>
              </w:rPr>
              <w:t>合  计</w:t>
            </w:r>
          </w:p>
        </w:tc>
        <w:tc>
          <w:tcPr>
            <w:tcW w:w="882" w:type="pct"/>
            <w:shd w:val="clear" w:color="auto" w:fill="auto"/>
            <w:vAlign w:val="bottom"/>
          </w:tcPr>
          <w:p w:rsidR="003513FE" w:rsidRPr="00AE391C" w:rsidRDefault="003513FE" w:rsidP="00F25F28">
            <w:pPr>
              <w:rPr>
                <w:rFonts w:cs="宋体"/>
                <w:sz w:val="18"/>
                <w:szCs w:val="18"/>
              </w:rPr>
            </w:pPr>
            <w:r w:rsidRPr="00AE391C">
              <w:rPr>
                <w:rFonts w:hint="eastAsia"/>
                <w:sz w:val="18"/>
                <w:szCs w:val="18"/>
              </w:rPr>
              <w:t xml:space="preserve">　</w:t>
            </w:r>
          </w:p>
        </w:tc>
        <w:tc>
          <w:tcPr>
            <w:tcW w:w="736"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30,015,131.91</w:t>
            </w:r>
          </w:p>
        </w:tc>
        <w:tc>
          <w:tcPr>
            <w:tcW w:w="809" w:type="pct"/>
            <w:shd w:val="clear" w:color="auto" w:fill="auto"/>
            <w:vAlign w:val="bottom"/>
          </w:tcPr>
          <w:p w:rsidR="003513FE" w:rsidRPr="00AE391C" w:rsidRDefault="003513FE" w:rsidP="00F25F28">
            <w:pPr>
              <w:rPr>
                <w:rFonts w:cs="宋体"/>
                <w:sz w:val="18"/>
                <w:szCs w:val="18"/>
              </w:rPr>
            </w:pPr>
            <w:r w:rsidRPr="00AE391C">
              <w:rPr>
                <w:rFonts w:hint="eastAsia"/>
                <w:sz w:val="18"/>
                <w:szCs w:val="18"/>
              </w:rPr>
              <w:t xml:space="preserve">　</w:t>
            </w:r>
          </w:p>
        </w:tc>
        <w:tc>
          <w:tcPr>
            <w:tcW w:w="808"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91.22</w:t>
            </w:r>
          </w:p>
        </w:tc>
      </w:tr>
    </w:tbl>
    <w:p w:rsidR="003513FE" w:rsidRPr="00AE391C" w:rsidRDefault="003513FE" w:rsidP="003513FE">
      <w:pPr>
        <w:spacing w:line="520" w:lineRule="atLeast"/>
        <w:rPr>
          <w:szCs w:val="21"/>
        </w:rPr>
      </w:pPr>
      <w:r w:rsidRPr="00AE391C">
        <w:rPr>
          <w:szCs w:val="21"/>
        </w:rPr>
        <w:t>（6）应收关联方账款情况</w:t>
      </w:r>
    </w:p>
    <w:p w:rsidR="003513FE" w:rsidRPr="00AE391C" w:rsidRDefault="003513FE" w:rsidP="003513FE">
      <w:pPr>
        <w:spacing w:line="520" w:lineRule="atLeast"/>
        <w:ind w:right="-1"/>
        <w:jc w:val="right"/>
        <w:rPr>
          <w:szCs w:val="21"/>
        </w:rPr>
      </w:pPr>
      <w:r w:rsidRPr="00AE391C">
        <w:rPr>
          <w:szCs w:val="21"/>
        </w:rPr>
        <w:t>单位：元  币种：人民币</w:t>
      </w:r>
    </w:p>
    <w:tbl>
      <w:tblPr>
        <w:tblW w:w="4891" w:type="pct"/>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4395"/>
        <w:gridCol w:w="1560"/>
        <w:gridCol w:w="1417"/>
        <w:gridCol w:w="2267"/>
      </w:tblGrid>
      <w:tr w:rsidR="003513FE" w:rsidRPr="00AE391C" w:rsidTr="00F25F28">
        <w:tc>
          <w:tcPr>
            <w:tcW w:w="2280" w:type="pct"/>
            <w:shd w:val="clear" w:color="auto" w:fill="auto"/>
            <w:vAlign w:val="center"/>
          </w:tcPr>
          <w:p w:rsidR="003513FE" w:rsidRPr="00AE391C" w:rsidRDefault="003513FE" w:rsidP="00F25F28">
            <w:pPr>
              <w:spacing w:line="520" w:lineRule="atLeast"/>
              <w:jc w:val="center"/>
              <w:rPr>
                <w:sz w:val="18"/>
                <w:szCs w:val="18"/>
              </w:rPr>
            </w:pPr>
            <w:r w:rsidRPr="00AE391C">
              <w:rPr>
                <w:sz w:val="18"/>
                <w:szCs w:val="18"/>
              </w:rPr>
              <w:t>单位名称</w:t>
            </w:r>
          </w:p>
        </w:tc>
        <w:tc>
          <w:tcPr>
            <w:tcW w:w="809" w:type="pct"/>
            <w:shd w:val="clear" w:color="auto" w:fill="auto"/>
            <w:vAlign w:val="center"/>
          </w:tcPr>
          <w:p w:rsidR="003513FE" w:rsidRPr="00AE391C" w:rsidRDefault="003513FE" w:rsidP="00F25F28">
            <w:pPr>
              <w:spacing w:line="520" w:lineRule="atLeast"/>
              <w:jc w:val="center"/>
              <w:rPr>
                <w:sz w:val="18"/>
                <w:szCs w:val="18"/>
              </w:rPr>
            </w:pPr>
            <w:r w:rsidRPr="00AE391C">
              <w:rPr>
                <w:sz w:val="18"/>
                <w:szCs w:val="18"/>
              </w:rPr>
              <w:t>与本公司关系</w:t>
            </w:r>
          </w:p>
        </w:tc>
        <w:tc>
          <w:tcPr>
            <w:tcW w:w="735" w:type="pct"/>
            <w:shd w:val="clear" w:color="auto" w:fill="auto"/>
            <w:vAlign w:val="center"/>
          </w:tcPr>
          <w:p w:rsidR="003513FE" w:rsidRPr="00AE391C" w:rsidRDefault="003513FE" w:rsidP="00F25F28">
            <w:pPr>
              <w:spacing w:line="520" w:lineRule="atLeast"/>
              <w:jc w:val="center"/>
              <w:rPr>
                <w:sz w:val="18"/>
                <w:szCs w:val="18"/>
              </w:rPr>
            </w:pPr>
            <w:r w:rsidRPr="00AE391C">
              <w:rPr>
                <w:sz w:val="18"/>
                <w:szCs w:val="18"/>
              </w:rPr>
              <w:t>金额</w:t>
            </w:r>
          </w:p>
        </w:tc>
        <w:tc>
          <w:tcPr>
            <w:tcW w:w="1176" w:type="pct"/>
            <w:shd w:val="clear" w:color="auto" w:fill="auto"/>
            <w:vAlign w:val="center"/>
          </w:tcPr>
          <w:p w:rsidR="003513FE" w:rsidRPr="00AE391C" w:rsidRDefault="003513FE" w:rsidP="00F25F28">
            <w:pPr>
              <w:spacing w:line="520" w:lineRule="atLeast"/>
              <w:jc w:val="center"/>
              <w:rPr>
                <w:sz w:val="18"/>
                <w:szCs w:val="18"/>
              </w:rPr>
            </w:pPr>
            <w:r w:rsidRPr="00AE391C">
              <w:rPr>
                <w:sz w:val="18"/>
                <w:szCs w:val="18"/>
              </w:rPr>
              <w:t>占应收账款总额的比例(%)</w:t>
            </w:r>
          </w:p>
        </w:tc>
      </w:tr>
      <w:tr w:rsidR="003513FE" w:rsidRPr="00AE391C" w:rsidTr="00F25F28">
        <w:trPr>
          <w:trHeight w:val="407"/>
        </w:trPr>
        <w:tc>
          <w:tcPr>
            <w:tcW w:w="2280" w:type="pct"/>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成都人民商场黄河商业城有限责任公司</w:t>
            </w:r>
          </w:p>
        </w:tc>
        <w:tc>
          <w:tcPr>
            <w:tcW w:w="809"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联营企业</w:t>
            </w:r>
          </w:p>
        </w:tc>
        <w:tc>
          <w:tcPr>
            <w:tcW w:w="73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21,122,826.03</w:t>
            </w:r>
          </w:p>
        </w:tc>
        <w:tc>
          <w:tcPr>
            <w:tcW w:w="1176"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64.20  </w:t>
            </w:r>
          </w:p>
        </w:tc>
      </w:tr>
      <w:tr w:rsidR="003513FE" w:rsidRPr="00AE391C" w:rsidTr="00F25F28">
        <w:trPr>
          <w:trHeight w:val="293"/>
        </w:trPr>
        <w:tc>
          <w:tcPr>
            <w:tcW w:w="2280"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合  计</w:t>
            </w:r>
          </w:p>
        </w:tc>
        <w:tc>
          <w:tcPr>
            <w:tcW w:w="809" w:type="pct"/>
            <w:shd w:val="clear" w:color="auto" w:fill="auto"/>
            <w:vAlign w:val="bottom"/>
          </w:tcPr>
          <w:p w:rsidR="003513FE" w:rsidRPr="00AE391C" w:rsidRDefault="003513FE" w:rsidP="00F25F28">
            <w:pPr>
              <w:jc w:val="center"/>
              <w:rPr>
                <w:rFonts w:cs="宋体"/>
                <w:sz w:val="18"/>
                <w:szCs w:val="18"/>
              </w:rPr>
            </w:pPr>
          </w:p>
        </w:tc>
        <w:tc>
          <w:tcPr>
            <w:tcW w:w="73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21,122,826.03</w:t>
            </w:r>
          </w:p>
        </w:tc>
        <w:tc>
          <w:tcPr>
            <w:tcW w:w="1176"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64.20                  </w:t>
            </w:r>
          </w:p>
        </w:tc>
      </w:tr>
    </w:tbl>
    <w:p w:rsidR="003513FE" w:rsidRPr="00AE391C" w:rsidRDefault="003513FE" w:rsidP="003513FE">
      <w:pPr>
        <w:spacing w:line="520" w:lineRule="atLeast"/>
        <w:rPr>
          <w:szCs w:val="21"/>
        </w:rPr>
      </w:pPr>
      <w:r w:rsidRPr="00AE391C">
        <w:rPr>
          <w:szCs w:val="21"/>
        </w:rPr>
        <w:t>（7）本期无终止确认的应收款项情况。</w:t>
      </w:r>
    </w:p>
    <w:p w:rsidR="003513FE" w:rsidRPr="00AE391C" w:rsidRDefault="003513FE" w:rsidP="003513FE">
      <w:pPr>
        <w:spacing w:line="520" w:lineRule="atLeast"/>
        <w:rPr>
          <w:szCs w:val="21"/>
        </w:rPr>
      </w:pPr>
      <w:r w:rsidRPr="00AE391C">
        <w:rPr>
          <w:szCs w:val="21"/>
        </w:rPr>
        <w:t xml:space="preserve">（8）本期无以应收款项为标的进行证券化的应收款项。 </w:t>
      </w:r>
    </w:p>
    <w:p w:rsidR="003513FE" w:rsidRPr="00AE391C" w:rsidRDefault="003513FE" w:rsidP="003513FE">
      <w:pPr>
        <w:spacing w:line="520" w:lineRule="atLeast"/>
        <w:rPr>
          <w:szCs w:val="21"/>
        </w:rPr>
      </w:pPr>
    </w:p>
    <w:p w:rsidR="003513FE" w:rsidRPr="00AE391C" w:rsidRDefault="003513FE" w:rsidP="003513FE">
      <w:pPr>
        <w:pStyle w:val="3"/>
        <w:numPr>
          <w:ilvl w:val="2"/>
          <w:numId w:val="0"/>
        </w:numPr>
        <w:spacing w:after="0" w:line="520" w:lineRule="atLeast"/>
        <w:rPr>
          <w:szCs w:val="21"/>
        </w:rPr>
      </w:pPr>
      <w:bookmarkStart w:id="121" w:name="_Toc215904853"/>
      <w:bookmarkStart w:id="122" w:name="_Toc241636426"/>
      <w:bookmarkStart w:id="123" w:name="_Toc247094061"/>
      <w:bookmarkStart w:id="124" w:name="_Toc247371845"/>
      <w:bookmarkEnd w:id="117"/>
      <w:bookmarkEnd w:id="118"/>
      <w:bookmarkEnd w:id="119"/>
      <w:bookmarkEnd w:id="120"/>
      <w:r w:rsidRPr="00AE391C">
        <w:rPr>
          <w:rFonts w:hint="eastAsia"/>
          <w:szCs w:val="21"/>
        </w:rPr>
        <w:t>4</w:t>
      </w:r>
      <w:r w:rsidRPr="00AE391C">
        <w:rPr>
          <w:szCs w:val="21"/>
        </w:rPr>
        <w:t>、其他应收款</w:t>
      </w:r>
    </w:p>
    <w:p w:rsidR="003513FE" w:rsidRPr="00AE391C" w:rsidRDefault="003513FE" w:rsidP="003513FE">
      <w:pPr>
        <w:spacing w:line="520" w:lineRule="atLeast"/>
        <w:rPr>
          <w:szCs w:val="21"/>
        </w:rPr>
      </w:pPr>
      <w:r w:rsidRPr="00AE391C">
        <w:rPr>
          <w:szCs w:val="21"/>
        </w:rPr>
        <w:t>（1）其他应收款按种类披露：</w:t>
      </w:r>
    </w:p>
    <w:p w:rsidR="003513FE" w:rsidRPr="00AE391C" w:rsidRDefault="003513FE" w:rsidP="003513FE">
      <w:pPr>
        <w:spacing w:line="520" w:lineRule="atLeast"/>
        <w:ind w:right="-1"/>
        <w:jc w:val="right"/>
        <w:rPr>
          <w:szCs w:val="21"/>
        </w:rPr>
      </w:pPr>
      <w:r w:rsidRPr="00AE391C">
        <w:rPr>
          <w:szCs w:val="21"/>
        </w:rPr>
        <w:t>单位：元   币种：人民币</w:t>
      </w:r>
    </w:p>
    <w:tbl>
      <w:tblPr>
        <w:tblW w:w="4963" w:type="pct"/>
        <w:tblInd w:w="108" w:type="dxa"/>
        <w:tblBorders>
          <w:top w:val="single" w:sz="8" w:space="0" w:color="auto"/>
          <w:bottom w:val="single" w:sz="8" w:space="0" w:color="auto"/>
          <w:insideH w:val="single" w:sz="8" w:space="0" w:color="auto"/>
          <w:insideV w:val="single" w:sz="8" w:space="0" w:color="auto"/>
        </w:tblBorders>
        <w:tblLayout w:type="fixed"/>
        <w:tblLook w:val="0000"/>
      </w:tblPr>
      <w:tblGrid>
        <w:gridCol w:w="4400"/>
        <w:gridCol w:w="1502"/>
        <w:gridCol w:w="1191"/>
        <w:gridCol w:w="1606"/>
        <w:gridCol w:w="1082"/>
      </w:tblGrid>
      <w:tr w:rsidR="003513FE" w:rsidRPr="00AE391C" w:rsidTr="00F25F28">
        <w:trPr>
          <w:tblHeader/>
        </w:trPr>
        <w:tc>
          <w:tcPr>
            <w:tcW w:w="2249" w:type="pct"/>
            <w:vMerge w:val="restart"/>
            <w:shd w:val="clear" w:color="auto" w:fill="auto"/>
            <w:vAlign w:val="center"/>
          </w:tcPr>
          <w:p w:rsidR="003513FE" w:rsidRPr="00AE391C" w:rsidRDefault="003513FE" w:rsidP="00F25F28">
            <w:pPr>
              <w:spacing w:line="520" w:lineRule="atLeast"/>
              <w:jc w:val="center"/>
              <w:rPr>
                <w:sz w:val="18"/>
                <w:szCs w:val="18"/>
              </w:rPr>
            </w:pPr>
            <w:r w:rsidRPr="00AE391C">
              <w:rPr>
                <w:sz w:val="18"/>
                <w:szCs w:val="18"/>
              </w:rPr>
              <w:t>种  类</w:t>
            </w:r>
          </w:p>
        </w:tc>
        <w:tc>
          <w:tcPr>
            <w:tcW w:w="2751" w:type="pct"/>
            <w:gridSpan w:val="4"/>
            <w:shd w:val="clear" w:color="auto" w:fill="auto"/>
            <w:vAlign w:val="bottom"/>
          </w:tcPr>
          <w:p w:rsidR="003513FE" w:rsidRPr="00AE391C" w:rsidRDefault="003513FE" w:rsidP="00F25F28">
            <w:pPr>
              <w:spacing w:line="520" w:lineRule="atLeast"/>
              <w:jc w:val="center"/>
              <w:rPr>
                <w:sz w:val="18"/>
                <w:szCs w:val="18"/>
              </w:rPr>
            </w:pPr>
            <w:r w:rsidRPr="00AE391C">
              <w:rPr>
                <w:sz w:val="18"/>
                <w:szCs w:val="18"/>
              </w:rPr>
              <w:t>期末数</w:t>
            </w:r>
          </w:p>
        </w:tc>
      </w:tr>
      <w:tr w:rsidR="003513FE" w:rsidRPr="00AE391C" w:rsidTr="00F25F28">
        <w:trPr>
          <w:tblHeader/>
        </w:trPr>
        <w:tc>
          <w:tcPr>
            <w:tcW w:w="2249" w:type="pct"/>
            <w:vMerge/>
            <w:vAlign w:val="bottom"/>
          </w:tcPr>
          <w:p w:rsidR="003513FE" w:rsidRPr="00AE391C" w:rsidRDefault="003513FE" w:rsidP="00F25F28">
            <w:pPr>
              <w:spacing w:line="520" w:lineRule="atLeast"/>
              <w:jc w:val="center"/>
              <w:rPr>
                <w:sz w:val="18"/>
                <w:szCs w:val="18"/>
              </w:rPr>
            </w:pPr>
          </w:p>
        </w:tc>
        <w:tc>
          <w:tcPr>
            <w:tcW w:w="1377" w:type="pct"/>
            <w:gridSpan w:val="2"/>
            <w:shd w:val="clear" w:color="auto" w:fill="auto"/>
            <w:vAlign w:val="bottom"/>
          </w:tcPr>
          <w:p w:rsidR="003513FE" w:rsidRPr="00AE391C" w:rsidRDefault="003513FE" w:rsidP="00F25F28">
            <w:pPr>
              <w:spacing w:line="520" w:lineRule="atLeast"/>
              <w:jc w:val="center"/>
              <w:rPr>
                <w:sz w:val="18"/>
                <w:szCs w:val="18"/>
              </w:rPr>
            </w:pPr>
            <w:r w:rsidRPr="00AE391C">
              <w:rPr>
                <w:sz w:val="18"/>
                <w:szCs w:val="18"/>
              </w:rPr>
              <w:t>账面余额</w:t>
            </w:r>
          </w:p>
        </w:tc>
        <w:tc>
          <w:tcPr>
            <w:tcW w:w="1374" w:type="pct"/>
            <w:gridSpan w:val="2"/>
            <w:shd w:val="clear" w:color="auto" w:fill="auto"/>
            <w:vAlign w:val="bottom"/>
          </w:tcPr>
          <w:p w:rsidR="003513FE" w:rsidRPr="00AE391C" w:rsidRDefault="003513FE" w:rsidP="00F25F28">
            <w:pPr>
              <w:spacing w:line="520" w:lineRule="atLeast"/>
              <w:jc w:val="center"/>
              <w:rPr>
                <w:sz w:val="18"/>
                <w:szCs w:val="18"/>
              </w:rPr>
            </w:pPr>
            <w:r w:rsidRPr="00AE391C">
              <w:rPr>
                <w:sz w:val="18"/>
                <w:szCs w:val="18"/>
              </w:rPr>
              <w:t>坏账准备</w:t>
            </w:r>
          </w:p>
        </w:tc>
      </w:tr>
      <w:tr w:rsidR="003513FE" w:rsidRPr="00AE391C" w:rsidTr="00F25F28">
        <w:trPr>
          <w:tblHeader/>
        </w:trPr>
        <w:tc>
          <w:tcPr>
            <w:tcW w:w="2249" w:type="pct"/>
            <w:vMerge/>
            <w:vAlign w:val="bottom"/>
          </w:tcPr>
          <w:p w:rsidR="003513FE" w:rsidRPr="00AE391C" w:rsidRDefault="003513FE" w:rsidP="00F25F28">
            <w:pPr>
              <w:spacing w:line="520" w:lineRule="atLeast"/>
              <w:jc w:val="center"/>
              <w:rPr>
                <w:sz w:val="18"/>
                <w:szCs w:val="18"/>
              </w:rPr>
            </w:pPr>
          </w:p>
        </w:tc>
        <w:tc>
          <w:tcPr>
            <w:tcW w:w="768" w:type="pct"/>
            <w:shd w:val="clear" w:color="auto" w:fill="auto"/>
            <w:vAlign w:val="bottom"/>
          </w:tcPr>
          <w:p w:rsidR="003513FE" w:rsidRPr="00AE391C" w:rsidRDefault="003513FE" w:rsidP="00F25F28">
            <w:pPr>
              <w:spacing w:line="520" w:lineRule="atLeast"/>
              <w:jc w:val="center"/>
              <w:rPr>
                <w:sz w:val="18"/>
                <w:szCs w:val="18"/>
              </w:rPr>
            </w:pPr>
            <w:r w:rsidRPr="00AE391C">
              <w:rPr>
                <w:sz w:val="18"/>
                <w:szCs w:val="18"/>
              </w:rPr>
              <w:t>金  额</w:t>
            </w:r>
          </w:p>
        </w:tc>
        <w:tc>
          <w:tcPr>
            <w:tcW w:w="609" w:type="pct"/>
            <w:shd w:val="clear" w:color="auto" w:fill="auto"/>
            <w:vAlign w:val="bottom"/>
          </w:tcPr>
          <w:p w:rsidR="003513FE" w:rsidRPr="00AE391C" w:rsidRDefault="003513FE" w:rsidP="00F25F28">
            <w:pPr>
              <w:spacing w:line="520" w:lineRule="atLeast"/>
              <w:jc w:val="center"/>
              <w:rPr>
                <w:sz w:val="18"/>
                <w:szCs w:val="18"/>
              </w:rPr>
            </w:pPr>
            <w:r w:rsidRPr="00AE391C">
              <w:rPr>
                <w:sz w:val="18"/>
                <w:szCs w:val="18"/>
              </w:rPr>
              <w:t>比例(%)</w:t>
            </w:r>
          </w:p>
        </w:tc>
        <w:tc>
          <w:tcPr>
            <w:tcW w:w="821" w:type="pct"/>
            <w:shd w:val="clear" w:color="auto" w:fill="auto"/>
            <w:vAlign w:val="bottom"/>
          </w:tcPr>
          <w:p w:rsidR="003513FE" w:rsidRPr="00AE391C" w:rsidRDefault="003513FE" w:rsidP="00F25F28">
            <w:pPr>
              <w:spacing w:line="520" w:lineRule="atLeast"/>
              <w:jc w:val="center"/>
              <w:rPr>
                <w:sz w:val="18"/>
                <w:szCs w:val="18"/>
              </w:rPr>
            </w:pPr>
            <w:r w:rsidRPr="00AE391C">
              <w:rPr>
                <w:sz w:val="18"/>
                <w:szCs w:val="18"/>
              </w:rPr>
              <w:t>金  额</w:t>
            </w:r>
          </w:p>
        </w:tc>
        <w:tc>
          <w:tcPr>
            <w:tcW w:w="553" w:type="pct"/>
            <w:shd w:val="clear" w:color="auto" w:fill="auto"/>
            <w:vAlign w:val="bottom"/>
          </w:tcPr>
          <w:p w:rsidR="003513FE" w:rsidRPr="00AE391C" w:rsidRDefault="003513FE" w:rsidP="00F25F28">
            <w:pPr>
              <w:spacing w:line="520" w:lineRule="atLeast"/>
              <w:jc w:val="center"/>
              <w:rPr>
                <w:sz w:val="18"/>
                <w:szCs w:val="18"/>
              </w:rPr>
            </w:pPr>
            <w:r w:rsidRPr="00AE391C">
              <w:rPr>
                <w:sz w:val="18"/>
                <w:szCs w:val="18"/>
              </w:rPr>
              <w:t>比例(%)</w:t>
            </w:r>
          </w:p>
        </w:tc>
      </w:tr>
      <w:tr w:rsidR="003513FE" w:rsidRPr="00AE391C" w:rsidTr="00F25F28">
        <w:tc>
          <w:tcPr>
            <w:tcW w:w="2249" w:type="pct"/>
            <w:shd w:val="clear" w:color="auto" w:fill="auto"/>
            <w:vAlign w:val="bottom"/>
          </w:tcPr>
          <w:p w:rsidR="003513FE" w:rsidRPr="00AE391C" w:rsidRDefault="003513FE" w:rsidP="00F25F28">
            <w:pPr>
              <w:spacing w:line="520" w:lineRule="atLeast"/>
              <w:rPr>
                <w:sz w:val="18"/>
                <w:szCs w:val="18"/>
              </w:rPr>
            </w:pPr>
            <w:r w:rsidRPr="00AE391C">
              <w:rPr>
                <w:sz w:val="18"/>
                <w:szCs w:val="18"/>
              </w:rPr>
              <w:t>单项金额重大并单项计提坏账准备的其他应收款</w:t>
            </w:r>
          </w:p>
        </w:tc>
        <w:tc>
          <w:tcPr>
            <w:tcW w:w="76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34,703,632.78</w:t>
            </w:r>
          </w:p>
        </w:tc>
        <w:tc>
          <w:tcPr>
            <w:tcW w:w="609"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25.50 </w:t>
            </w:r>
          </w:p>
        </w:tc>
        <w:tc>
          <w:tcPr>
            <w:tcW w:w="82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34,703,632.78 </w:t>
            </w:r>
          </w:p>
        </w:tc>
        <w:tc>
          <w:tcPr>
            <w:tcW w:w="55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100.00 </w:t>
            </w:r>
          </w:p>
        </w:tc>
      </w:tr>
      <w:tr w:rsidR="003513FE" w:rsidRPr="00AE391C" w:rsidTr="00F25F28">
        <w:tc>
          <w:tcPr>
            <w:tcW w:w="2249" w:type="pct"/>
            <w:shd w:val="clear" w:color="auto" w:fill="auto"/>
            <w:noWrap/>
            <w:vAlign w:val="bottom"/>
          </w:tcPr>
          <w:p w:rsidR="003513FE" w:rsidRPr="00AE391C" w:rsidRDefault="003513FE" w:rsidP="00F25F28">
            <w:pPr>
              <w:spacing w:line="460" w:lineRule="atLeast"/>
              <w:rPr>
                <w:sz w:val="18"/>
                <w:szCs w:val="18"/>
              </w:rPr>
            </w:pPr>
            <w:r w:rsidRPr="00AE391C">
              <w:rPr>
                <w:sz w:val="18"/>
                <w:szCs w:val="18"/>
              </w:rPr>
              <w:t>组合1</w:t>
            </w:r>
          </w:p>
        </w:tc>
        <w:tc>
          <w:tcPr>
            <w:tcW w:w="76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96,181,584.99</w:t>
            </w:r>
          </w:p>
        </w:tc>
        <w:tc>
          <w:tcPr>
            <w:tcW w:w="609"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70.68 </w:t>
            </w:r>
          </w:p>
        </w:tc>
        <w:tc>
          <w:tcPr>
            <w:tcW w:w="82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55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r>
      <w:tr w:rsidR="003513FE" w:rsidRPr="00AE391C" w:rsidTr="00F25F28">
        <w:tc>
          <w:tcPr>
            <w:tcW w:w="2249" w:type="pct"/>
            <w:shd w:val="clear" w:color="auto" w:fill="auto"/>
            <w:vAlign w:val="bottom"/>
          </w:tcPr>
          <w:p w:rsidR="003513FE" w:rsidRPr="00AE391C" w:rsidRDefault="003513FE" w:rsidP="00F25F28">
            <w:pPr>
              <w:spacing w:line="460" w:lineRule="atLeast"/>
              <w:rPr>
                <w:sz w:val="18"/>
                <w:szCs w:val="18"/>
              </w:rPr>
            </w:pPr>
            <w:r w:rsidRPr="00AE391C">
              <w:rPr>
                <w:sz w:val="18"/>
                <w:szCs w:val="18"/>
              </w:rPr>
              <w:t>组合小计</w:t>
            </w:r>
          </w:p>
        </w:tc>
        <w:tc>
          <w:tcPr>
            <w:tcW w:w="76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96,181,584.99</w:t>
            </w:r>
          </w:p>
        </w:tc>
        <w:tc>
          <w:tcPr>
            <w:tcW w:w="609"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70.68 </w:t>
            </w:r>
          </w:p>
        </w:tc>
        <w:tc>
          <w:tcPr>
            <w:tcW w:w="82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55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r>
      <w:tr w:rsidR="003513FE" w:rsidRPr="00AE391C" w:rsidTr="00F25F28">
        <w:tc>
          <w:tcPr>
            <w:tcW w:w="2249" w:type="pct"/>
            <w:shd w:val="clear" w:color="auto" w:fill="auto"/>
            <w:vAlign w:val="bottom"/>
          </w:tcPr>
          <w:p w:rsidR="003513FE" w:rsidRPr="00AE391C" w:rsidRDefault="003513FE" w:rsidP="00F25F28">
            <w:pPr>
              <w:spacing w:line="460" w:lineRule="atLeast"/>
              <w:rPr>
                <w:sz w:val="18"/>
                <w:szCs w:val="18"/>
              </w:rPr>
            </w:pPr>
            <w:r w:rsidRPr="00AE391C">
              <w:rPr>
                <w:sz w:val="18"/>
                <w:szCs w:val="18"/>
              </w:rPr>
              <w:t>单项金额虽不重大但单项计提坏账准备的其他应收款</w:t>
            </w:r>
          </w:p>
        </w:tc>
        <w:tc>
          <w:tcPr>
            <w:tcW w:w="76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5,188,658.02</w:t>
            </w:r>
          </w:p>
        </w:tc>
        <w:tc>
          <w:tcPr>
            <w:tcW w:w="609"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3.82 </w:t>
            </w:r>
          </w:p>
        </w:tc>
        <w:tc>
          <w:tcPr>
            <w:tcW w:w="82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5,188,658.02 </w:t>
            </w:r>
          </w:p>
        </w:tc>
        <w:tc>
          <w:tcPr>
            <w:tcW w:w="55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100.00 </w:t>
            </w:r>
          </w:p>
        </w:tc>
      </w:tr>
      <w:tr w:rsidR="003513FE" w:rsidRPr="00AE391C" w:rsidTr="00F25F28">
        <w:tc>
          <w:tcPr>
            <w:tcW w:w="2249" w:type="pct"/>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合  计</w:t>
            </w:r>
          </w:p>
        </w:tc>
        <w:tc>
          <w:tcPr>
            <w:tcW w:w="76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136,073,875.79</w:t>
            </w:r>
          </w:p>
        </w:tc>
        <w:tc>
          <w:tcPr>
            <w:tcW w:w="609"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82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39,892,290.80 </w:t>
            </w:r>
          </w:p>
        </w:tc>
        <w:tc>
          <w:tcPr>
            <w:tcW w:w="55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r>
    </w:tbl>
    <w:p w:rsidR="003513FE" w:rsidRPr="00AE391C" w:rsidRDefault="003513FE" w:rsidP="003513FE">
      <w:pPr>
        <w:spacing w:line="460" w:lineRule="atLeast"/>
        <w:rPr>
          <w:szCs w:val="21"/>
        </w:rPr>
      </w:pPr>
    </w:p>
    <w:tbl>
      <w:tblPr>
        <w:tblW w:w="4963" w:type="pct"/>
        <w:tblInd w:w="108" w:type="dxa"/>
        <w:tblBorders>
          <w:top w:val="single" w:sz="8" w:space="0" w:color="auto"/>
          <w:bottom w:val="single" w:sz="8" w:space="0" w:color="auto"/>
          <w:insideH w:val="single" w:sz="8" w:space="0" w:color="auto"/>
          <w:insideV w:val="single" w:sz="8" w:space="0" w:color="auto"/>
        </w:tblBorders>
        <w:tblLayout w:type="fixed"/>
        <w:tblLook w:val="0000"/>
      </w:tblPr>
      <w:tblGrid>
        <w:gridCol w:w="4394"/>
        <w:gridCol w:w="1506"/>
        <w:gridCol w:w="1187"/>
        <w:gridCol w:w="1614"/>
        <w:gridCol w:w="1080"/>
      </w:tblGrid>
      <w:tr w:rsidR="003513FE" w:rsidRPr="00AE391C" w:rsidTr="00F25F28">
        <w:trPr>
          <w:tblHeader/>
        </w:trPr>
        <w:tc>
          <w:tcPr>
            <w:tcW w:w="2246" w:type="pct"/>
            <w:vMerge w:val="restart"/>
            <w:shd w:val="clear" w:color="auto" w:fill="auto"/>
            <w:vAlign w:val="center"/>
          </w:tcPr>
          <w:p w:rsidR="003513FE" w:rsidRPr="00AE391C" w:rsidRDefault="003513FE" w:rsidP="00F25F28">
            <w:pPr>
              <w:spacing w:line="460" w:lineRule="atLeast"/>
              <w:jc w:val="center"/>
              <w:rPr>
                <w:sz w:val="18"/>
                <w:szCs w:val="18"/>
              </w:rPr>
            </w:pPr>
            <w:r w:rsidRPr="00AE391C">
              <w:rPr>
                <w:sz w:val="18"/>
                <w:szCs w:val="18"/>
              </w:rPr>
              <w:t>种  类</w:t>
            </w:r>
          </w:p>
        </w:tc>
        <w:tc>
          <w:tcPr>
            <w:tcW w:w="2754" w:type="pct"/>
            <w:gridSpan w:val="4"/>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期初数</w:t>
            </w:r>
          </w:p>
        </w:tc>
      </w:tr>
      <w:tr w:rsidR="003513FE" w:rsidRPr="00AE391C" w:rsidTr="00F25F28">
        <w:trPr>
          <w:tblHeader/>
        </w:trPr>
        <w:tc>
          <w:tcPr>
            <w:tcW w:w="2246" w:type="pct"/>
            <w:vMerge/>
            <w:vAlign w:val="bottom"/>
          </w:tcPr>
          <w:p w:rsidR="003513FE" w:rsidRPr="00AE391C" w:rsidRDefault="003513FE" w:rsidP="00F25F28">
            <w:pPr>
              <w:spacing w:line="460" w:lineRule="atLeast"/>
              <w:jc w:val="center"/>
              <w:rPr>
                <w:sz w:val="18"/>
                <w:szCs w:val="18"/>
              </w:rPr>
            </w:pPr>
          </w:p>
        </w:tc>
        <w:tc>
          <w:tcPr>
            <w:tcW w:w="1377" w:type="pct"/>
            <w:gridSpan w:val="2"/>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账面余额</w:t>
            </w:r>
          </w:p>
        </w:tc>
        <w:tc>
          <w:tcPr>
            <w:tcW w:w="1377" w:type="pct"/>
            <w:gridSpan w:val="2"/>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坏账准备</w:t>
            </w:r>
          </w:p>
        </w:tc>
      </w:tr>
      <w:tr w:rsidR="003513FE" w:rsidRPr="00AE391C" w:rsidTr="00F25F28">
        <w:trPr>
          <w:tblHeader/>
        </w:trPr>
        <w:tc>
          <w:tcPr>
            <w:tcW w:w="2246" w:type="pct"/>
            <w:vMerge/>
            <w:vAlign w:val="bottom"/>
          </w:tcPr>
          <w:p w:rsidR="003513FE" w:rsidRPr="00AE391C" w:rsidRDefault="003513FE" w:rsidP="00F25F28">
            <w:pPr>
              <w:spacing w:line="460" w:lineRule="atLeast"/>
              <w:jc w:val="center"/>
              <w:rPr>
                <w:sz w:val="18"/>
                <w:szCs w:val="18"/>
              </w:rPr>
            </w:pPr>
          </w:p>
        </w:tc>
        <w:tc>
          <w:tcPr>
            <w:tcW w:w="770" w:type="pct"/>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金  额</w:t>
            </w:r>
          </w:p>
        </w:tc>
        <w:tc>
          <w:tcPr>
            <w:tcW w:w="607" w:type="pct"/>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比例(%)</w:t>
            </w:r>
          </w:p>
        </w:tc>
        <w:tc>
          <w:tcPr>
            <w:tcW w:w="825" w:type="pct"/>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金  额</w:t>
            </w:r>
          </w:p>
        </w:tc>
        <w:tc>
          <w:tcPr>
            <w:tcW w:w="552" w:type="pct"/>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比例(%)</w:t>
            </w:r>
          </w:p>
        </w:tc>
      </w:tr>
      <w:tr w:rsidR="003513FE" w:rsidRPr="00AE391C" w:rsidTr="00F25F28">
        <w:tc>
          <w:tcPr>
            <w:tcW w:w="2246" w:type="pct"/>
            <w:shd w:val="clear" w:color="auto" w:fill="auto"/>
            <w:vAlign w:val="bottom"/>
          </w:tcPr>
          <w:p w:rsidR="003513FE" w:rsidRPr="00AE391C" w:rsidRDefault="003513FE" w:rsidP="00F25F28">
            <w:pPr>
              <w:spacing w:line="460" w:lineRule="atLeast"/>
              <w:rPr>
                <w:sz w:val="18"/>
                <w:szCs w:val="18"/>
              </w:rPr>
            </w:pPr>
            <w:r w:rsidRPr="00AE391C">
              <w:rPr>
                <w:sz w:val="18"/>
                <w:szCs w:val="18"/>
              </w:rPr>
              <w:t>单项金额重大并单项计提坏账准备的其他应收款</w:t>
            </w:r>
          </w:p>
        </w:tc>
        <w:tc>
          <w:tcPr>
            <w:tcW w:w="77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34,843,466.95</w:t>
            </w:r>
          </w:p>
        </w:tc>
        <w:tc>
          <w:tcPr>
            <w:tcW w:w="60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24.09 </w:t>
            </w:r>
          </w:p>
        </w:tc>
        <w:tc>
          <w:tcPr>
            <w:tcW w:w="82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34,843,466.95</w:t>
            </w:r>
          </w:p>
        </w:tc>
        <w:tc>
          <w:tcPr>
            <w:tcW w:w="55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100.00 </w:t>
            </w:r>
          </w:p>
        </w:tc>
      </w:tr>
      <w:tr w:rsidR="003513FE" w:rsidRPr="00AE391C" w:rsidTr="00F25F28">
        <w:tc>
          <w:tcPr>
            <w:tcW w:w="2246" w:type="pct"/>
            <w:shd w:val="clear" w:color="auto" w:fill="auto"/>
            <w:vAlign w:val="bottom"/>
          </w:tcPr>
          <w:p w:rsidR="003513FE" w:rsidRPr="00AE391C" w:rsidRDefault="003513FE" w:rsidP="00F25F28">
            <w:pPr>
              <w:spacing w:line="460" w:lineRule="atLeast"/>
              <w:rPr>
                <w:sz w:val="18"/>
                <w:szCs w:val="18"/>
              </w:rPr>
            </w:pPr>
            <w:r w:rsidRPr="00AE391C">
              <w:rPr>
                <w:sz w:val="18"/>
                <w:szCs w:val="18"/>
              </w:rPr>
              <w:t>组合1</w:t>
            </w:r>
          </w:p>
        </w:tc>
        <w:tc>
          <w:tcPr>
            <w:tcW w:w="77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104,498,626.10</w:t>
            </w:r>
          </w:p>
        </w:tc>
        <w:tc>
          <w:tcPr>
            <w:tcW w:w="60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72.23 </w:t>
            </w:r>
          </w:p>
        </w:tc>
        <w:tc>
          <w:tcPr>
            <w:tcW w:w="82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55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r>
      <w:tr w:rsidR="003513FE" w:rsidRPr="00AE391C" w:rsidTr="00F25F28">
        <w:tc>
          <w:tcPr>
            <w:tcW w:w="2246" w:type="pct"/>
            <w:shd w:val="clear" w:color="auto" w:fill="auto"/>
            <w:vAlign w:val="bottom"/>
          </w:tcPr>
          <w:p w:rsidR="003513FE" w:rsidRPr="00AE391C" w:rsidRDefault="003513FE" w:rsidP="00F25F28">
            <w:pPr>
              <w:spacing w:line="460" w:lineRule="atLeast"/>
              <w:rPr>
                <w:sz w:val="18"/>
                <w:szCs w:val="18"/>
              </w:rPr>
            </w:pPr>
            <w:r w:rsidRPr="00AE391C">
              <w:rPr>
                <w:sz w:val="18"/>
                <w:szCs w:val="18"/>
              </w:rPr>
              <w:t>组合小计</w:t>
            </w:r>
          </w:p>
        </w:tc>
        <w:tc>
          <w:tcPr>
            <w:tcW w:w="77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104,498,626.10</w:t>
            </w:r>
          </w:p>
        </w:tc>
        <w:tc>
          <w:tcPr>
            <w:tcW w:w="60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72.23 </w:t>
            </w:r>
          </w:p>
        </w:tc>
        <w:tc>
          <w:tcPr>
            <w:tcW w:w="82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55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r>
      <w:tr w:rsidR="003513FE" w:rsidRPr="00AE391C" w:rsidTr="00F25F28">
        <w:tc>
          <w:tcPr>
            <w:tcW w:w="2246" w:type="pct"/>
            <w:shd w:val="clear" w:color="auto" w:fill="auto"/>
            <w:vAlign w:val="bottom"/>
          </w:tcPr>
          <w:p w:rsidR="003513FE" w:rsidRPr="00AE391C" w:rsidRDefault="003513FE" w:rsidP="00F25F28">
            <w:pPr>
              <w:spacing w:line="460" w:lineRule="atLeast"/>
              <w:rPr>
                <w:sz w:val="18"/>
                <w:szCs w:val="18"/>
              </w:rPr>
            </w:pPr>
            <w:r w:rsidRPr="00AE391C">
              <w:rPr>
                <w:sz w:val="18"/>
                <w:szCs w:val="18"/>
              </w:rPr>
              <w:t>单项金额虽不重大但单项计提坏账准备的其他应收款</w:t>
            </w:r>
          </w:p>
        </w:tc>
        <w:tc>
          <w:tcPr>
            <w:tcW w:w="77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5,326,528.87</w:t>
            </w:r>
          </w:p>
        </w:tc>
        <w:tc>
          <w:tcPr>
            <w:tcW w:w="60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3.68 </w:t>
            </w:r>
          </w:p>
        </w:tc>
        <w:tc>
          <w:tcPr>
            <w:tcW w:w="82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5,326,528.87</w:t>
            </w:r>
          </w:p>
        </w:tc>
        <w:tc>
          <w:tcPr>
            <w:tcW w:w="55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100.00 </w:t>
            </w:r>
          </w:p>
        </w:tc>
      </w:tr>
      <w:tr w:rsidR="003513FE" w:rsidRPr="00AE391C" w:rsidTr="00F25F28">
        <w:tc>
          <w:tcPr>
            <w:tcW w:w="2246" w:type="pct"/>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合  计</w:t>
            </w:r>
          </w:p>
        </w:tc>
        <w:tc>
          <w:tcPr>
            <w:tcW w:w="77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144,668,621.92</w:t>
            </w:r>
          </w:p>
        </w:tc>
        <w:tc>
          <w:tcPr>
            <w:tcW w:w="60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2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40,169,995.82</w:t>
            </w:r>
          </w:p>
        </w:tc>
        <w:tc>
          <w:tcPr>
            <w:tcW w:w="552" w:type="pct"/>
            <w:shd w:val="clear" w:color="auto" w:fill="auto"/>
            <w:vAlign w:val="bottom"/>
          </w:tcPr>
          <w:p w:rsidR="003513FE" w:rsidRPr="00AE391C" w:rsidRDefault="003513FE" w:rsidP="00F25F28">
            <w:pPr>
              <w:jc w:val="right"/>
              <w:rPr>
                <w:rFonts w:cs="宋体"/>
                <w:sz w:val="18"/>
                <w:szCs w:val="18"/>
              </w:rPr>
            </w:pPr>
            <w:r w:rsidRPr="00AE391C">
              <w:rPr>
                <w:rFonts w:cs="宋体" w:hint="eastAsia"/>
                <w:sz w:val="18"/>
                <w:szCs w:val="18"/>
              </w:rPr>
              <w:t>/</w:t>
            </w:r>
          </w:p>
        </w:tc>
      </w:tr>
    </w:tbl>
    <w:p w:rsidR="003513FE" w:rsidRPr="00AE391C" w:rsidRDefault="003513FE" w:rsidP="003513FE">
      <w:pPr>
        <w:spacing w:line="460" w:lineRule="atLeast"/>
        <w:rPr>
          <w:szCs w:val="21"/>
        </w:rPr>
      </w:pPr>
    </w:p>
    <w:p w:rsidR="003513FE" w:rsidRPr="00AE391C" w:rsidRDefault="003513FE" w:rsidP="003513FE">
      <w:pPr>
        <w:spacing w:line="460" w:lineRule="atLeast"/>
        <w:rPr>
          <w:szCs w:val="21"/>
        </w:rPr>
      </w:pPr>
      <w:r w:rsidRPr="00AE391C">
        <w:rPr>
          <w:szCs w:val="21"/>
        </w:rPr>
        <w:t>其他应收款种类的说明：</w:t>
      </w:r>
    </w:p>
    <w:tbl>
      <w:tblPr>
        <w:tblW w:w="0" w:type="auto"/>
        <w:tblInd w:w="108" w:type="dxa"/>
        <w:tblLook w:val="01E0"/>
      </w:tblPr>
      <w:tblGrid>
        <w:gridCol w:w="9746"/>
      </w:tblGrid>
      <w:tr w:rsidR="003513FE" w:rsidRPr="00AE391C" w:rsidTr="00F25F28">
        <w:tc>
          <w:tcPr>
            <w:tcW w:w="9746" w:type="dxa"/>
          </w:tcPr>
          <w:p w:rsidR="003513FE" w:rsidRPr="00AE391C" w:rsidRDefault="003513FE" w:rsidP="00F25F28">
            <w:pPr>
              <w:widowControl w:val="0"/>
              <w:spacing w:line="460" w:lineRule="atLeast"/>
              <w:ind w:leftChars="-51" w:left="-107" w:firstLineChars="200" w:firstLine="420"/>
              <w:jc w:val="both"/>
              <w:rPr>
                <w:szCs w:val="21"/>
              </w:rPr>
            </w:pPr>
            <w:r w:rsidRPr="00AE391C">
              <w:rPr>
                <w:szCs w:val="21"/>
              </w:rPr>
              <w:t>①本公司单项金额重大并单项计提坏账准备的其他应收款指单笔余额为100万元及以上，存在减值迹象，并按个别认定法单独进行减值测试计提减值准备的其他应收款。</w:t>
            </w:r>
          </w:p>
          <w:p w:rsidR="003513FE" w:rsidRPr="00AE391C" w:rsidRDefault="003513FE" w:rsidP="00F25F28">
            <w:pPr>
              <w:widowControl w:val="0"/>
              <w:spacing w:line="460" w:lineRule="atLeast"/>
              <w:ind w:leftChars="-51" w:left="-107" w:firstLineChars="200" w:firstLine="420"/>
              <w:jc w:val="both"/>
              <w:rPr>
                <w:szCs w:val="21"/>
              </w:rPr>
            </w:pPr>
            <w:r w:rsidRPr="00AE391C">
              <w:rPr>
                <w:szCs w:val="21"/>
              </w:rPr>
              <w:t>②组合1的其他应收款：指单项金额重大或不重大的其他应收款，扣除存在减值迹象并按个别认定法单独进行减值测试计提减值准备的部分后的其他应收款。</w:t>
            </w:r>
          </w:p>
          <w:p w:rsidR="003513FE" w:rsidRPr="00AE391C" w:rsidRDefault="003513FE" w:rsidP="00F25F28">
            <w:pPr>
              <w:widowControl w:val="0"/>
              <w:spacing w:line="460" w:lineRule="atLeast"/>
              <w:ind w:leftChars="-51" w:left="-107" w:firstLineChars="200" w:firstLine="420"/>
              <w:jc w:val="both"/>
              <w:rPr>
                <w:szCs w:val="21"/>
              </w:rPr>
            </w:pPr>
            <w:r w:rsidRPr="00AE391C">
              <w:rPr>
                <w:szCs w:val="21"/>
              </w:rPr>
              <w:t>③单项金额虽不重大但单项计提坏账准备的其他应收款指单笔余额为100万元以下，存在减值迹象，按个别认定法单独进行减值测试计提减值准备的其他应收款。</w:t>
            </w:r>
          </w:p>
        </w:tc>
      </w:tr>
    </w:tbl>
    <w:p w:rsidR="003513FE" w:rsidRPr="00AE391C" w:rsidRDefault="003513FE" w:rsidP="003513FE">
      <w:pPr>
        <w:spacing w:line="500" w:lineRule="atLeast"/>
        <w:rPr>
          <w:szCs w:val="21"/>
        </w:rPr>
      </w:pPr>
    </w:p>
    <w:p w:rsidR="003513FE" w:rsidRPr="00AE391C" w:rsidRDefault="003513FE" w:rsidP="003513FE">
      <w:pPr>
        <w:spacing w:line="500" w:lineRule="atLeast"/>
        <w:rPr>
          <w:szCs w:val="21"/>
        </w:rPr>
      </w:pPr>
      <w:r w:rsidRPr="00AE391C">
        <w:rPr>
          <w:szCs w:val="21"/>
        </w:rPr>
        <w:t>单项金额重大并单项计提坏账准备的其他应收款：</w:t>
      </w:r>
    </w:p>
    <w:p w:rsidR="003513FE" w:rsidRPr="00AE391C" w:rsidRDefault="003513FE" w:rsidP="003513FE">
      <w:pPr>
        <w:spacing w:line="500" w:lineRule="atLeast"/>
        <w:ind w:right="-1"/>
        <w:jc w:val="right"/>
        <w:rPr>
          <w:szCs w:val="21"/>
        </w:rPr>
      </w:pPr>
      <w:r w:rsidRPr="00AE391C">
        <w:rPr>
          <w:szCs w:val="21"/>
        </w:rPr>
        <w:t>单位：元   币种：人民币</w:t>
      </w:r>
    </w:p>
    <w:tbl>
      <w:tblPr>
        <w:tblW w:w="5000" w:type="pct"/>
        <w:tblBorders>
          <w:top w:val="single" w:sz="8" w:space="0" w:color="auto"/>
          <w:bottom w:val="single" w:sz="8" w:space="0" w:color="auto"/>
          <w:insideH w:val="single" w:sz="8" w:space="0" w:color="auto"/>
          <w:insideV w:val="single" w:sz="8" w:space="0" w:color="auto"/>
        </w:tblBorders>
        <w:tblLook w:val="0000"/>
      </w:tblPr>
      <w:tblGrid>
        <w:gridCol w:w="3498"/>
        <w:gridCol w:w="1579"/>
        <w:gridCol w:w="1579"/>
        <w:gridCol w:w="1334"/>
        <w:gridCol w:w="1864"/>
      </w:tblGrid>
      <w:tr w:rsidR="003513FE" w:rsidRPr="00AE391C" w:rsidTr="00F25F28">
        <w:trPr>
          <w:tblHeader/>
        </w:trPr>
        <w:tc>
          <w:tcPr>
            <w:tcW w:w="1775"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其他应收款内容</w:t>
            </w:r>
          </w:p>
        </w:tc>
        <w:tc>
          <w:tcPr>
            <w:tcW w:w="801"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账面余额</w:t>
            </w:r>
          </w:p>
        </w:tc>
        <w:tc>
          <w:tcPr>
            <w:tcW w:w="801"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坏账金额</w:t>
            </w:r>
          </w:p>
        </w:tc>
        <w:tc>
          <w:tcPr>
            <w:tcW w:w="677"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计提比例（%）</w:t>
            </w:r>
          </w:p>
        </w:tc>
        <w:tc>
          <w:tcPr>
            <w:tcW w:w="946"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理  由</w:t>
            </w:r>
          </w:p>
        </w:tc>
      </w:tr>
      <w:tr w:rsidR="003513FE" w:rsidRPr="00AE391C" w:rsidTr="00F25F28">
        <w:trPr>
          <w:trHeight w:val="483"/>
        </w:trPr>
        <w:tc>
          <w:tcPr>
            <w:tcW w:w="1775" w:type="pct"/>
            <w:shd w:val="clear" w:color="auto" w:fill="auto"/>
            <w:noWrap/>
            <w:vAlign w:val="bottom"/>
          </w:tcPr>
          <w:p w:rsidR="003513FE" w:rsidRPr="00AE391C" w:rsidRDefault="003513FE" w:rsidP="00F25F28">
            <w:pPr>
              <w:spacing w:line="500" w:lineRule="atLeast"/>
              <w:rPr>
                <w:sz w:val="18"/>
                <w:szCs w:val="18"/>
              </w:rPr>
            </w:pPr>
            <w:r w:rsidRPr="00AE391C">
              <w:rPr>
                <w:rFonts w:hint="eastAsia"/>
                <w:sz w:val="18"/>
                <w:szCs w:val="18"/>
              </w:rPr>
              <w:t>四川</w:t>
            </w:r>
            <w:r w:rsidR="00AE2CD3" w:rsidRPr="00AE391C">
              <w:rPr>
                <w:rFonts w:hint="eastAsia"/>
                <w:sz w:val="18"/>
                <w:szCs w:val="18"/>
              </w:rPr>
              <w:t>省</w:t>
            </w:r>
            <w:r w:rsidRPr="00AE391C">
              <w:rPr>
                <w:rFonts w:hint="eastAsia"/>
                <w:sz w:val="18"/>
                <w:szCs w:val="18"/>
              </w:rPr>
              <w:t>住信房屋拆迁服务有限公司</w:t>
            </w:r>
          </w:p>
        </w:tc>
        <w:tc>
          <w:tcPr>
            <w:tcW w:w="801" w:type="pct"/>
            <w:shd w:val="clear" w:color="auto" w:fill="auto"/>
            <w:noWrap/>
            <w:vAlign w:val="bottom"/>
          </w:tcPr>
          <w:p w:rsidR="003513FE" w:rsidRPr="00AE391C" w:rsidRDefault="003513FE" w:rsidP="00F25F28">
            <w:pPr>
              <w:spacing w:line="500" w:lineRule="atLeast"/>
              <w:jc w:val="right"/>
              <w:rPr>
                <w:sz w:val="18"/>
                <w:szCs w:val="18"/>
              </w:rPr>
            </w:pPr>
            <w:r w:rsidRPr="00AE391C">
              <w:rPr>
                <w:rFonts w:hint="eastAsia"/>
                <w:sz w:val="18"/>
                <w:szCs w:val="18"/>
              </w:rPr>
              <w:t>9,828,814.21</w:t>
            </w:r>
          </w:p>
        </w:tc>
        <w:tc>
          <w:tcPr>
            <w:tcW w:w="801" w:type="pct"/>
            <w:shd w:val="clear" w:color="auto" w:fill="auto"/>
            <w:noWrap/>
            <w:vAlign w:val="bottom"/>
          </w:tcPr>
          <w:p w:rsidR="003513FE" w:rsidRPr="00AE391C" w:rsidRDefault="003513FE" w:rsidP="00F25F28">
            <w:pPr>
              <w:spacing w:line="500" w:lineRule="atLeast"/>
              <w:jc w:val="right"/>
              <w:rPr>
                <w:sz w:val="18"/>
                <w:szCs w:val="18"/>
              </w:rPr>
            </w:pPr>
            <w:r w:rsidRPr="00AE391C">
              <w:rPr>
                <w:rFonts w:hint="eastAsia"/>
                <w:sz w:val="18"/>
                <w:szCs w:val="18"/>
              </w:rPr>
              <w:t>9,828,814.21</w:t>
            </w:r>
          </w:p>
        </w:tc>
        <w:tc>
          <w:tcPr>
            <w:tcW w:w="677" w:type="pct"/>
            <w:shd w:val="clear" w:color="auto" w:fill="auto"/>
            <w:vAlign w:val="bottom"/>
          </w:tcPr>
          <w:p w:rsidR="003513FE" w:rsidRPr="00AE391C" w:rsidRDefault="003513FE" w:rsidP="00F25F28">
            <w:pPr>
              <w:spacing w:line="500" w:lineRule="atLeast"/>
              <w:jc w:val="center"/>
              <w:rPr>
                <w:sz w:val="18"/>
                <w:szCs w:val="18"/>
              </w:rPr>
            </w:pPr>
            <w:r w:rsidRPr="00AE391C">
              <w:rPr>
                <w:rFonts w:hint="eastAsia"/>
                <w:sz w:val="18"/>
                <w:szCs w:val="18"/>
              </w:rPr>
              <w:t>100</w:t>
            </w:r>
          </w:p>
        </w:tc>
        <w:tc>
          <w:tcPr>
            <w:tcW w:w="946" w:type="pct"/>
            <w:shd w:val="clear" w:color="auto" w:fill="auto"/>
            <w:vAlign w:val="bottom"/>
          </w:tcPr>
          <w:p w:rsidR="003513FE" w:rsidRPr="00AE391C" w:rsidRDefault="003513FE" w:rsidP="00F25F28">
            <w:pPr>
              <w:spacing w:line="500" w:lineRule="atLeast"/>
              <w:jc w:val="center"/>
              <w:rPr>
                <w:sz w:val="18"/>
                <w:szCs w:val="18"/>
              </w:rPr>
            </w:pPr>
            <w:r w:rsidRPr="00AE391C">
              <w:rPr>
                <w:rFonts w:hint="eastAsia"/>
                <w:sz w:val="18"/>
                <w:szCs w:val="18"/>
              </w:rPr>
              <w:t>诉讼无偿还能力</w:t>
            </w:r>
          </w:p>
        </w:tc>
      </w:tr>
      <w:tr w:rsidR="003513FE" w:rsidRPr="00AE391C" w:rsidTr="00F25F28">
        <w:trPr>
          <w:trHeight w:val="407"/>
        </w:trPr>
        <w:tc>
          <w:tcPr>
            <w:tcW w:w="1775" w:type="pct"/>
            <w:shd w:val="clear" w:color="auto" w:fill="auto"/>
            <w:noWrap/>
            <w:vAlign w:val="bottom"/>
          </w:tcPr>
          <w:p w:rsidR="003513FE" w:rsidRPr="00AE391C" w:rsidRDefault="003513FE" w:rsidP="00F25F28">
            <w:pPr>
              <w:rPr>
                <w:rFonts w:cs="宋体"/>
                <w:sz w:val="18"/>
                <w:szCs w:val="18"/>
              </w:rPr>
            </w:pPr>
            <w:r w:rsidRPr="00AE391C">
              <w:rPr>
                <w:rFonts w:hint="eastAsia"/>
                <w:sz w:val="18"/>
                <w:szCs w:val="18"/>
              </w:rPr>
              <w:t>四川日兴发展有限公司</w:t>
            </w:r>
          </w:p>
        </w:tc>
        <w:tc>
          <w:tcPr>
            <w:tcW w:w="801" w:type="pct"/>
            <w:shd w:val="clear" w:color="auto" w:fill="auto"/>
            <w:noWrap/>
            <w:vAlign w:val="bottom"/>
          </w:tcPr>
          <w:p w:rsidR="003513FE" w:rsidRPr="00AE391C" w:rsidRDefault="003513FE" w:rsidP="00F25F28">
            <w:pPr>
              <w:jc w:val="right"/>
              <w:rPr>
                <w:rFonts w:cs="宋体"/>
                <w:sz w:val="18"/>
                <w:szCs w:val="18"/>
              </w:rPr>
            </w:pPr>
            <w:r w:rsidRPr="00AE391C">
              <w:rPr>
                <w:rFonts w:hint="eastAsia"/>
                <w:sz w:val="18"/>
                <w:szCs w:val="18"/>
              </w:rPr>
              <w:t>7,986,918.06</w:t>
            </w:r>
          </w:p>
        </w:tc>
        <w:tc>
          <w:tcPr>
            <w:tcW w:w="801" w:type="pct"/>
            <w:shd w:val="clear" w:color="auto" w:fill="auto"/>
            <w:noWrap/>
            <w:vAlign w:val="bottom"/>
          </w:tcPr>
          <w:p w:rsidR="003513FE" w:rsidRPr="00AE391C" w:rsidRDefault="003513FE" w:rsidP="00F25F28">
            <w:pPr>
              <w:jc w:val="right"/>
              <w:rPr>
                <w:rFonts w:cs="宋体"/>
                <w:sz w:val="18"/>
                <w:szCs w:val="18"/>
              </w:rPr>
            </w:pPr>
            <w:r w:rsidRPr="00AE391C">
              <w:rPr>
                <w:rFonts w:hint="eastAsia"/>
                <w:sz w:val="18"/>
                <w:szCs w:val="18"/>
              </w:rPr>
              <w:t>7,986,918.06</w:t>
            </w:r>
          </w:p>
        </w:tc>
        <w:tc>
          <w:tcPr>
            <w:tcW w:w="677"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100</w:t>
            </w:r>
          </w:p>
        </w:tc>
        <w:tc>
          <w:tcPr>
            <w:tcW w:w="946"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诉讼无偿还能力</w:t>
            </w:r>
          </w:p>
        </w:tc>
      </w:tr>
      <w:tr w:rsidR="003513FE" w:rsidRPr="00AE391C" w:rsidTr="00F25F28">
        <w:tc>
          <w:tcPr>
            <w:tcW w:w="1775" w:type="pct"/>
            <w:shd w:val="clear" w:color="auto" w:fill="auto"/>
            <w:noWrap/>
            <w:vAlign w:val="bottom"/>
          </w:tcPr>
          <w:p w:rsidR="003513FE" w:rsidRPr="00AE391C" w:rsidRDefault="003513FE" w:rsidP="00F25F28">
            <w:pPr>
              <w:spacing w:line="500" w:lineRule="atLeast"/>
              <w:rPr>
                <w:sz w:val="18"/>
                <w:szCs w:val="18"/>
              </w:rPr>
            </w:pPr>
            <w:r w:rsidRPr="00AE391C">
              <w:rPr>
                <w:sz w:val="18"/>
                <w:szCs w:val="18"/>
              </w:rPr>
              <w:t>成都成商佳禾（集团）食品有限公司</w:t>
            </w:r>
          </w:p>
        </w:tc>
        <w:tc>
          <w:tcPr>
            <w:tcW w:w="801" w:type="pct"/>
            <w:shd w:val="clear" w:color="auto" w:fill="auto"/>
            <w:noWrap/>
            <w:vAlign w:val="bottom"/>
          </w:tcPr>
          <w:p w:rsidR="003513FE" w:rsidRPr="00AE391C" w:rsidRDefault="003513FE" w:rsidP="00F25F28">
            <w:pPr>
              <w:spacing w:line="500" w:lineRule="atLeast"/>
              <w:jc w:val="right"/>
              <w:rPr>
                <w:sz w:val="18"/>
                <w:szCs w:val="18"/>
              </w:rPr>
            </w:pPr>
            <w:r w:rsidRPr="00AE391C">
              <w:rPr>
                <w:sz w:val="18"/>
                <w:szCs w:val="18"/>
              </w:rPr>
              <w:t>5,163,891.06</w:t>
            </w:r>
          </w:p>
        </w:tc>
        <w:tc>
          <w:tcPr>
            <w:tcW w:w="801" w:type="pct"/>
            <w:shd w:val="clear" w:color="auto" w:fill="auto"/>
            <w:noWrap/>
            <w:vAlign w:val="bottom"/>
          </w:tcPr>
          <w:p w:rsidR="003513FE" w:rsidRPr="00AE391C" w:rsidRDefault="003513FE" w:rsidP="00F25F28">
            <w:pPr>
              <w:spacing w:line="500" w:lineRule="atLeast"/>
              <w:jc w:val="right"/>
              <w:rPr>
                <w:sz w:val="18"/>
                <w:szCs w:val="18"/>
              </w:rPr>
            </w:pPr>
            <w:r w:rsidRPr="00AE391C">
              <w:rPr>
                <w:sz w:val="18"/>
                <w:szCs w:val="18"/>
              </w:rPr>
              <w:t>5,163,891.06</w:t>
            </w:r>
          </w:p>
        </w:tc>
        <w:tc>
          <w:tcPr>
            <w:tcW w:w="677"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100</w:t>
            </w:r>
          </w:p>
        </w:tc>
        <w:tc>
          <w:tcPr>
            <w:tcW w:w="946"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诉讼无偿还能力</w:t>
            </w:r>
          </w:p>
        </w:tc>
      </w:tr>
      <w:tr w:rsidR="003513FE" w:rsidRPr="00AE391C" w:rsidTr="00F25F28">
        <w:tc>
          <w:tcPr>
            <w:tcW w:w="1775" w:type="pct"/>
            <w:shd w:val="clear" w:color="auto" w:fill="auto"/>
            <w:noWrap/>
            <w:vAlign w:val="bottom"/>
          </w:tcPr>
          <w:p w:rsidR="003513FE" w:rsidRPr="00AE391C" w:rsidRDefault="003513FE" w:rsidP="00F25F28">
            <w:pPr>
              <w:spacing w:line="500" w:lineRule="atLeast"/>
              <w:rPr>
                <w:sz w:val="18"/>
                <w:szCs w:val="18"/>
              </w:rPr>
            </w:pPr>
            <w:r w:rsidRPr="00AE391C">
              <w:rPr>
                <w:sz w:val="18"/>
                <w:szCs w:val="18"/>
              </w:rPr>
              <w:t>成都蓉萨商贸公司</w:t>
            </w:r>
          </w:p>
        </w:tc>
        <w:tc>
          <w:tcPr>
            <w:tcW w:w="801" w:type="pct"/>
            <w:shd w:val="clear" w:color="auto" w:fill="auto"/>
            <w:noWrap/>
            <w:vAlign w:val="bottom"/>
          </w:tcPr>
          <w:p w:rsidR="003513FE" w:rsidRPr="00AE391C" w:rsidRDefault="003513FE" w:rsidP="00F25F28">
            <w:pPr>
              <w:spacing w:line="500" w:lineRule="atLeast"/>
              <w:jc w:val="right"/>
              <w:rPr>
                <w:sz w:val="18"/>
                <w:szCs w:val="18"/>
              </w:rPr>
            </w:pPr>
            <w:r w:rsidRPr="00AE391C">
              <w:rPr>
                <w:sz w:val="18"/>
                <w:szCs w:val="18"/>
              </w:rPr>
              <w:t>4,658,967.00</w:t>
            </w:r>
          </w:p>
        </w:tc>
        <w:tc>
          <w:tcPr>
            <w:tcW w:w="801" w:type="pct"/>
            <w:shd w:val="clear" w:color="auto" w:fill="auto"/>
            <w:noWrap/>
            <w:vAlign w:val="bottom"/>
          </w:tcPr>
          <w:p w:rsidR="003513FE" w:rsidRPr="00AE391C" w:rsidRDefault="003513FE" w:rsidP="00F25F28">
            <w:pPr>
              <w:spacing w:line="500" w:lineRule="atLeast"/>
              <w:jc w:val="right"/>
              <w:rPr>
                <w:sz w:val="18"/>
                <w:szCs w:val="18"/>
              </w:rPr>
            </w:pPr>
            <w:r w:rsidRPr="00AE391C">
              <w:rPr>
                <w:sz w:val="18"/>
                <w:szCs w:val="18"/>
              </w:rPr>
              <w:t>4,658,967.00</w:t>
            </w:r>
          </w:p>
        </w:tc>
        <w:tc>
          <w:tcPr>
            <w:tcW w:w="677"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100</w:t>
            </w:r>
          </w:p>
        </w:tc>
        <w:tc>
          <w:tcPr>
            <w:tcW w:w="946"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停业资不抵债</w:t>
            </w:r>
          </w:p>
        </w:tc>
      </w:tr>
      <w:tr w:rsidR="003513FE" w:rsidRPr="00AE391C" w:rsidTr="00F25F28">
        <w:tc>
          <w:tcPr>
            <w:tcW w:w="1775" w:type="pct"/>
            <w:shd w:val="clear" w:color="auto" w:fill="auto"/>
            <w:noWrap/>
            <w:vAlign w:val="bottom"/>
          </w:tcPr>
          <w:p w:rsidR="003513FE" w:rsidRPr="00AE391C" w:rsidRDefault="003513FE" w:rsidP="00F25F28">
            <w:pPr>
              <w:spacing w:line="500" w:lineRule="atLeast"/>
              <w:rPr>
                <w:sz w:val="18"/>
                <w:szCs w:val="18"/>
              </w:rPr>
            </w:pPr>
            <w:r w:rsidRPr="00AE391C">
              <w:rPr>
                <w:sz w:val="18"/>
                <w:szCs w:val="18"/>
              </w:rPr>
              <w:t>云南成商汽车销售服务有限公司</w:t>
            </w:r>
          </w:p>
        </w:tc>
        <w:tc>
          <w:tcPr>
            <w:tcW w:w="801" w:type="pct"/>
            <w:shd w:val="clear" w:color="auto" w:fill="auto"/>
            <w:noWrap/>
            <w:vAlign w:val="bottom"/>
          </w:tcPr>
          <w:p w:rsidR="003513FE" w:rsidRPr="00AE391C" w:rsidRDefault="003513FE" w:rsidP="00F25F28">
            <w:pPr>
              <w:spacing w:line="500" w:lineRule="atLeast"/>
              <w:jc w:val="right"/>
              <w:rPr>
                <w:sz w:val="18"/>
                <w:szCs w:val="18"/>
              </w:rPr>
            </w:pPr>
            <w:r w:rsidRPr="00AE391C">
              <w:rPr>
                <w:sz w:val="18"/>
                <w:szCs w:val="18"/>
              </w:rPr>
              <w:t>4,399,839.28</w:t>
            </w:r>
          </w:p>
        </w:tc>
        <w:tc>
          <w:tcPr>
            <w:tcW w:w="801" w:type="pct"/>
            <w:shd w:val="clear" w:color="auto" w:fill="auto"/>
            <w:noWrap/>
            <w:vAlign w:val="bottom"/>
          </w:tcPr>
          <w:p w:rsidR="003513FE" w:rsidRPr="00AE391C" w:rsidRDefault="003513FE" w:rsidP="00F25F28">
            <w:pPr>
              <w:spacing w:line="500" w:lineRule="atLeast"/>
              <w:jc w:val="right"/>
              <w:rPr>
                <w:sz w:val="18"/>
                <w:szCs w:val="18"/>
              </w:rPr>
            </w:pPr>
            <w:r w:rsidRPr="00AE391C">
              <w:rPr>
                <w:sz w:val="18"/>
                <w:szCs w:val="18"/>
              </w:rPr>
              <w:t>4,399,839.28</w:t>
            </w:r>
          </w:p>
        </w:tc>
        <w:tc>
          <w:tcPr>
            <w:tcW w:w="677"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100</w:t>
            </w:r>
          </w:p>
        </w:tc>
        <w:tc>
          <w:tcPr>
            <w:tcW w:w="946"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停业资不抵债</w:t>
            </w:r>
          </w:p>
        </w:tc>
      </w:tr>
      <w:tr w:rsidR="003513FE" w:rsidRPr="00AE391C" w:rsidTr="00F25F28">
        <w:tc>
          <w:tcPr>
            <w:tcW w:w="1775" w:type="pct"/>
            <w:shd w:val="clear" w:color="auto" w:fill="auto"/>
            <w:noWrap/>
            <w:vAlign w:val="bottom"/>
          </w:tcPr>
          <w:p w:rsidR="003513FE" w:rsidRPr="00AE391C" w:rsidRDefault="003513FE" w:rsidP="00F25F28">
            <w:pPr>
              <w:spacing w:line="500" w:lineRule="atLeast"/>
              <w:rPr>
                <w:sz w:val="18"/>
                <w:szCs w:val="18"/>
              </w:rPr>
            </w:pPr>
            <w:r w:rsidRPr="00AE391C">
              <w:rPr>
                <w:sz w:val="18"/>
                <w:szCs w:val="18"/>
              </w:rPr>
              <w:t>成都昌荣汽车销售维修有限责任公司</w:t>
            </w:r>
          </w:p>
        </w:tc>
        <w:tc>
          <w:tcPr>
            <w:tcW w:w="801" w:type="pct"/>
            <w:shd w:val="clear" w:color="auto" w:fill="auto"/>
            <w:noWrap/>
            <w:vAlign w:val="bottom"/>
          </w:tcPr>
          <w:p w:rsidR="003513FE" w:rsidRPr="00AE391C" w:rsidRDefault="003513FE" w:rsidP="00F25F28">
            <w:pPr>
              <w:spacing w:line="500" w:lineRule="atLeast"/>
              <w:jc w:val="right"/>
              <w:rPr>
                <w:sz w:val="18"/>
                <w:szCs w:val="18"/>
              </w:rPr>
            </w:pPr>
            <w:r w:rsidRPr="00AE391C">
              <w:rPr>
                <w:sz w:val="18"/>
                <w:szCs w:val="18"/>
              </w:rPr>
              <w:t>1,415,203.17</w:t>
            </w:r>
          </w:p>
        </w:tc>
        <w:tc>
          <w:tcPr>
            <w:tcW w:w="801" w:type="pct"/>
            <w:shd w:val="clear" w:color="auto" w:fill="auto"/>
            <w:noWrap/>
            <w:vAlign w:val="bottom"/>
          </w:tcPr>
          <w:p w:rsidR="003513FE" w:rsidRPr="00AE391C" w:rsidRDefault="003513FE" w:rsidP="00F25F28">
            <w:pPr>
              <w:spacing w:line="500" w:lineRule="atLeast"/>
              <w:jc w:val="right"/>
              <w:rPr>
                <w:sz w:val="18"/>
                <w:szCs w:val="18"/>
              </w:rPr>
            </w:pPr>
            <w:r w:rsidRPr="00AE391C">
              <w:rPr>
                <w:sz w:val="18"/>
                <w:szCs w:val="18"/>
              </w:rPr>
              <w:t>1,415,203.17</w:t>
            </w:r>
          </w:p>
        </w:tc>
        <w:tc>
          <w:tcPr>
            <w:tcW w:w="677"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100</w:t>
            </w:r>
          </w:p>
        </w:tc>
        <w:tc>
          <w:tcPr>
            <w:tcW w:w="946"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诉讼失败</w:t>
            </w:r>
          </w:p>
        </w:tc>
      </w:tr>
      <w:tr w:rsidR="003513FE" w:rsidRPr="00AE391C" w:rsidTr="00F25F28">
        <w:tc>
          <w:tcPr>
            <w:tcW w:w="1775" w:type="pct"/>
            <w:shd w:val="clear" w:color="auto" w:fill="auto"/>
            <w:noWrap/>
            <w:vAlign w:val="bottom"/>
          </w:tcPr>
          <w:p w:rsidR="003513FE" w:rsidRPr="00AE391C" w:rsidRDefault="003513FE" w:rsidP="00F25F28">
            <w:pPr>
              <w:spacing w:line="500" w:lineRule="atLeast"/>
              <w:rPr>
                <w:sz w:val="18"/>
                <w:szCs w:val="18"/>
              </w:rPr>
            </w:pPr>
            <w:r w:rsidRPr="00AE391C">
              <w:rPr>
                <w:sz w:val="18"/>
                <w:szCs w:val="18"/>
              </w:rPr>
              <w:t>民生建筑工程公司</w:t>
            </w:r>
          </w:p>
        </w:tc>
        <w:tc>
          <w:tcPr>
            <w:tcW w:w="801" w:type="pct"/>
            <w:shd w:val="clear" w:color="auto" w:fill="auto"/>
            <w:noWrap/>
            <w:vAlign w:val="bottom"/>
          </w:tcPr>
          <w:p w:rsidR="003513FE" w:rsidRPr="00AE391C" w:rsidRDefault="003513FE" w:rsidP="00F25F28">
            <w:pPr>
              <w:spacing w:line="500" w:lineRule="atLeast"/>
              <w:jc w:val="right"/>
              <w:rPr>
                <w:sz w:val="18"/>
                <w:szCs w:val="18"/>
              </w:rPr>
            </w:pPr>
            <w:r w:rsidRPr="00AE391C">
              <w:rPr>
                <w:sz w:val="18"/>
                <w:szCs w:val="18"/>
              </w:rPr>
              <w:t>1,250,000.00</w:t>
            </w:r>
          </w:p>
        </w:tc>
        <w:tc>
          <w:tcPr>
            <w:tcW w:w="801" w:type="pct"/>
            <w:shd w:val="clear" w:color="auto" w:fill="auto"/>
            <w:noWrap/>
            <w:vAlign w:val="bottom"/>
          </w:tcPr>
          <w:p w:rsidR="003513FE" w:rsidRPr="00AE391C" w:rsidRDefault="003513FE" w:rsidP="00F25F28">
            <w:pPr>
              <w:spacing w:line="500" w:lineRule="atLeast"/>
              <w:jc w:val="right"/>
              <w:rPr>
                <w:sz w:val="18"/>
                <w:szCs w:val="18"/>
              </w:rPr>
            </w:pPr>
            <w:r w:rsidRPr="00AE391C">
              <w:rPr>
                <w:sz w:val="18"/>
                <w:szCs w:val="18"/>
              </w:rPr>
              <w:t>1,250,000.00</w:t>
            </w:r>
          </w:p>
        </w:tc>
        <w:tc>
          <w:tcPr>
            <w:tcW w:w="677"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100</w:t>
            </w:r>
          </w:p>
        </w:tc>
        <w:tc>
          <w:tcPr>
            <w:tcW w:w="946"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停业资不抵债</w:t>
            </w:r>
          </w:p>
        </w:tc>
      </w:tr>
      <w:tr w:rsidR="003513FE" w:rsidRPr="00AE391C" w:rsidTr="00F25F28">
        <w:tc>
          <w:tcPr>
            <w:tcW w:w="1775"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合  计</w:t>
            </w:r>
          </w:p>
        </w:tc>
        <w:tc>
          <w:tcPr>
            <w:tcW w:w="801" w:type="pct"/>
            <w:shd w:val="clear" w:color="auto" w:fill="auto"/>
            <w:vAlign w:val="bottom"/>
          </w:tcPr>
          <w:p w:rsidR="003513FE" w:rsidRPr="00AE391C" w:rsidRDefault="003513FE" w:rsidP="00F25F28">
            <w:pPr>
              <w:jc w:val="right"/>
              <w:rPr>
                <w:rFonts w:cs="宋体"/>
                <w:sz w:val="18"/>
                <w:szCs w:val="18"/>
              </w:rPr>
            </w:pPr>
            <w:bookmarkStart w:id="125" w:name="RANGE!B36"/>
            <w:r w:rsidRPr="00AE391C">
              <w:rPr>
                <w:rFonts w:hint="eastAsia"/>
                <w:sz w:val="18"/>
                <w:szCs w:val="18"/>
              </w:rPr>
              <w:t>34,703,632.78</w:t>
            </w:r>
            <w:bookmarkEnd w:id="125"/>
          </w:p>
        </w:tc>
        <w:tc>
          <w:tcPr>
            <w:tcW w:w="80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34,703,632.78</w:t>
            </w:r>
          </w:p>
        </w:tc>
        <w:tc>
          <w:tcPr>
            <w:tcW w:w="677" w:type="pct"/>
            <w:shd w:val="clear" w:color="auto" w:fill="auto"/>
            <w:vAlign w:val="bottom"/>
          </w:tcPr>
          <w:p w:rsidR="003513FE" w:rsidRPr="00AE391C" w:rsidRDefault="003513FE" w:rsidP="00F25F28">
            <w:pPr>
              <w:spacing w:line="500" w:lineRule="atLeast"/>
              <w:jc w:val="center"/>
              <w:rPr>
                <w:sz w:val="18"/>
                <w:szCs w:val="18"/>
              </w:rPr>
            </w:pPr>
            <w:r w:rsidRPr="00AE391C">
              <w:rPr>
                <w:rFonts w:hint="eastAsia"/>
                <w:sz w:val="18"/>
                <w:szCs w:val="18"/>
              </w:rPr>
              <w:t>/</w:t>
            </w:r>
          </w:p>
        </w:tc>
        <w:tc>
          <w:tcPr>
            <w:tcW w:w="946" w:type="pct"/>
            <w:shd w:val="clear" w:color="auto" w:fill="auto"/>
            <w:vAlign w:val="bottom"/>
          </w:tcPr>
          <w:p w:rsidR="003513FE" w:rsidRPr="00AE391C" w:rsidRDefault="003513FE" w:rsidP="00F25F28">
            <w:pPr>
              <w:spacing w:line="500" w:lineRule="atLeast"/>
              <w:jc w:val="center"/>
              <w:rPr>
                <w:sz w:val="18"/>
                <w:szCs w:val="18"/>
              </w:rPr>
            </w:pPr>
          </w:p>
        </w:tc>
      </w:tr>
    </w:tbl>
    <w:p w:rsidR="003513FE" w:rsidRPr="00AE391C" w:rsidRDefault="003513FE" w:rsidP="003513FE">
      <w:pPr>
        <w:spacing w:line="500" w:lineRule="atLeast"/>
        <w:rPr>
          <w:szCs w:val="21"/>
        </w:rPr>
      </w:pPr>
    </w:p>
    <w:p w:rsidR="003513FE" w:rsidRPr="00AE391C" w:rsidRDefault="003513FE" w:rsidP="003513FE">
      <w:pPr>
        <w:spacing w:line="500" w:lineRule="atLeast"/>
        <w:rPr>
          <w:szCs w:val="21"/>
        </w:rPr>
      </w:pPr>
      <w:r w:rsidRPr="00AE391C">
        <w:rPr>
          <w:szCs w:val="21"/>
        </w:rPr>
        <w:t>期末单项金额虽不重大但单项计提坏账准备的其他应收款：</w:t>
      </w:r>
    </w:p>
    <w:p w:rsidR="003513FE" w:rsidRPr="00AE391C" w:rsidRDefault="003513FE" w:rsidP="003513FE">
      <w:pPr>
        <w:spacing w:line="500" w:lineRule="atLeast"/>
        <w:ind w:right="-143"/>
        <w:jc w:val="right"/>
        <w:rPr>
          <w:szCs w:val="21"/>
        </w:rPr>
      </w:pPr>
      <w:r w:rsidRPr="00AE391C">
        <w:rPr>
          <w:szCs w:val="21"/>
        </w:rPr>
        <w:t>单位：元   币种：人民币</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438"/>
        <w:gridCol w:w="1638"/>
        <w:gridCol w:w="2196"/>
        <w:gridCol w:w="1269"/>
        <w:gridCol w:w="1313"/>
      </w:tblGrid>
      <w:tr w:rsidR="003513FE" w:rsidRPr="00AE391C" w:rsidTr="00F25F28">
        <w:trPr>
          <w:trHeight w:val="567"/>
          <w:tblHeader/>
        </w:trPr>
        <w:tc>
          <w:tcPr>
            <w:tcW w:w="1744" w:type="pct"/>
            <w:shd w:val="clear" w:color="auto" w:fill="auto"/>
            <w:vAlign w:val="bottom"/>
          </w:tcPr>
          <w:p w:rsidR="003513FE" w:rsidRPr="00AE391C" w:rsidRDefault="003513FE" w:rsidP="00F25F28">
            <w:pPr>
              <w:spacing w:line="500" w:lineRule="atLeast"/>
              <w:jc w:val="center"/>
              <w:rPr>
                <w:szCs w:val="21"/>
              </w:rPr>
            </w:pPr>
            <w:r w:rsidRPr="00AE391C">
              <w:rPr>
                <w:szCs w:val="21"/>
              </w:rPr>
              <w:t>其他应收款内容</w:t>
            </w:r>
          </w:p>
        </w:tc>
        <w:tc>
          <w:tcPr>
            <w:tcW w:w="831" w:type="pct"/>
            <w:shd w:val="clear" w:color="auto" w:fill="auto"/>
            <w:vAlign w:val="bottom"/>
          </w:tcPr>
          <w:p w:rsidR="003513FE" w:rsidRPr="00AE391C" w:rsidRDefault="003513FE" w:rsidP="00F25F28">
            <w:pPr>
              <w:spacing w:line="500" w:lineRule="atLeast"/>
              <w:jc w:val="center"/>
              <w:rPr>
                <w:szCs w:val="21"/>
              </w:rPr>
            </w:pPr>
            <w:r w:rsidRPr="00AE391C">
              <w:rPr>
                <w:szCs w:val="21"/>
              </w:rPr>
              <w:t>账面余额</w:t>
            </w:r>
          </w:p>
        </w:tc>
        <w:tc>
          <w:tcPr>
            <w:tcW w:w="1114" w:type="pct"/>
            <w:shd w:val="clear" w:color="auto" w:fill="auto"/>
            <w:vAlign w:val="bottom"/>
          </w:tcPr>
          <w:p w:rsidR="003513FE" w:rsidRPr="00AE391C" w:rsidRDefault="003513FE" w:rsidP="00F25F28">
            <w:pPr>
              <w:spacing w:line="500" w:lineRule="atLeast"/>
              <w:jc w:val="center"/>
              <w:rPr>
                <w:szCs w:val="21"/>
              </w:rPr>
            </w:pPr>
            <w:r w:rsidRPr="00AE391C">
              <w:rPr>
                <w:szCs w:val="21"/>
              </w:rPr>
              <w:t>坏账准备</w:t>
            </w:r>
          </w:p>
        </w:tc>
        <w:tc>
          <w:tcPr>
            <w:tcW w:w="644" w:type="pct"/>
            <w:shd w:val="clear" w:color="auto" w:fill="auto"/>
            <w:vAlign w:val="bottom"/>
          </w:tcPr>
          <w:p w:rsidR="003513FE" w:rsidRPr="00AE391C" w:rsidRDefault="003513FE" w:rsidP="00F25F28">
            <w:pPr>
              <w:spacing w:line="500" w:lineRule="atLeast"/>
              <w:jc w:val="center"/>
              <w:rPr>
                <w:szCs w:val="21"/>
              </w:rPr>
            </w:pPr>
            <w:r w:rsidRPr="00AE391C">
              <w:rPr>
                <w:szCs w:val="21"/>
              </w:rPr>
              <w:t>计提比例(%)</w:t>
            </w:r>
          </w:p>
        </w:tc>
        <w:tc>
          <w:tcPr>
            <w:tcW w:w="666" w:type="pct"/>
            <w:shd w:val="clear" w:color="auto" w:fill="auto"/>
            <w:vAlign w:val="bottom"/>
          </w:tcPr>
          <w:p w:rsidR="003513FE" w:rsidRPr="00AE391C" w:rsidRDefault="003513FE" w:rsidP="00F25F28">
            <w:pPr>
              <w:spacing w:line="500" w:lineRule="atLeast"/>
              <w:jc w:val="center"/>
              <w:rPr>
                <w:szCs w:val="21"/>
              </w:rPr>
            </w:pPr>
            <w:r w:rsidRPr="00AE391C">
              <w:rPr>
                <w:szCs w:val="21"/>
              </w:rPr>
              <w:t>计提理由</w:t>
            </w:r>
          </w:p>
        </w:tc>
      </w:tr>
      <w:tr w:rsidR="003513FE" w:rsidRPr="00AE391C" w:rsidTr="00F25F28">
        <w:trPr>
          <w:trHeight w:val="567"/>
        </w:trPr>
        <w:tc>
          <w:tcPr>
            <w:tcW w:w="1744" w:type="pct"/>
            <w:shd w:val="clear" w:color="auto" w:fill="auto"/>
            <w:noWrap/>
            <w:vAlign w:val="bottom"/>
          </w:tcPr>
          <w:p w:rsidR="003513FE" w:rsidRPr="00AE391C" w:rsidRDefault="003513FE" w:rsidP="00F25F28">
            <w:pPr>
              <w:spacing w:line="500" w:lineRule="atLeast"/>
              <w:jc w:val="both"/>
              <w:rPr>
                <w:sz w:val="18"/>
                <w:szCs w:val="18"/>
              </w:rPr>
            </w:pPr>
            <w:r w:rsidRPr="00AE391C">
              <w:rPr>
                <w:rFonts w:hint="eastAsia"/>
                <w:sz w:val="18"/>
                <w:szCs w:val="18"/>
              </w:rPr>
              <w:t>何跃华</w:t>
            </w:r>
          </w:p>
        </w:tc>
        <w:tc>
          <w:tcPr>
            <w:tcW w:w="831" w:type="pct"/>
            <w:shd w:val="clear" w:color="auto" w:fill="auto"/>
            <w:noWrap/>
            <w:vAlign w:val="bottom"/>
          </w:tcPr>
          <w:p w:rsidR="003513FE" w:rsidRPr="00AE391C" w:rsidRDefault="003513FE" w:rsidP="00F25F28">
            <w:pPr>
              <w:jc w:val="right"/>
              <w:rPr>
                <w:sz w:val="18"/>
                <w:szCs w:val="18"/>
              </w:rPr>
            </w:pPr>
            <w:r w:rsidRPr="00AE391C">
              <w:rPr>
                <w:sz w:val="18"/>
                <w:szCs w:val="18"/>
              </w:rPr>
              <w:t>681,900.00</w:t>
            </w:r>
          </w:p>
        </w:tc>
        <w:tc>
          <w:tcPr>
            <w:tcW w:w="1114" w:type="pct"/>
            <w:shd w:val="clear" w:color="auto" w:fill="auto"/>
            <w:noWrap/>
            <w:vAlign w:val="bottom"/>
          </w:tcPr>
          <w:p w:rsidR="003513FE" w:rsidRPr="00AE391C" w:rsidRDefault="003513FE" w:rsidP="00F25F28">
            <w:pPr>
              <w:jc w:val="right"/>
              <w:rPr>
                <w:sz w:val="18"/>
                <w:szCs w:val="18"/>
              </w:rPr>
            </w:pPr>
            <w:r w:rsidRPr="00AE391C">
              <w:rPr>
                <w:sz w:val="18"/>
                <w:szCs w:val="18"/>
              </w:rPr>
              <w:t>681,900.00</w:t>
            </w:r>
          </w:p>
        </w:tc>
        <w:tc>
          <w:tcPr>
            <w:tcW w:w="644" w:type="pct"/>
            <w:shd w:val="clear" w:color="auto" w:fill="auto"/>
            <w:vAlign w:val="bottom"/>
          </w:tcPr>
          <w:p w:rsidR="003513FE" w:rsidRPr="00AE391C" w:rsidRDefault="003513FE" w:rsidP="00F25F28">
            <w:pPr>
              <w:spacing w:line="500" w:lineRule="atLeast"/>
              <w:jc w:val="right"/>
              <w:rPr>
                <w:sz w:val="18"/>
                <w:szCs w:val="18"/>
              </w:rPr>
            </w:pPr>
            <w:r w:rsidRPr="00AE391C">
              <w:rPr>
                <w:sz w:val="18"/>
                <w:szCs w:val="18"/>
              </w:rPr>
              <w:t>100.00</w:t>
            </w:r>
          </w:p>
        </w:tc>
        <w:tc>
          <w:tcPr>
            <w:tcW w:w="666" w:type="pct"/>
            <w:shd w:val="clear" w:color="auto" w:fill="auto"/>
            <w:noWrap/>
            <w:vAlign w:val="bottom"/>
          </w:tcPr>
          <w:p w:rsidR="003513FE" w:rsidRPr="00AE391C" w:rsidRDefault="003513FE" w:rsidP="00F25F28">
            <w:pPr>
              <w:spacing w:line="500" w:lineRule="atLeast"/>
              <w:jc w:val="center"/>
              <w:rPr>
                <w:sz w:val="18"/>
                <w:szCs w:val="18"/>
              </w:rPr>
            </w:pPr>
            <w:r w:rsidRPr="00AE391C">
              <w:rPr>
                <w:sz w:val="18"/>
                <w:szCs w:val="18"/>
              </w:rPr>
              <w:t>无法收回</w:t>
            </w:r>
          </w:p>
        </w:tc>
      </w:tr>
      <w:tr w:rsidR="003513FE" w:rsidRPr="00AE391C" w:rsidTr="00F25F28">
        <w:trPr>
          <w:trHeight w:val="567"/>
        </w:trPr>
        <w:tc>
          <w:tcPr>
            <w:tcW w:w="1744" w:type="pct"/>
            <w:shd w:val="clear" w:color="auto" w:fill="auto"/>
            <w:noWrap/>
            <w:vAlign w:val="bottom"/>
          </w:tcPr>
          <w:p w:rsidR="003513FE" w:rsidRPr="00AE391C" w:rsidRDefault="003513FE" w:rsidP="00F25F28">
            <w:pPr>
              <w:spacing w:line="500" w:lineRule="atLeast"/>
              <w:jc w:val="both"/>
              <w:rPr>
                <w:sz w:val="18"/>
                <w:szCs w:val="18"/>
              </w:rPr>
            </w:pPr>
            <w:r w:rsidRPr="00AE391C">
              <w:rPr>
                <w:rFonts w:hint="eastAsia"/>
                <w:sz w:val="18"/>
                <w:szCs w:val="18"/>
              </w:rPr>
              <w:t>重庆钢铁驻成都办事处</w:t>
            </w:r>
          </w:p>
        </w:tc>
        <w:tc>
          <w:tcPr>
            <w:tcW w:w="831" w:type="pct"/>
            <w:shd w:val="clear" w:color="auto" w:fill="auto"/>
            <w:noWrap/>
            <w:vAlign w:val="bottom"/>
          </w:tcPr>
          <w:p w:rsidR="003513FE" w:rsidRPr="00AE391C" w:rsidRDefault="003513FE" w:rsidP="00F25F28">
            <w:pPr>
              <w:jc w:val="right"/>
              <w:rPr>
                <w:sz w:val="18"/>
                <w:szCs w:val="18"/>
              </w:rPr>
            </w:pPr>
            <w:r w:rsidRPr="00AE391C">
              <w:rPr>
                <w:sz w:val="18"/>
                <w:szCs w:val="18"/>
              </w:rPr>
              <w:t>628,680.91</w:t>
            </w:r>
          </w:p>
        </w:tc>
        <w:tc>
          <w:tcPr>
            <w:tcW w:w="1114" w:type="pct"/>
            <w:shd w:val="clear" w:color="auto" w:fill="auto"/>
            <w:noWrap/>
            <w:vAlign w:val="bottom"/>
          </w:tcPr>
          <w:p w:rsidR="003513FE" w:rsidRPr="00AE391C" w:rsidRDefault="003513FE" w:rsidP="00F25F28">
            <w:pPr>
              <w:jc w:val="right"/>
              <w:rPr>
                <w:sz w:val="18"/>
                <w:szCs w:val="18"/>
              </w:rPr>
            </w:pPr>
            <w:r w:rsidRPr="00AE391C">
              <w:rPr>
                <w:sz w:val="18"/>
                <w:szCs w:val="18"/>
              </w:rPr>
              <w:t>628,680.91</w:t>
            </w:r>
          </w:p>
        </w:tc>
        <w:tc>
          <w:tcPr>
            <w:tcW w:w="644" w:type="pct"/>
            <w:shd w:val="clear" w:color="auto" w:fill="auto"/>
            <w:vAlign w:val="bottom"/>
          </w:tcPr>
          <w:p w:rsidR="003513FE" w:rsidRPr="00AE391C" w:rsidRDefault="003513FE" w:rsidP="00F25F28">
            <w:pPr>
              <w:spacing w:line="500" w:lineRule="atLeast"/>
              <w:jc w:val="right"/>
              <w:rPr>
                <w:sz w:val="18"/>
                <w:szCs w:val="18"/>
              </w:rPr>
            </w:pPr>
            <w:r w:rsidRPr="00AE391C">
              <w:rPr>
                <w:sz w:val="18"/>
                <w:szCs w:val="18"/>
              </w:rPr>
              <w:t>100.00</w:t>
            </w:r>
          </w:p>
        </w:tc>
        <w:tc>
          <w:tcPr>
            <w:tcW w:w="666" w:type="pct"/>
            <w:shd w:val="clear" w:color="auto" w:fill="auto"/>
            <w:noWrap/>
            <w:vAlign w:val="bottom"/>
          </w:tcPr>
          <w:p w:rsidR="003513FE" w:rsidRPr="00AE391C" w:rsidRDefault="003513FE" w:rsidP="00F25F28">
            <w:pPr>
              <w:spacing w:line="500" w:lineRule="atLeast"/>
              <w:jc w:val="center"/>
              <w:rPr>
                <w:sz w:val="18"/>
                <w:szCs w:val="18"/>
              </w:rPr>
            </w:pPr>
            <w:r w:rsidRPr="00AE391C">
              <w:rPr>
                <w:sz w:val="18"/>
                <w:szCs w:val="18"/>
              </w:rPr>
              <w:t>无法收回</w:t>
            </w:r>
          </w:p>
        </w:tc>
      </w:tr>
      <w:tr w:rsidR="003513FE" w:rsidRPr="00AE391C" w:rsidTr="00F25F28">
        <w:trPr>
          <w:trHeight w:val="567"/>
        </w:trPr>
        <w:tc>
          <w:tcPr>
            <w:tcW w:w="1744" w:type="pct"/>
            <w:shd w:val="clear" w:color="auto" w:fill="auto"/>
            <w:noWrap/>
            <w:vAlign w:val="bottom"/>
          </w:tcPr>
          <w:p w:rsidR="003513FE" w:rsidRPr="00AE391C" w:rsidRDefault="003513FE" w:rsidP="00F25F28">
            <w:pPr>
              <w:spacing w:line="500" w:lineRule="atLeast"/>
              <w:jc w:val="both"/>
              <w:rPr>
                <w:color w:val="auto"/>
                <w:sz w:val="18"/>
                <w:szCs w:val="18"/>
              </w:rPr>
            </w:pPr>
            <w:r w:rsidRPr="00AE391C">
              <w:rPr>
                <w:rFonts w:hint="eastAsia"/>
                <w:color w:val="auto"/>
                <w:sz w:val="18"/>
                <w:szCs w:val="18"/>
              </w:rPr>
              <w:t>胡友军</w:t>
            </w:r>
          </w:p>
        </w:tc>
        <w:tc>
          <w:tcPr>
            <w:tcW w:w="831" w:type="pct"/>
            <w:shd w:val="clear" w:color="auto" w:fill="auto"/>
            <w:noWrap/>
            <w:vAlign w:val="bottom"/>
          </w:tcPr>
          <w:p w:rsidR="003513FE" w:rsidRPr="00AE391C" w:rsidRDefault="003513FE" w:rsidP="00F25F28">
            <w:pPr>
              <w:jc w:val="right"/>
              <w:rPr>
                <w:color w:val="auto"/>
                <w:sz w:val="18"/>
                <w:szCs w:val="18"/>
              </w:rPr>
            </w:pPr>
            <w:r w:rsidRPr="00AE391C">
              <w:rPr>
                <w:color w:val="auto"/>
                <w:sz w:val="18"/>
                <w:szCs w:val="18"/>
              </w:rPr>
              <w:t>518,100.00</w:t>
            </w:r>
          </w:p>
        </w:tc>
        <w:tc>
          <w:tcPr>
            <w:tcW w:w="1114" w:type="pct"/>
            <w:shd w:val="clear" w:color="auto" w:fill="auto"/>
            <w:noWrap/>
            <w:vAlign w:val="bottom"/>
          </w:tcPr>
          <w:p w:rsidR="003513FE" w:rsidRPr="00AE391C" w:rsidRDefault="003513FE" w:rsidP="00F25F28">
            <w:pPr>
              <w:jc w:val="right"/>
              <w:rPr>
                <w:color w:val="auto"/>
                <w:sz w:val="18"/>
                <w:szCs w:val="18"/>
              </w:rPr>
            </w:pPr>
            <w:r w:rsidRPr="00AE391C">
              <w:rPr>
                <w:color w:val="auto"/>
                <w:sz w:val="18"/>
                <w:szCs w:val="18"/>
              </w:rPr>
              <w:t>518,100.00</w:t>
            </w:r>
          </w:p>
        </w:tc>
        <w:tc>
          <w:tcPr>
            <w:tcW w:w="644" w:type="pct"/>
            <w:shd w:val="clear" w:color="auto" w:fill="auto"/>
            <w:vAlign w:val="bottom"/>
          </w:tcPr>
          <w:p w:rsidR="003513FE" w:rsidRPr="00AE391C" w:rsidRDefault="003513FE" w:rsidP="00F25F28">
            <w:pPr>
              <w:spacing w:line="500" w:lineRule="atLeast"/>
              <w:jc w:val="right"/>
              <w:rPr>
                <w:color w:val="auto"/>
                <w:sz w:val="18"/>
                <w:szCs w:val="18"/>
              </w:rPr>
            </w:pPr>
            <w:r w:rsidRPr="00AE391C">
              <w:rPr>
                <w:color w:val="auto"/>
                <w:sz w:val="18"/>
                <w:szCs w:val="18"/>
              </w:rPr>
              <w:t>100.00</w:t>
            </w:r>
          </w:p>
        </w:tc>
        <w:tc>
          <w:tcPr>
            <w:tcW w:w="666" w:type="pct"/>
            <w:shd w:val="clear" w:color="auto" w:fill="auto"/>
            <w:noWrap/>
            <w:vAlign w:val="bottom"/>
          </w:tcPr>
          <w:p w:rsidR="003513FE" w:rsidRPr="00AE391C" w:rsidRDefault="003513FE" w:rsidP="00F25F28">
            <w:pPr>
              <w:spacing w:line="500" w:lineRule="atLeast"/>
              <w:jc w:val="center"/>
              <w:rPr>
                <w:sz w:val="18"/>
                <w:szCs w:val="18"/>
              </w:rPr>
            </w:pPr>
            <w:r w:rsidRPr="00AE391C">
              <w:rPr>
                <w:sz w:val="18"/>
                <w:szCs w:val="18"/>
              </w:rPr>
              <w:t>无法收回</w:t>
            </w:r>
          </w:p>
        </w:tc>
      </w:tr>
      <w:tr w:rsidR="003513FE" w:rsidRPr="00AE391C" w:rsidTr="00F25F28">
        <w:trPr>
          <w:trHeight w:val="567"/>
        </w:trPr>
        <w:tc>
          <w:tcPr>
            <w:tcW w:w="1744" w:type="pct"/>
            <w:shd w:val="clear" w:color="auto" w:fill="auto"/>
            <w:noWrap/>
            <w:vAlign w:val="bottom"/>
          </w:tcPr>
          <w:p w:rsidR="003513FE" w:rsidRPr="00AE391C" w:rsidRDefault="003513FE" w:rsidP="00F25F28">
            <w:pPr>
              <w:spacing w:line="500" w:lineRule="atLeast"/>
              <w:jc w:val="both"/>
              <w:rPr>
                <w:sz w:val="18"/>
                <w:szCs w:val="18"/>
              </w:rPr>
            </w:pPr>
            <w:r w:rsidRPr="00AE391C">
              <w:rPr>
                <w:rFonts w:hint="eastAsia"/>
                <w:sz w:val="18"/>
                <w:szCs w:val="18"/>
              </w:rPr>
              <w:t>都江堰三和汽车销售公司</w:t>
            </w:r>
          </w:p>
        </w:tc>
        <w:tc>
          <w:tcPr>
            <w:tcW w:w="831" w:type="pct"/>
            <w:shd w:val="clear" w:color="auto" w:fill="auto"/>
            <w:noWrap/>
            <w:vAlign w:val="bottom"/>
          </w:tcPr>
          <w:p w:rsidR="003513FE" w:rsidRPr="00AE391C" w:rsidRDefault="003513FE" w:rsidP="00F25F28">
            <w:pPr>
              <w:jc w:val="right"/>
              <w:rPr>
                <w:sz w:val="18"/>
                <w:szCs w:val="18"/>
              </w:rPr>
            </w:pPr>
            <w:r w:rsidRPr="00AE391C">
              <w:rPr>
                <w:sz w:val="18"/>
                <w:szCs w:val="18"/>
              </w:rPr>
              <w:t>500,000.00</w:t>
            </w:r>
          </w:p>
        </w:tc>
        <w:tc>
          <w:tcPr>
            <w:tcW w:w="1114" w:type="pct"/>
            <w:shd w:val="clear" w:color="auto" w:fill="auto"/>
            <w:noWrap/>
            <w:vAlign w:val="bottom"/>
          </w:tcPr>
          <w:p w:rsidR="003513FE" w:rsidRPr="00AE391C" w:rsidRDefault="003513FE" w:rsidP="00F25F28">
            <w:pPr>
              <w:jc w:val="right"/>
              <w:rPr>
                <w:sz w:val="18"/>
                <w:szCs w:val="18"/>
              </w:rPr>
            </w:pPr>
            <w:r w:rsidRPr="00AE391C">
              <w:rPr>
                <w:sz w:val="18"/>
                <w:szCs w:val="18"/>
              </w:rPr>
              <w:t>500,000.00</w:t>
            </w:r>
          </w:p>
        </w:tc>
        <w:tc>
          <w:tcPr>
            <w:tcW w:w="644" w:type="pct"/>
            <w:shd w:val="clear" w:color="auto" w:fill="auto"/>
            <w:vAlign w:val="bottom"/>
          </w:tcPr>
          <w:p w:rsidR="003513FE" w:rsidRPr="00AE391C" w:rsidRDefault="003513FE" w:rsidP="00F25F28">
            <w:pPr>
              <w:spacing w:line="500" w:lineRule="atLeast"/>
              <w:jc w:val="right"/>
              <w:rPr>
                <w:sz w:val="18"/>
                <w:szCs w:val="18"/>
              </w:rPr>
            </w:pPr>
            <w:r w:rsidRPr="00AE391C">
              <w:rPr>
                <w:sz w:val="18"/>
                <w:szCs w:val="18"/>
              </w:rPr>
              <w:t>100.00</w:t>
            </w:r>
          </w:p>
        </w:tc>
        <w:tc>
          <w:tcPr>
            <w:tcW w:w="666" w:type="pct"/>
            <w:shd w:val="clear" w:color="auto" w:fill="auto"/>
            <w:noWrap/>
            <w:vAlign w:val="bottom"/>
          </w:tcPr>
          <w:p w:rsidR="003513FE" w:rsidRPr="00AE391C" w:rsidRDefault="003513FE" w:rsidP="00F25F28">
            <w:pPr>
              <w:spacing w:line="500" w:lineRule="atLeast"/>
              <w:jc w:val="center"/>
              <w:rPr>
                <w:sz w:val="18"/>
                <w:szCs w:val="18"/>
              </w:rPr>
            </w:pPr>
            <w:r w:rsidRPr="00AE391C">
              <w:rPr>
                <w:sz w:val="18"/>
                <w:szCs w:val="18"/>
              </w:rPr>
              <w:t>无法收回</w:t>
            </w:r>
          </w:p>
        </w:tc>
      </w:tr>
      <w:tr w:rsidR="003513FE" w:rsidRPr="00AE391C" w:rsidTr="00F25F28">
        <w:trPr>
          <w:trHeight w:val="567"/>
        </w:trPr>
        <w:tc>
          <w:tcPr>
            <w:tcW w:w="1744" w:type="pct"/>
            <w:shd w:val="clear" w:color="auto" w:fill="auto"/>
            <w:noWrap/>
            <w:vAlign w:val="bottom"/>
          </w:tcPr>
          <w:p w:rsidR="003513FE" w:rsidRPr="00AE391C" w:rsidRDefault="003513FE" w:rsidP="00F25F28">
            <w:pPr>
              <w:rPr>
                <w:rFonts w:cs="宋体"/>
                <w:sz w:val="18"/>
                <w:szCs w:val="18"/>
              </w:rPr>
            </w:pPr>
            <w:r w:rsidRPr="00AE391C">
              <w:rPr>
                <w:rFonts w:hint="eastAsia"/>
                <w:sz w:val="18"/>
                <w:szCs w:val="18"/>
              </w:rPr>
              <w:t>重庆瑞尔达有限责任公司</w:t>
            </w:r>
          </w:p>
        </w:tc>
        <w:tc>
          <w:tcPr>
            <w:tcW w:w="831" w:type="pct"/>
            <w:shd w:val="clear" w:color="auto" w:fill="auto"/>
            <w:noWrap/>
            <w:vAlign w:val="bottom"/>
          </w:tcPr>
          <w:p w:rsidR="003513FE" w:rsidRPr="00AE391C" w:rsidRDefault="003513FE" w:rsidP="00F25F28">
            <w:pPr>
              <w:jc w:val="right"/>
              <w:rPr>
                <w:rFonts w:cs="宋体"/>
                <w:sz w:val="18"/>
                <w:szCs w:val="18"/>
              </w:rPr>
            </w:pPr>
            <w:r w:rsidRPr="00AE391C">
              <w:rPr>
                <w:rFonts w:hint="eastAsia"/>
                <w:sz w:val="18"/>
                <w:szCs w:val="18"/>
              </w:rPr>
              <w:t>491,036.86</w:t>
            </w:r>
          </w:p>
        </w:tc>
        <w:tc>
          <w:tcPr>
            <w:tcW w:w="1114" w:type="pct"/>
            <w:shd w:val="clear" w:color="auto" w:fill="auto"/>
            <w:noWrap/>
            <w:vAlign w:val="bottom"/>
          </w:tcPr>
          <w:p w:rsidR="003513FE" w:rsidRPr="00AE391C" w:rsidRDefault="003513FE" w:rsidP="00F25F28">
            <w:pPr>
              <w:jc w:val="right"/>
              <w:rPr>
                <w:rFonts w:cs="宋体"/>
                <w:sz w:val="18"/>
                <w:szCs w:val="18"/>
              </w:rPr>
            </w:pPr>
            <w:r w:rsidRPr="00AE391C">
              <w:rPr>
                <w:rFonts w:hint="eastAsia"/>
                <w:sz w:val="18"/>
                <w:szCs w:val="18"/>
              </w:rPr>
              <w:t xml:space="preserve">            491,036.86 </w:t>
            </w:r>
          </w:p>
        </w:tc>
        <w:tc>
          <w:tcPr>
            <w:tcW w:w="64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100.00 </w:t>
            </w:r>
          </w:p>
        </w:tc>
        <w:tc>
          <w:tcPr>
            <w:tcW w:w="666" w:type="pct"/>
            <w:shd w:val="clear" w:color="auto" w:fill="auto"/>
            <w:noWrap/>
          </w:tcPr>
          <w:p w:rsidR="003513FE" w:rsidRPr="00AE391C" w:rsidRDefault="003513FE" w:rsidP="00F25F28">
            <w:pPr>
              <w:spacing w:line="500" w:lineRule="atLeast"/>
              <w:jc w:val="center"/>
              <w:rPr>
                <w:sz w:val="18"/>
                <w:szCs w:val="18"/>
              </w:rPr>
            </w:pPr>
            <w:r w:rsidRPr="00AE391C">
              <w:rPr>
                <w:sz w:val="18"/>
                <w:szCs w:val="18"/>
              </w:rPr>
              <w:t>无法收回</w:t>
            </w:r>
          </w:p>
        </w:tc>
      </w:tr>
      <w:tr w:rsidR="003513FE" w:rsidRPr="00AE391C" w:rsidTr="00F25F28">
        <w:trPr>
          <w:trHeight w:val="567"/>
        </w:trPr>
        <w:tc>
          <w:tcPr>
            <w:tcW w:w="1744" w:type="pct"/>
            <w:shd w:val="clear" w:color="auto" w:fill="auto"/>
            <w:vAlign w:val="bottom"/>
          </w:tcPr>
          <w:p w:rsidR="003513FE" w:rsidRPr="00AE391C" w:rsidRDefault="003513FE" w:rsidP="00F25F28">
            <w:pPr>
              <w:rPr>
                <w:rFonts w:cs="宋体"/>
                <w:sz w:val="18"/>
                <w:szCs w:val="18"/>
              </w:rPr>
            </w:pPr>
            <w:r w:rsidRPr="00AE391C">
              <w:rPr>
                <w:rFonts w:hint="eastAsia"/>
                <w:sz w:val="18"/>
                <w:szCs w:val="18"/>
              </w:rPr>
              <w:t>其他小额合计</w:t>
            </w:r>
          </w:p>
        </w:tc>
        <w:tc>
          <w:tcPr>
            <w:tcW w:w="83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2,368,940.25</w:t>
            </w:r>
          </w:p>
        </w:tc>
        <w:tc>
          <w:tcPr>
            <w:tcW w:w="111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2,368,940.25 </w:t>
            </w:r>
          </w:p>
        </w:tc>
        <w:tc>
          <w:tcPr>
            <w:tcW w:w="64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100.00 </w:t>
            </w:r>
          </w:p>
        </w:tc>
        <w:tc>
          <w:tcPr>
            <w:tcW w:w="666" w:type="pct"/>
            <w:shd w:val="clear" w:color="auto" w:fill="auto"/>
            <w:noWrap/>
          </w:tcPr>
          <w:p w:rsidR="003513FE" w:rsidRPr="00AE391C" w:rsidRDefault="003513FE" w:rsidP="00F25F28">
            <w:pPr>
              <w:spacing w:line="500" w:lineRule="atLeast"/>
              <w:jc w:val="center"/>
              <w:rPr>
                <w:sz w:val="18"/>
                <w:szCs w:val="18"/>
              </w:rPr>
            </w:pPr>
            <w:r w:rsidRPr="00AE391C">
              <w:rPr>
                <w:sz w:val="18"/>
                <w:szCs w:val="18"/>
              </w:rPr>
              <w:t>无法收回</w:t>
            </w:r>
          </w:p>
        </w:tc>
      </w:tr>
      <w:tr w:rsidR="003513FE" w:rsidRPr="00AE391C" w:rsidTr="00F25F28">
        <w:trPr>
          <w:trHeight w:val="567"/>
        </w:trPr>
        <w:tc>
          <w:tcPr>
            <w:tcW w:w="1744" w:type="pct"/>
            <w:shd w:val="clear" w:color="auto" w:fill="auto"/>
            <w:vAlign w:val="center"/>
          </w:tcPr>
          <w:p w:rsidR="003513FE" w:rsidRPr="00AE391C" w:rsidRDefault="003513FE" w:rsidP="00F25F28">
            <w:pPr>
              <w:rPr>
                <w:rFonts w:cs="宋体"/>
                <w:sz w:val="18"/>
                <w:szCs w:val="18"/>
              </w:rPr>
            </w:pPr>
            <w:r w:rsidRPr="00AE391C">
              <w:rPr>
                <w:rFonts w:hint="eastAsia"/>
                <w:sz w:val="18"/>
                <w:szCs w:val="18"/>
              </w:rPr>
              <w:t>合  计</w:t>
            </w:r>
          </w:p>
        </w:tc>
        <w:tc>
          <w:tcPr>
            <w:tcW w:w="83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5,188,658.02</w:t>
            </w:r>
          </w:p>
        </w:tc>
        <w:tc>
          <w:tcPr>
            <w:tcW w:w="111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5,188,658.02</w:t>
            </w:r>
          </w:p>
        </w:tc>
        <w:tc>
          <w:tcPr>
            <w:tcW w:w="64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666" w:type="pct"/>
            <w:shd w:val="clear" w:color="auto" w:fill="auto"/>
            <w:vAlign w:val="center"/>
          </w:tcPr>
          <w:p w:rsidR="003513FE" w:rsidRPr="00AE391C" w:rsidRDefault="003513FE" w:rsidP="00F25F28">
            <w:pPr>
              <w:rPr>
                <w:rFonts w:cs="宋体"/>
                <w:sz w:val="18"/>
                <w:szCs w:val="18"/>
              </w:rPr>
            </w:pPr>
          </w:p>
        </w:tc>
      </w:tr>
    </w:tbl>
    <w:p w:rsidR="003513FE" w:rsidRPr="00AE391C" w:rsidRDefault="003513FE" w:rsidP="003513FE">
      <w:pPr>
        <w:autoSpaceDE w:val="0"/>
        <w:autoSpaceDN w:val="0"/>
        <w:spacing w:line="500" w:lineRule="atLeast"/>
        <w:rPr>
          <w:szCs w:val="21"/>
        </w:rPr>
      </w:pPr>
      <w:r w:rsidRPr="00AE391C">
        <w:rPr>
          <w:szCs w:val="21"/>
        </w:rPr>
        <w:t>（2）</w:t>
      </w:r>
      <w:r w:rsidRPr="00AE391C">
        <w:rPr>
          <w:rFonts w:hint="eastAsia"/>
          <w:szCs w:val="21"/>
        </w:rPr>
        <w:t>本期转回或收回情况</w:t>
      </w:r>
    </w:p>
    <w:p w:rsidR="003513FE" w:rsidRPr="00AE391C" w:rsidRDefault="003513FE" w:rsidP="003513FE">
      <w:pPr>
        <w:spacing w:line="500" w:lineRule="atLeast"/>
        <w:ind w:right="-143"/>
        <w:jc w:val="right"/>
        <w:rPr>
          <w:szCs w:val="21"/>
        </w:rPr>
      </w:pPr>
      <w:r w:rsidRPr="00AE391C">
        <w:rPr>
          <w:szCs w:val="21"/>
        </w:rPr>
        <w:t>单位：元   币种：人民币</w:t>
      </w:r>
    </w:p>
    <w:tbl>
      <w:tblPr>
        <w:tblW w:w="5000" w:type="pct"/>
        <w:tblLook w:val="04A0"/>
      </w:tblPr>
      <w:tblGrid>
        <w:gridCol w:w="2916"/>
        <w:gridCol w:w="1226"/>
        <w:gridCol w:w="1504"/>
        <w:gridCol w:w="1506"/>
        <w:gridCol w:w="1171"/>
        <w:gridCol w:w="1531"/>
      </w:tblGrid>
      <w:tr w:rsidR="003513FE" w:rsidRPr="00AE391C" w:rsidTr="00F25F28">
        <w:trPr>
          <w:trHeight w:val="270"/>
        </w:trPr>
        <w:tc>
          <w:tcPr>
            <w:tcW w:w="1480" w:type="pct"/>
            <w:vMerge w:val="restart"/>
            <w:tcBorders>
              <w:top w:val="single" w:sz="8" w:space="0" w:color="auto"/>
              <w:left w:val="nil"/>
              <w:bottom w:val="single" w:sz="8" w:space="0" w:color="000000"/>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其他应收款内容</w:t>
            </w:r>
          </w:p>
        </w:tc>
        <w:tc>
          <w:tcPr>
            <w:tcW w:w="622"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转回或收回原因</w:t>
            </w:r>
          </w:p>
        </w:tc>
        <w:tc>
          <w:tcPr>
            <w:tcW w:w="763"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确定原坏账准备的依据</w:t>
            </w:r>
          </w:p>
        </w:tc>
        <w:tc>
          <w:tcPr>
            <w:tcW w:w="76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转回或收回前累计已计提坏账准备金额</w:t>
            </w:r>
          </w:p>
        </w:tc>
        <w:tc>
          <w:tcPr>
            <w:tcW w:w="59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收回金额</w:t>
            </w:r>
          </w:p>
        </w:tc>
        <w:tc>
          <w:tcPr>
            <w:tcW w:w="777" w:type="pct"/>
            <w:vMerge w:val="restart"/>
            <w:tcBorders>
              <w:top w:val="single" w:sz="8" w:space="0" w:color="auto"/>
              <w:left w:val="single" w:sz="8" w:space="0" w:color="auto"/>
              <w:bottom w:val="single" w:sz="8" w:space="0" w:color="000000"/>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转回坏账准备金额</w:t>
            </w:r>
          </w:p>
        </w:tc>
      </w:tr>
      <w:tr w:rsidR="003513FE" w:rsidRPr="00AE391C" w:rsidTr="00F25F28">
        <w:trPr>
          <w:trHeight w:val="285"/>
        </w:trPr>
        <w:tc>
          <w:tcPr>
            <w:tcW w:w="1480" w:type="pct"/>
            <w:vMerge/>
            <w:tcBorders>
              <w:top w:val="single" w:sz="8" w:space="0" w:color="auto"/>
              <w:left w:val="nil"/>
              <w:bottom w:val="single" w:sz="8" w:space="0" w:color="000000"/>
              <w:right w:val="single" w:sz="8" w:space="0" w:color="auto"/>
            </w:tcBorders>
            <w:vAlign w:val="center"/>
          </w:tcPr>
          <w:p w:rsidR="003513FE" w:rsidRPr="00AE391C" w:rsidRDefault="003513FE" w:rsidP="00F25F28">
            <w:pPr>
              <w:rPr>
                <w:rFonts w:cs="宋体"/>
                <w:sz w:val="18"/>
                <w:szCs w:val="18"/>
              </w:rPr>
            </w:pPr>
          </w:p>
        </w:tc>
        <w:tc>
          <w:tcPr>
            <w:tcW w:w="622" w:type="pct"/>
            <w:vMerge/>
            <w:tcBorders>
              <w:top w:val="single" w:sz="8" w:space="0" w:color="auto"/>
              <w:left w:val="single" w:sz="8" w:space="0" w:color="auto"/>
              <w:bottom w:val="single" w:sz="8" w:space="0" w:color="000000"/>
              <w:right w:val="single" w:sz="8" w:space="0" w:color="auto"/>
            </w:tcBorders>
            <w:vAlign w:val="center"/>
          </w:tcPr>
          <w:p w:rsidR="003513FE" w:rsidRPr="00AE391C" w:rsidRDefault="003513FE" w:rsidP="00F25F28">
            <w:pPr>
              <w:rPr>
                <w:rFonts w:cs="宋体"/>
                <w:sz w:val="18"/>
                <w:szCs w:val="18"/>
              </w:rPr>
            </w:pPr>
          </w:p>
        </w:tc>
        <w:tc>
          <w:tcPr>
            <w:tcW w:w="763" w:type="pct"/>
            <w:vMerge/>
            <w:tcBorders>
              <w:top w:val="single" w:sz="8" w:space="0" w:color="auto"/>
              <w:left w:val="single" w:sz="8" w:space="0" w:color="auto"/>
              <w:bottom w:val="single" w:sz="8" w:space="0" w:color="000000"/>
              <w:right w:val="single" w:sz="8" w:space="0" w:color="auto"/>
            </w:tcBorders>
            <w:vAlign w:val="center"/>
          </w:tcPr>
          <w:p w:rsidR="003513FE" w:rsidRPr="00AE391C" w:rsidRDefault="003513FE" w:rsidP="00F25F28">
            <w:pPr>
              <w:rPr>
                <w:rFonts w:cs="宋体"/>
                <w:sz w:val="18"/>
                <w:szCs w:val="18"/>
              </w:rPr>
            </w:pPr>
          </w:p>
        </w:tc>
        <w:tc>
          <w:tcPr>
            <w:tcW w:w="764" w:type="pct"/>
            <w:vMerge/>
            <w:tcBorders>
              <w:top w:val="single" w:sz="8" w:space="0" w:color="auto"/>
              <w:left w:val="single" w:sz="8" w:space="0" w:color="auto"/>
              <w:bottom w:val="single" w:sz="8" w:space="0" w:color="000000"/>
              <w:right w:val="single" w:sz="8" w:space="0" w:color="auto"/>
            </w:tcBorders>
            <w:vAlign w:val="center"/>
          </w:tcPr>
          <w:p w:rsidR="003513FE" w:rsidRPr="00AE391C" w:rsidRDefault="003513FE" w:rsidP="00F25F28">
            <w:pPr>
              <w:rPr>
                <w:rFonts w:cs="宋体"/>
                <w:sz w:val="18"/>
                <w:szCs w:val="18"/>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3513FE" w:rsidRPr="00AE391C" w:rsidRDefault="003513FE" w:rsidP="00F25F28">
            <w:pPr>
              <w:rPr>
                <w:rFonts w:cs="宋体"/>
                <w:sz w:val="18"/>
                <w:szCs w:val="18"/>
              </w:rPr>
            </w:pPr>
          </w:p>
        </w:tc>
        <w:tc>
          <w:tcPr>
            <w:tcW w:w="777" w:type="pct"/>
            <w:vMerge/>
            <w:tcBorders>
              <w:top w:val="single" w:sz="8" w:space="0" w:color="auto"/>
              <w:left w:val="single" w:sz="8" w:space="0" w:color="auto"/>
              <w:bottom w:val="single" w:sz="8" w:space="0" w:color="000000"/>
            </w:tcBorders>
            <w:vAlign w:val="center"/>
          </w:tcPr>
          <w:p w:rsidR="003513FE" w:rsidRPr="00AE391C" w:rsidRDefault="003513FE" w:rsidP="00F25F28">
            <w:pPr>
              <w:rPr>
                <w:rFonts w:cs="宋体"/>
                <w:sz w:val="18"/>
                <w:szCs w:val="18"/>
              </w:rPr>
            </w:pPr>
          </w:p>
        </w:tc>
      </w:tr>
      <w:tr w:rsidR="003513FE" w:rsidRPr="00AE391C" w:rsidTr="00F25F28">
        <w:trPr>
          <w:trHeight w:val="465"/>
        </w:trPr>
        <w:tc>
          <w:tcPr>
            <w:tcW w:w="1480" w:type="pct"/>
            <w:tcBorders>
              <w:top w:val="nil"/>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cs="宋体" w:hint="eastAsia"/>
                <w:sz w:val="18"/>
                <w:szCs w:val="18"/>
              </w:rPr>
              <w:t>广元市利州区新世纪广播电视网络有限公司</w:t>
            </w:r>
          </w:p>
        </w:tc>
        <w:tc>
          <w:tcPr>
            <w:tcW w:w="622" w:type="pct"/>
            <w:tcBorders>
              <w:top w:val="nil"/>
              <w:left w:val="nil"/>
              <w:bottom w:val="single" w:sz="8" w:space="0" w:color="auto"/>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债权债务对冲</w:t>
            </w:r>
          </w:p>
        </w:tc>
        <w:tc>
          <w:tcPr>
            <w:tcW w:w="763"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8"/>
                <w:szCs w:val="18"/>
              </w:rPr>
            </w:pPr>
            <w:r w:rsidRPr="00AE391C">
              <w:rPr>
                <w:rFonts w:cs="宋体" w:hint="eastAsia"/>
                <w:sz w:val="18"/>
                <w:szCs w:val="18"/>
              </w:rPr>
              <w:t>无法收回</w:t>
            </w:r>
          </w:p>
        </w:tc>
        <w:tc>
          <w:tcPr>
            <w:tcW w:w="764"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40,940.25</w:t>
            </w:r>
          </w:p>
        </w:tc>
        <w:tc>
          <w:tcPr>
            <w:tcW w:w="594"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40,940.25</w:t>
            </w:r>
          </w:p>
        </w:tc>
        <w:tc>
          <w:tcPr>
            <w:tcW w:w="777" w:type="pct"/>
            <w:tcBorders>
              <w:top w:val="nil"/>
              <w:left w:val="nil"/>
              <w:bottom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40,940.25</w:t>
            </w:r>
          </w:p>
        </w:tc>
      </w:tr>
      <w:tr w:rsidR="003513FE" w:rsidRPr="00AE391C" w:rsidTr="00F25F28">
        <w:trPr>
          <w:trHeight w:val="495"/>
        </w:trPr>
        <w:tc>
          <w:tcPr>
            <w:tcW w:w="1480"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rPr>
                <w:rFonts w:cs="宋体"/>
                <w:sz w:val="18"/>
                <w:szCs w:val="18"/>
              </w:rPr>
            </w:pPr>
            <w:r w:rsidRPr="00AE391C">
              <w:rPr>
                <w:rFonts w:cs="宋体" w:hint="eastAsia"/>
                <w:sz w:val="18"/>
                <w:szCs w:val="18"/>
              </w:rPr>
              <w:t>四川中嘉房地产开发有限责任公司</w:t>
            </w:r>
          </w:p>
        </w:tc>
        <w:tc>
          <w:tcPr>
            <w:tcW w:w="622"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8"/>
                <w:szCs w:val="18"/>
              </w:rPr>
            </w:pPr>
            <w:r w:rsidRPr="00AE391C">
              <w:rPr>
                <w:rFonts w:cs="宋体" w:hint="eastAsia"/>
                <w:sz w:val="18"/>
                <w:szCs w:val="18"/>
              </w:rPr>
              <w:t>债权债务对冲</w:t>
            </w:r>
          </w:p>
        </w:tc>
        <w:tc>
          <w:tcPr>
            <w:tcW w:w="763"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8"/>
                <w:szCs w:val="18"/>
              </w:rPr>
            </w:pPr>
            <w:r w:rsidRPr="00AE391C">
              <w:rPr>
                <w:rFonts w:cs="宋体" w:hint="eastAsia"/>
                <w:sz w:val="18"/>
                <w:szCs w:val="18"/>
              </w:rPr>
              <w:t>无法收回</w:t>
            </w:r>
          </w:p>
        </w:tc>
        <w:tc>
          <w:tcPr>
            <w:tcW w:w="764"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115,288.60</w:t>
            </w:r>
          </w:p>
        </w:tc>
        <w:tc>
          <w:tcPr>
            <w:tcW w:w="594"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115,288.60</w:t>
            </w:r>
          </w:p>
        </w:tc>
        <w:tc>
          <w:tcPr>
            <w:tcW w:w="777" w:type="pct"/>
            <w:tcBorders>
              <w:top w:val="nil"/>
              <w:left w:val="nil"/>
              <w:bottom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115,288.60</w:t>
            </w:r>
          </w:p>
        </w:tc>
      </w:tr>
      <w:tr w:rsidR="003513FE" w:rsidRPr="00AE391C" w:rsidTr="00F25F28">
        <w:trPr>
          <w:trHeight w:val="465"/>
        </w:trPr>
        <w:tc>
          <w:tcPr>
            <w:tcW w:w="1480"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rPr>
                <w:rFonts w:cs="宋体"/>
                <w:sz w:val="18"/>
                <w:szCs w:val="18"/>
              </w:rPr>
            </w:pPr>
            <w:r w:rsidRPr="00AE391C">
              <w:rPr>
                <w:rFonts w:cs="宋体" w:hint="eastAsia"/>
                <w:sz w:val="18"/>
                <w:szCs w:val="18"/>
              </w:rPr>
              <w:t>四川日兴发展有限公司</w:t>
            </w:r>
          </w:p>
        </w:tc>
        <w:tc>
          <w:tcPr>
            <w:tcW w:w="622"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8"/>
                <w:szCs w:val="18"/>
              </w:rPr>
            </w:pPr>
            <w:r w:rsidRPr="00AE391C">
              <w:rPr>
                <w:rFonts w:cs="宋体" w:hint="eastAsia"/>
                <w:sz w:val="18"/>
                <w:szCs w:val="18"/>
              </w:rPr>
              <w:t>债权债务对冲</w:t>
            </w:r>
          </w:p>
        </w:tc>
        <w:tc>
          <w:tcPr>
            <w:tcW w:w="763"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8"/>
                <w:szCs w:val="18"/>
              </w:rPr>
            </w:pPr>
            <w:r w:rsidRPr="00AE391C">
              <w:rPr>
                <w:rFonts w:cs="宋体" w:hint="eastAsia"/>
                <w:sz w:val="18"/>
                <w:szCs w:val="18"/>
              </w:rPr>
              <w:t>无法收回</w:t>
            </w:r>
          </w:p>
        </w:tc>
        <w:tc>
          <w:tcPr>
            <w:tcW w:w="764"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139,834.17</w:t>
            </w:r>
          </w:p>
        </w:tc>
        <w:tc>
          <w:tcPr>
            <w:tcW w:w="594"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139,834.17</w:t>
            </w:r>
          </w:p>
        </w:tc>
        <w:tc>
          <w:tcPr>
            <w:tcW w:w="777" w:type="pct"/>
            <w:tcBorders>
              <w:top w:val="nil"/>
              <w:left w:val="nil"/>
              <w:bottom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139,834.17</w:t>
            </w:r>
          </w:p>
        </w:tc>
      </w:tr>
      <w:tr w:rsidR="003513FE" w:rsidRPr="00AE391C" w:rsidTr="00F25F28">
        <w:trPr>
          <w:trHeight w:val="285"/>
        </w:trPr>
        <w:tc>
          <w:tcPr>
            <w:tcW w:w="1480"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rPr>
                <w:rFonts w:cs="宋体"/>
                <w:sz w:val="18"/>
                <w:szCs w:val="18"/>
              </w:rPr>
            </w:pPr>
            <w:r w:rsidRPr="00AE391C">
              <w:rPr>
                <w:rFonts w:cs="宋体" w:hint="eastAsia"/>
                <w:sz w:val="18"/>
                <w:szCs w:val="18"/>
              </w:rPr>
              <w:t>合计</w:t>
            </w:r>
          </w:p>
        </w:tc>
        <w:tc>
          <w:tcPr>
            <w:tcW w:w="622"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w:t>
            </w:r>
          </w:p>
        </w:tc>
        <w:tc>
          <w:tcPr>
            <w:tcW w:w="763"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w:t>
            </w:r>
          </w:p>
        </w:tc>
        <w:tc>
          <w:tcPr>
            <w:tcW w:w="764"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296,063.02</w:t>
            </w:r>
          </w:p>
        </w:tc>
        <w:tc>
          <w:tcPr>
            <w:tcW w:w="594"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296,063.02</w:t>
            </w:r>
          </w:p>
        </w:tc>
        <w:tc>
          <w:tcPr>
            <w:tcW w:w="777" w:type="pct"/>
            <w:tcBorders>
              <w:top w:val="nil"/>
              <w:left w:val="nil"/>
              <w:bottom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296,063.02</w:t>
            </w:r>
          </w:p>
        </w:tc>
      </w:tr>
    </w:tbl>
    <w:p w:rsidR="003513FE" w:rsidRPr="00AE391C" w:rsidRDefault="003513FE" w:rsidP="003513FE">
      <w:pPr>
        <w:autoSpaceDE w:val="0"/>
        <w:autoSpaceDN w:val="0"/>
        <w:spacing w:line="500" w:lineRule="atLeast"/>
        <w:rPr>
          <w:szCs w:val="21"/>
        </w:rPr>
      </w:pPr>
      <w:r w:rsidRPr="00AE391C">
        <w:rPr>
          <w:rFonts w:hint="eastAsia"/>
          <w:szCs w:val="21"/>
        </w:rPr>
        <w:t>（3）</w:t>
      </w:r>
      <w:r w:rsidRPr="00AE391C">
        <w:rPr>
          <w:szCs w:val="21"/>
        </w:rPr>
        <w:t>本期</w:t>
      </w:r>
      <w:r w:rsidRPr="00AE391C">
        <w:rPr>
          <w:rFonts w:hint="eastAsia"/>
          <w:szCs w:val="21"/>
        </w:rPr>
        <w:t>无</w:t>
      </w:r>
      <w:r w:rsidRPr="00AE391C">
        <w:rPr>
          <w:szCs w:val="21"/>
        </w:rPr>
        <w:t>实际核销的其他应收款情况</w:t>
      </w:r>
    </w:p>
    <w:p w:rsidR="003513FE" w:rsidRPr="00AE391C" w:rsidRDefault="003513FE" w:rsidP="003513FE">
      <w:pPr>
        <w:spacing w:line="500" w:lineRule="atLeast"/>
        <w:rPr>
          <w:szCs w:val="21"/>
        </w:rPr>
      </w:pPr>
      <w:r w:rsidRPr="00AE391C">
        <w:rPr>
          <w:szCs w:val="21"/>
        </w:rPr>
        <w:t>（</w:t>
      </w:r>
      <w:r w:rsidRPr="00AE391C">
        <w:rPr>
          <w:rFonts w:hint="eastAsia"/>
          <w:szCs w:val="21"/>
        </w:rPr>
        <w:t>4</w:t>
      </w:r>
      <w:r w:rsidRPr="00AE391C">
        <w:rPr>
          <w:szCs w:val="21"/>
        </w:rPr>
        <w:t>）本期其他应收款中无</w:t>
      </w:r>
      <w:r w:rsidRPr="00AE391C">
        <w:rPr>
          <w:rFonts w:hint="eastAsia"/>
          <w:szCs w:val="21"/>
        </w:rPr>
        <w:t>应收</w:t>
      </w:r>
      <w:r w:rsidRPr="00AE391C">
        <w:rPr>
          <w:szCs w:val="21"/>
        </w:rPr>
        <w:t>持有公司5%(含5%)以上表决权股份的股东单位</w:t>
      </w:r>
      <w:r w:rsidRPr="00AE391C">
        <w:rPr>
          <w:rFonts w:hint="eastAsia"/>
          <w:szCs w:val="21"/>
        </w:rPr>
        <w:t>款项</w:t>
      </w:r>
      <w:r w:rsidRPr="00AE391C">
        <w:rPr>
          <w:szCs w:val="21"/>
        </w:rPr>
        <w:t>情况。</w:t>
      </w:r>
    </w:p>
    <w:p w:rsidR="003513FE" w:rsidRPr="00AE391C" w:rsidRDefault="003513FE" w:rsidP="003513FE">
      <w:pPr>
        <w:spacing w:line="500" w:lineRule="atLeast"/>
        <w:rPr>
          <w:szCs w:val="21"/>
        </w:rPr>
      </w:pPr>
      <w:r w:rsidRPr="00AE391C">
        <w:rPr>
          <w:szCs w:val="21"/>
        </w:rPr>
        <w:t>（</w:t>
      </w:r>
      <w:r w:rsidRPr="00AE391C">
        <w:rPr>
          <w:rFonts w:hint="eastAsia"/>
          <w:szCs w:val="21"/>
        </w:rPr>
        <w:t>5</w:t>
      </w:r>
      <w:r w:rsidRPr="00AE391C">
        <w:rPr>
          <w:szCs w:val="21"/>
        </w:rPr>
        <w:t>）金额较大的其他应收款的性质或内容</w:t>
      </w:r>
    </w:p>
    <w:p w:rsidR="003513FE" w:rsidRPr="00AE391C" w:rsidRDefault="003513FE" w:rsidP="003513FE">
      <w:pPr>
        <w:spacing w:line="500" w:lineRule="atLeast"/>
        <w:ind w:firstLineChars="3400" w:firstLine="7140"/>
        <w:rPr>
          <w:szCs w:val="21"/>
        </w:rPr>
      </w:pPr>
      <w:r w:rsidRPr="00AE391C">
        <w:rPr>
          <w:szCs w:val="21"/>
        </w:rPr>
        <w:t>单位：元  币种：人民币</w:t>
      </w:r>
    </w:p>
    <w:tbl>
      <w:tblPr>
        <w:tblW w:w="4984" w:type="pct"/>
        <w:tblInd w:w="31" w:type="dxa"/>
        <w:tblBorders>
          <w:top w:val="single" w:sz="4" w:space="0" w:color="auto"/>
          <w:bottom w:val="single" w:sz="4" w:space="0" w:color="auto"/>
          <w:insideH w:val="single" w:sz="4" w:space="0" w:color="auto"/>
          <w:insideV w:val="single" w:sz="4" w:space="0" w:color="auto"/>
        </w:tblBorders>
        <w:tblCellMar>
          <w:left w:w="31" w:type="dxa"/>
          <w:right w:w="31" w:type="dxa"/>
        </w:tblCellMar>
        <w:tblLook w:val="0000"/>
      </w:tblPr>
      <w:tblGrid>
        <w:gridCol w:w="4320"/>
        <w:gridCol w:w="2158"/>
        <w:gridCol w:w="3191"/>
      </w:tblGrid>
      <w:tr w:rsidR="003513FE" w:rsidRPr="00AE391C" w:rsidTr="00F25F28">
        <w:trPr>
          <w:cantSplit/>
        </w:trPr>
        <w:tc>
          <w:tcPr>
            <w:tcW w:w="2234"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单位名称</w:t>
            </w:r>
          </w:p>
        </w:tc>
        <w:tc>
          <w:tcPr>
            <w:tcW w:w="1116"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期末数</w:t>
            </w:r>
          </w:p>
        </w:tc>
        <w:tc>
          <w:tcPr>
            <w:tcW w:w="1650"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性质/内容</w:t>
            </w:r>
          </w:p>
        </w:tc>
      </w:tr>
      <w:tr w:rsidR="003513FE" w:rsidRPr="00AE391C" w:rsidTr="00F25F28">
        <w:trPr>
          <w:cantSplit/>
        </w:trPr>
        <w:tc>
          <w:tcPr>
            <w:tcW w:w="2234" w:type="pct"/>
            <w:shd w:val="clear" w:color="auto" w:fill="auto"/>
            <w:vAlign w:val="center"/>
          </w:tcPr>
          <w:p w:rsidR="003513FE" w:rsidRPr="00AE391C" w:rsidRDefault="003513FE" w:rsidP="00F25F28">
            <w:pPr>
              <w:spacing w:line="360" w:lineRule="atLeast"/>
              <w:jc w:val="both"/>
              <w:rPr>
                <w:sz w:val="18"/>
                <w:szCs w:val="18"/>
              </w:rPr>
            </w:pPr>
            <w:r w:rsidRPr="00AE391C">
              <w:rPr>
                <w:rFonts w:hint="eastAsia"/>
                <w:sz w:val="18"/>
                <w:szCs w:val="18"/>
              </w:rPr>
              <w:t>四川</w:t>
            </w:r>
            <w:r w:rsidR="00AE2CD3" w:rsidRPr="00AE391C">
              <w:rPr>
                <w:rFonts w:hint="eastAsia"/>
                <w:sz w:val="18"/>
                <w:szCs w:val="18"/>
              </w:rPr>
              <w:t>省</w:t>
            </w:r>
            <w:r w:rsidRPr="00AE391C">
              <w:rPr>
                <w:rFonts w:hint="eastAsia"/>
                <w:sz w:val="18"/>
                <w:szCs w:val="18"/>
              </w:rPr>
              <w:t>住信房屋拆迁服务有限公司</w:t>
            </w:r>
          </w:p>
        </w:tc>
        <w:tc>
          <w:tcPr>
            <w:tcW w:w="1116"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w:t>
            </w:r>
          </w:p>
          <w:p w:rsidR="003513FE" w:rsidRPr="00AE391C" w:rsidRDefault="003513FE" w:rsidP="00F25F28">
            <w:pPr>
              <w:jc w:val="right"/>
              <w:rPr>
                <w:sz w:val="18"/>
                <w:szCs w:val="18"/>
              </w:rPr>
            </w:pPr>
            <w:r w:rsidRPr="00AE391C">
              <w:rPr>
                <w:rFonts w:hint="eastAsia"/>
                <w:sz w:val="18"/>
                <w:szCs w:val="18"/>
              </w:rPr>
              <w:t>9,828,814.21</w:t>
            </w:r>
          </w:p>
          <w:p w:rsidR="003513FE" w:rsidRPr="00AE391C" w:rsidRDefault="003513FE" w:rsidP="00F25F28">
            <w:pPr>
              <w:jc w:val="right"/>
              <w:rPr>
                <w:sz w:val="18"/>
                <w:szCs w:val="18"/>
              </w:rPr>
            </w:pPr>
          </w:p>
        </w:tc>
        <w:tc>
          <w:tcPr>
            <w:tcW w:w="1650" w:type="pct"/>
            <w:shd w:val="clear" w:color="auto" w:fill="auto"/>
            <w:vAlign w:val="center"/>
          </w:tcPr>
          <w:p w:rsidR="003513FE" w:rsidRPr="00AE391C" w:rsidRDefault="003513FE" w:rsidP="00F25F28">
            <w:pPr>
              <w:spacing w:line="360" w:lineRule="atLeast"/>
              <w:jc w:val="center"/>
              <w:rPr>
                <w:sz w:val="18"/>
                <w:szCs w:val="18"/>
              </w:rPr>
            </w:pPr>
            <w:r w:rsidRPr="00AE391C">
              <w:rPr>
                <w:rFonts w:hint="eastAsia"/>
                <w:sz w:val="18"/>
                <w:szCs w:val="18"/>
              </w:rPr>
              <w:t>应收回的预付拆迁费</w:t>
            </w:r>
          </w:p>
        </w:tc>
      </w:tr>
      <w:tr w:rsidR="003513FE" w:rsidRPr="00AE391C" w:rsidTr="00F25F28">
        <w:trPr>
          <w:cantSplit/>
        </w:trPr>
        <w:tc>
          <w:tcPr>
            <w:tcW w:w="2234" w:type="pct"/>
            <w:shd w:val="clear" w:color="auto" w:fill="auto"/>
            <w:vAlign w:val="center"/>
          </w:tcPr>
          <w:p w:rsidR="003513FE" w:rsidRPr="00AE391C" w:rsidRDefault="003513FE" w:rsidP="00F25F28">
            <w:pPr>
              <w:spacing w:line="360" w:lineRule="atLeast"/>
              <w:jc w:val="both"/>
              <w:rPr>
                <w:sz w:val="18"/>
                <w:szCs w:val="18"/>
              </w:rPr>
            </w:pPr>
            <w:r w:rsidRPr="00AE391C">
              <w:rPr>
                <w:rFonts w:hint="eastAsia"/>
                <w:sz w:val="18"/>
                <w:szCs w:val="18"/>
              </w:rPr>
              <w:t>四川日兴发展有限公司</w:t>
            </w:r>
          </w:p>
        </w:tc>
        <w:tc>
          <w:tcPr>
            <w:tcW w:w="1116"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7,986,918.06</w:t>
            </w:r>
          </w:p>
        </w:tc>
        <w:tc>
          <w:tcPr>
            <w:tcW w:w="1650" w:type="pct"/>
            <w:shd w:val="clear" w:color="auto" w:fill="auto"/>
            <w:vAlign w:val="center"/>
          </w:tcPr>
          <w:p w:rsidR="003513FE" w:rsidRPr="00AE391C" w:rsidRDefault="003513FE" w:rsidP="00F25F28">
            <w:pPr>
              <w:spacing w:line="360" w:lineRule="atLeast"/>
              <w:jc w:val="center"/>
              <w:rPr>
                <w:sz w:val="18"/>
                <w:szCs w:val="18"/>
              </w:rPr>
            </w:pPr>
            <w:r w:rsidRPr="00AE391C">
              <w:rPr>
                <w:rFonts w:hint="eastAsia"/>
                <w:sz w:val="18"/>
                <w:szCs w:val="18"/>
              </w:rPr>
              <w:t>担保责任代偿借款及往来款</w:t>
            </w:r>
          </w:p>
        </w:tc>
      </w:tr>
      <w:tr w:rsidR="003513FE" w:rsidRPr="00AE391C" w:rsidTr="00F25F28">
        <w:trPr>
          <w:cantSplit/>
        </w:trPr>
        <w:tc>
          <w:tcPr>
            <w:tcW w:w="2234" w:type="pct"/>
            <w:shd w:val="clear" w:color="auto" w:fill="auto"/>
            <w:vAlign w:val="center"/>
          </w:tcPr>
          <w:p w:rsidR="003513FE" w:rsidRPr="00AE391C" w:rsidRDefault="003513FE" w:rsidP="00F25F28">
            <w:pPr>
              <w:spacing w:line="360" w:lineRule="atLeast"/>
              <w:jc w:val="both"/>
              <w:rPr>
                <w:sz w:val="18"/>
                <w:szCs w:val="18"/>
              </w:rPr>
            </w:pPr>
            <w:r w:rsidRPr="00AE391C">
              <w:rPr>
                <w:rFonts w:hint="eastAsia"/>
                <w:sz w:val="18"/>
                <w:szCs w:val="18"/>
              </w:rPr>
              <w:t>成都成商佳禾（集团）食品有限公司</w:t>
            </w:r>
          </w:p>
        </w:tc>
        <w:tc>
          <w:tcPr>
            <w:tcW w:w="1116"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5,163,891.06 </w:t>
            </w:r>
          </w:p>
        </w:tc>
        <w:tc>
          <w:tcPr>
            <w:tcW w:w="1650" w:type="pct"/>
            <w:shd w:val="clear" w:color="auto" w:fill="auto"/>
            <w:vAlign w:val="center"/>
          </w:tcPr>
          <w:p w:rsidR="003513FE" w:rsidRPr="00AE391C" w:rsidRDefault="003513FE" w:rsidP="00F25F28">
            <w:pPr>
              <w:spacing w:line="360" w:lineRule="atLeast"/>
              <w:jc w:val="center"/>
              <w:rPr>
                <w:sz w:val="18"/>
                <w:szCs w:val="18"/>
              </w:rPr>
            </w:pPr>
            <w:r w:rsidRPr="00AE391C">
              <w:rPr>
                <w:rFonts w:hint="eastAsia"/>
                <w:sz w:val="18"/>
                <w:szCs w:val="18"/>
              </w:rPr>
              <w:t>借款及往来款</w:t>
            </w:r>
          </w:p>
        </w:tc>
      </w:tr>
      <w:tr w:rsidR="003513FE" w:rsidRPr="00AE391C" w:rsidTr="00F25F28">
        <w:trPr>
          <w:cantSplit/>
        </w:trPr>
        <w:tc>
          <w:tcPr>
            <w:tcW w:w="2234" w:type="pct"/>
            <w:shd w:val="clear" w:color="auto" w:fill="auto"/>
            <w:vAlign w:val="center"/>
          </w:tcPr>
          <w:p w:rsidR="003513FE" w:rsidRPr="00AE391C" w:rsidRDefault="003513FE" w:rsidP="00F25F28">
            <w:pPr>
              <w:spacing w:line="360" w:lineRule="atLeast"/>
              <w:jc w:val="both"/>
              <w:rPr>
                <w:sz w:val="18"/>
                <w:szCs w:val="18"/>
              </w:rPr>
            </w:pPr>
            <w:r w:rsidRPr="00AE391C">
              <w:rPr>
                <w:rFonts w:hint="eastAsia"/>
                <w:sz w:val="18"/>
                <w:szCs w:val="18"/>
              </w:rPr>
              <w:t>成都蓉萨商贸公司</w:t>
            </w:r>
          </w:p>
        </w:tc>
        <w:tc>
          <w:tcPr>
            <w:tcW w:w="1116"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4,658,967.00 </w:t>
            </w:r>
          </w:p>
        </w:tc>
        <w:tc>
          <w:tcPr>
            <w:tcW w:w="1650" w:type="pct"/>
            <w:shd w:val="clear" w:color="auto" w:fill="auto"/>
            <w:vAlign w:val="center"/>
          </w:tcPr>
          <w:p w:rsidR="003513FE" w:rsidRPr="00AE391C" w:rsidRDefault="003513FE" w:rsidP="00F25F28">
            <w:pPr>
              <w:spacing w:line="360" w:lineRule="atLeast"/>
              <w:jc w:val="center"/>
              <w:rPr>
                <w:sz w:val="18"/>
                <w:szCs w:val="18"/>
              </w:rPr>
            </w:pPr>
            <w:r w:rsidRPr="00AE391C">
              <w:rPr>
                <w:rFonts w:hint="eastAsia"/>
                <w:sz w:val="18"/>
                <w:szCs w:val="18"/>
              </w:rPr>
              <w:t>往来款</w:t>
            </w:r>
          </w:p>
        </w:tc>
      </w:tr>
      <w:tr w:rsidR="003513FE" w:rsidRPr="00AE391C" w:rsidTr="00F25F28">
        <w:trPr>
          <w:cantSplit/>
        </w:trPr>
        <w:tc>
          <w:tcPr>
            <w:tcW w:w="2234" w:type="pct"/>
            <w:shd w:val="clear" w:color="auto" w:fill="auto"/>
            <w:vAlign w:val="center"/>
          </w:tcPr>
          <w:p w:rsidR="003513FE" w:rsidRPr="00AE391C" w:rsidRDefault="003513FE" w:rsidP="00F25F28">
            <w:pPr>
              <w:spacing w:line="360" w:lineRule="atLeast"/>
              <w:jc w:val="both"/>
              <w:rPr>
                <w:sz w:val="18"/>
                <w:szCs w:val="18"/>
              </w:rPr>
            </w:pPr>
            <w:r w:rsidRPr="00AE391C">
              <w:rPr>
                <w:rFonts w:hint="eastAsia"/>
                <w:sz w:val="18"/>
                <w:szCs w:val="18"/>
              </w:rPr>
              <w:t>云南成商汽车销售服务有限公司</w:t>
            </w:r>
          </w:p>
        </w:tc>
        <w:tc>
          <w:tcPr>
            <w:tcW w:w="1116"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4,399,839.28 </w:t>
            </w:r>
          </w:p>
        </w:tc>
        <w:tc>
          <w:tcPr>
            <w:tcW w:w="1650" w:type="pct"/>
            <w:shd w:val="clear" w:color="auto" w:fill="auto"/>
            <w:vAlign w:val="center"/>
          </w:tcPr>
          <w:p w:rsidR="003513FE" w:rsidRPr="00AE391C" w:rsidRDefault="003513FE" w:rsidP="00F25F28">
            <w:pPr>
              <w:spacing w:line="360" w:lineRule="atLeast"/>
              <w:jc w:val="center"/>
              <w:rPr>
                <w:sz w:val="18"/>
                <w:szCs w:val="18"/>
              </w:rPr>
            </w:pPr>
            <w:r w:rsidRPr="00AE391C">
              <w:rPr>
                <w:rFonts w:hint="eastAsia"/>
                <w:sz w:val="18"/>
                <w:szCs w:val="18"/>
              </w:rPr>
              <w:t>借款及往来款</w:t>
            </w:r>
          </w:p>
        </w:tc>
      </w:tr>
      <w:tr w:rsidR="003513FE" w:rsidRPr="00AE391C" w:rsidTr="00F25F28">
        <w:trPr>
          <w:cantSplit/>
        </w:trPr>
        <w:tc>
          <w:tcPr>
            <w:tcW w:w="2234" w:type="pct"/>
            <w:shd w:val="clear" w:color="auto" w:fill="auto"/>
            <w:vAlign w:val="center"/>
          </w:tcPr>
          <w:p w:rsidR="003513FE" w:rsidRPr="00AE391C" w:rsidRDefault="003513FE" w:rsidP="00F25F28">
            <w:pPr>
              <w:spacing w:line="360" w:lineRule="atLeast"/>
              <w:jc w:val="both"/>
              <w:rPr>
                <w:sz w:val="18"/>
                <w:szCs w:val="18"/>
              </w:rPr>
            </w:pPr>
            <w:r w:rsidRPr="00AE391C">
              <w:rPr>
                <w:rFonts w:hint="eastAsia"/>
                <w:sz w:val="18"/>
                <w:szCs w:val="18"/>
              </w:rPr>
              <w:t>成都昌荣汽车销售维修有限责任公司</w:t>
            </w:r>
          </w:p>
        </w:tc>
        <w:tc>
          <w:tcPr>
            <w:tcW w:w="1116"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1,415,203.17 </w:t>
            </w:r>
          </w:p>
        </w:tc>
        <w:tc>
          <w:tcPr>
            <w:tcW w:w="1650" w:type="pct"/>
            <w:shd w:val="clear" w:color="auto" w:fill="auto"/>
            <w:vAlign w:val="center"/>
          </w:tcPr>
          <w:p w:rsidR="003513FE" w:rsidRPr="00AE391C" w:rsidRDefault="003513FE" w:rsidP="00F25F28">
            <w:pPr>
              <w:spacing w:line="360" w:lineRule="atLeast"/>
              <w:jc w:val="center"/>
              <w:rPr>
                <w:sz w:val="18"/>
                <w:szCs w:val="18"/>
              </w:rPr>
            </w:pPr>
            <w:r w:rsidRPr="00AE391C">
              <w:rPr>
                <w:rFonts w:hint="eastAsia"/>
                <w:sz w:val="18"/>
                <w:szCs w:val="18"/>
              </w:rPr>
              <w:t>往来款</w:t>
            </w:r>
          </w:p>
        </w:tc>
      </w:tr>
      <w:tr w:rsidR="003513FE" w:rsidRPr="00AE391C" w:rsidTr="00F25F28">
        <w:trPr>
          <w:cantSplit/>
        </w:trPr>
        <w:tc>
          <w:tcPr>
            <w:tcW w:w="2234" w:type="pct"/>
            <w:shd w:val="clear" w:color="auto" w:fill="auto"/>
            <w:vAlign w:val="center"/>
          </w:tcPr>
          <w:p w:rsidR="003513FE" w:rsidRPr="00AE391C" w:rsidRDefault="003513FE" w:rsidP="00F25F28">
            <w:pPr>
              <w:spacing w:line="360" w:lineRule="atLeast"/>
              <w:jc w:val="both"/>
              <w:rPr>
                <w:sz w:val="18"/>
                <w:szCs w:val="18"/>
              </w:rPr>
            </w:pPr>
            <w:r w:rsidRPr="00AE391C">
              <w:rPr>
                <w:rFonts w:hint="eastAsia"/>
                <w:sz w:val="18"/>
                <w:szCs w:val="18"/>
              </w:rPr>
              <w:t>民生建筑工程公司</w:t>
            </w:r>
          </w:p>
        </w:tc>
        <w:tc>
          <w:tcPr>
            <w:tcW w:w="1116"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1,250,000.00 </w:t>
            </w:r>
          </w:p>
        </w:tc>
        <w:tc>
          <w:tcPr>
            <w:tcW w:w="1650" w:type="pct"/>
            <w:shd w:val="clear" w:color="auto" w:fill="auto"/>
            <w:vAlign w:val="center"/>
          </w:tcPr>
          <w:p w:rsidR="003513FE" w:rsidRPr="00AE391C" w:rsidRDefault="003513FE" w:rsidP="00F25F28">
            <w:pPr>
              <w:spacing w:line="360" w:lineRule="atLeast"/>
              <w:jc w:val="center"/>
              <w:rPr>
                <w:sz w:val="18"/>
                <w:szCs w:val="18"/>
              </w:rPr>
            </w:pPr>
            <w:r w:rsidRPr="00AE391C">
              <w:rPr>
                <w:rFonts w:hint="eastAsia"/>
                <w:sz w:val="18"/>
                <w:szCs w:val="18"/>
              </w:rPr>
              <w:t>往来款</w:t>
            </w:r>
          </w:p>
        </w:tc>
      </w:tr>
      <w:tr w:rsidR="003513FE" w:rsidRPr="00AE391C" w:rsidTr="00F25F28">
        <w:trPr>
          <w:cantSplit/>
        </w:trPr>
        <w:tc>
          <w:tcPr>
            <w:tcW w:w="2234" w:type="pct"/>
            <w:shd w:val="clear" w:color="auto" w:fill="auto"/>
            <w:vAlign w:val="center"/>
          </w:tcPr>
          <w:p w:rsidR="003513FE" w:rsidRPr="00AE391C" w:rsidRDefault="003513FE" w:rsidP="00F25F28">
            <w:pPr>
              <w:spacing w:line="360" w:lineRule="atLeast"/>
              <w:jc w:val="both"/>
              <w:rPr>
                <w:sz w:val="18"/>
                <w:szCs w:val="18"/>
              </w:rPr>
            </w:pPr>
            <w:r w:rsidRPr="00AE391C">
              <w:rPr>
                <w:rFonts w:hint="eastAsia"/>
                <w:sz w:val="18"/>
                <w:szCs w:val="18"/>
              </w:rPr>
              <w:t>四川兴力达集团实业有限公司</w:t>
            </w:r>
          </w:p>
        </w:tc>
        <w:tc>
          <w:tcPr>
            <w:tcW w:w="1116" w:type="pct"/>
            <w:shd w:val="clear" w:color="auto" w:fill="auto"/>
            <w:vAlign w:val="bottom"/>
          </w:tcPr>
          <w:p w:rsidR="003513FE" w:rsidRPr="00AE391C" w:rsidRDefault="003513FE" w:rsidP="00F25F28">
            <w:pPr>
              <w:spacing w:line="360" w:lineRule="atLeast"/>
              <w:jc w:val="right"/>
              <w:rPr>
                <w:sz w:val="18"/>
                <w:szCs w:val="18"/>
              </w:rPr>
            </w:pPr>
            <w:r w:rsidRPr="00AE391C">
              <w:rPr>
                <w:rFonts w:hint="eastAsia"/>
                <w:sz w:val="18"/>
                <w:szCs w:val="18"/>
              </w:rPr>
              <w:t>800,000.00</w:t>
            </w:r>
          </w:p>
        </w:tc>
        <w:tc>
          <w:tcPr>
            <w:tcW w:w="1650" w:type="pct"/>
            <w:shd w:val="clear" w:color="auto" w:fill="auto"/>
            <w:vAlign w:val="center"/>
          </w:tcPr>
          <w:p w:rsidR="003513FE" w:rsidRPr="00AE391C" w:rsidRDefault="003513FE" w:rsidP="00F25F28">
            <w:pPr>
              <w:spacing w:line="360" w:lineRule="atLeast"/>
              <w:jc w:val="center"/>
              <w:rPr>
                <w:sz w:val="18"/>
                <w:szCs w:val="18"/>
              </w:rPr>
            </w:pPr>
            <w:r w:rsidRPr="00AE391C">
              <w:rPr>
                <w:rFonts w:hint="eastAsia"/>
                <w:sz w:val="18"/>
                <w:szCs w:val="18"/>
              </w:rPr>
              <w:t>往来款</w:t>
            </w:r>
          </w:p>
        </w:tc>
      </w:tr>
      <w:tr w:rsidR="003513FE" w:rsidRPr="00AE391C" w:rsidTr="00F25F28">
        <w:trPr>
          <w:cantSplit/>
        </w:trPr>
        <w:tc>
          <w:tcPr>
            <w:tcW w:w="2234" w:type="pct"/>
            <w:shd w:val="clear" w:color="auto" w:fill="auto"/>
            <w:vAlign w:val="center"/>
          </w:tcPr>
          <w:p w:rsidR="003513FE" w:rsidRPr="00AE391C" w:rsidRDefault="003513FE" w:rsidP="00F25F28">
            <w:pPr>
              <w:spacing w:line="360" w:lineRule="atLeast"/>
              <w:jc w:val="both"/>
              <w:rPr>
                <w:sz w:val="18"/>
                <w:szCs w:val="18"/>
              </w:rPr>
            </w:pPr>
            <w:r w:rsidRPr="00AE391C">
              <w:rPr>
                <w:rFonts w:hint="eastAsia"/>
                <w:sz w:val="18"/>
                <w:szCs w:val="18"/>
              </w:rPr>
              <w:t>合  计</w:t>
            </w:r>
          </w:p>
        </w:tc>
        <w:tc>
          <w:tcPr>
            <w:tcW w:w="1116"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35,503,632.78</w:t>
            </w:r>
          </w:p>
        </w:tc>
        <w:tc>
          <w:tcPr>
            <w:tcW w:w="1650" w:type="pct"/>
            <w:shd w:val="clear" w:color="auto" w:fill="auto"/>
            <w:vAlign w:val="center"/>
          </w:tcPr>
          <w:p w:rsidR="003513FE" w:rsidRPr="00AE391C" w:rsidRDefault="003513FE" w:rsidP="00F25F28">
            <w:pPr>
              <w:spacing w:line="360" w:lineRule="atLeast"/>
              <w:jc w:val="both"/>
              <w:rPr>
                <w:sz w:val="18"/>
                <w:szCs w:val="18"/>
              </w:rPr>
            </w:pPr>
          </w:p>
        </w:tc>
      </w:tr>
    </w:tbl>
    <w:p w:rsidR="003513FE" w:rsidRPr="00AE391C" w:rsidRDefault="003513FE" w:rsidP="003513FE">
      <w:pPr>
        <w:spacing w:line="480" w:lineRule="atLeast"/>
        <w:rPr>
          <w:szCs w:val="21"/>
        </w:rPr>
      </w:pPr>
      <w:r w:rsidRPr="00AE391C">
        <w:rPr>
          <w:szCs w:val="21"/>
        </w:rPr>
        <w:t>（</w:t>
      </w:r>
      <w:r w:rsidRPr="00AE391C">
        <w:rPr>
          <w:rFonts w:hint="eastAsia"/>
          <w:szCs w:val="21"/>
        </w:rPr>
        <w:t>6</w:t>
      </w:r>
      <w:r w:rsidRPr="00AE391C">
        <w:rPr>
          <w:szCs w:val="21"/>
        </w:rPr>
        <w:t>）其他应收款金额前五名单位情况</w:t>
      </w:r>
    </w:p>
    <w:p w:rsidR="003513FE" w:rsidRPr="00AE391C" w:rsidRDefault="003513FE" w:rsidP="003513FE">
      <w:pPr>
        <w:spacing w:line="480" w:lineRule="atLeast"/>
        <w:ind w:right="210"/>
        <w:jc w:val="right"/>
        <w:rPr>
          <w:szCs w:val="21"/>
        </w:rPr>
      </w:pPr>
      <w:r w:rsidRPr="00AE391C">
        <w:rPr>
          <w:szCs w:val="21"/>
        </w:rPr>
        <w:t xml:space="preserve">单位：元  币种：人民币 </w:t>
      </w:r>
    </w:p>
    <w:tbl>
      <w:tblPr>
        <w:tblW w:w="9639" w:type="dxa"/>
        <w:tblInd w:w="108" w:type="dxa"/>
        <w:tblBorders>
          <w:top w:val="single" w:sz="4" w:space="0" w:color="auto"/>
          <w:bottom w:val="single" w:sz="4" w:space="0" w:color="auto"/>
          <w:insideH w:val="single" w:sz="4" w:space="0" w:color="auto"/>
          <w:insideV w:val="single" w:sz="4" w:space="0" w:color="auto"/>
        </w:tblBorders>
        <w:tblLook w:val="01E0"/>
      </w:tblPr>
      <w:tblGrid>
        <w:gridCol w:w="3060"/>
        <w:gridCol w:w="1902"/>
        <w:gridCol w:w="1559"/>
        <w:gridCol w:w="1559"/>
        <w:gridCol w:w="1559"/>
      </w:tblGrid>
      <w:tr w:rsidR="003513FE" w:rsidRPr="00AE391C" w:rsidTr="00F25F28">
        <w:trPr>
          <w:tblHeader/>
        </w:trPr>
        <w:tc>
          <w:tcPr>
            <w:tcW w:w="3060" w:type="dxa"/>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单位名称</w:t>
            </w:r>
          </w:p>
        </w:tc>
        <w:tc>
          <w:tcPr>
            <w:tcW w:w="1902" w:type="dxa"/>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与本公司关系</w:t>
            </w:r>
          </w:p>
        </w:tc>
        <w:tc>
          <w:tcPr>
            <w:tcW w:w="1559" w:type="dxa"/>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金  额</w:t>
            </w:r>
          </w:p>
        </w:tc>
        <w:tc>
          <w:tcPr>
            <w:tcW w:w="1559" w:type="dxa"/>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年  限</w:t>
            </w:r>
          </w:p>
        </w:tc>
        <w:tc>
          <w:tcPr>
            <w:tcW w:w="1559" w:type="dxa"/>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占其他应收款</w:t>
            </w:r>
          </w:p>
          <w:p w:rsidR="003513FE" w:rsidRPr="00AE391C" w:rsidRDefault="003513FE" w:rsidP="00F25F28">
            <w:pPr>
              <w:spacing w:line="360" w:lineRule="atLeast"/>
              <w:jc w:val="center"/>
              <w:rPr>
                <w:sz w:val="18"/>
                <w:szCs w:val="18"/>
              </w:rPr>
            </w:pPr>
            <w:r w:rsidRPr="00AE391C">
              <w:rPr>
                <w:sz w:val="18"/>
                <w:szCs w:val="18"/>
              </w:rPr>
              <w:t>总额的比例(%)</w:t>
            </w:r>
          </w:p>
        </w:tc>
      </w:tr>
      <w:tr w:rsidR="003513FE" w:rsidRPr="00AE391C" w:rsidTr="00F25F28">
        <w:tc>
          <w:tcPr>
            <w:tcW w:w="3060" w:type="dxa"/>
            <w:shd w:val="clear" w:color="auto" w:fill="auto"/>
            <w:vAlign w:val="bottom"/>
          </w:tcPr>
          <w:p w:rsidR="003513FE" w:rsidRPr="00AE391C" w:rsidRDefault="003513FE" w:rsidP="00F25F28">
            <w:pPr>
              <w:rPr>
                <w:rFonts w:cs="宋体"/>
                <w:sz w:val="18"/>
                <w:szCs w:val="18"/>
              </w:rPr>
            </w:pPr>
            <w:r w:rsidRPr="00AE391C">
              <w:rPr>
                <w:rFonts w:hint="eastAsia"/>
                <w:sz w:val="18"/>
                <w:szCs w:val="18"/>
              </w:rPr>
              <w:t>四川</w:t>
            </w:r>
            <w:r w:rsidR="00AE2CD3" w:rsidRPr="00AE391C">
              <w:rPr>
                <w:rFonts w:hint="eastAsia"/>
                <w:sz w:val="18"/>
                <w:szCs w:val="18"/>
              </w:rPr>
              <w:t>省</w:t>
            </w:r>
            <w:r w:rsidRPr="00AE391C">
              <w:rPr>
                <w:rFonts w:hint="eastAsia"/>
                <w:sz w:val="18"/>
                <w:szCs w:val="18"/>
              </w:rPr>
              <w:t>住信房屋拆迁服务有限公司</w:t>
            </w:r>
          </w:p>
        </w:tc>
        <w:tc>
          <w:tcPr>
            <w:tcW w:w="1902"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客户</w:t>
            </w:r>
          </w:p>
        </w:tc>
        <w:tc>
          <w:tcPr>
            <w:tcW w:w="1559"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9,828,814.21 </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4-5年 </w:t>
            </w:r>
          </w:p>
        </w:tc>
        <w:tc>
          <w:tcPr>
            <w:tcW w:w="1559"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7.22 </w:t>
            </w:r>
          </w:p>
        </w:tc>
      </w:tr>
      <w:tr w:rsidR="003513FE" w:rsidRPr="00AE391C" w:rsidTr="00F25F28">
        <w:tc>
          <w:tcPr>
            <w:tcW w:w="3060" w:type="dxa"/>
            <w:shd w:val="clear" w:color="auto" w:fill="auto"/>
            <w:vAlign w:val="center"/>
          </w:tcPr>
          <w:p w:rsidR="003513FE" w:rsidRPr="00AE391C" w:rsidRDefault="003513FE" w:rsidP="00F25F28">
            <w:pPr>
              <w:rPr>
                <w:rFonts w:cs="宋体"/>
                <w:sz w:val="18"/>
                <w:szCs w:val="18"/>
              </w:rPr>
            </w:pPr>
            <w:r w:rsidRPr="00AE391C">
              <w:rPr>
                <w:rFonts w:hint="eastAsia"/>
                <w:sz w:val="18"/>
                <w:szCs w:val="18"/>
              </w:rPr>
              <w:t>四川日兴发展有限公司</w:t>
            </w:r>
          </w:p>
        </w:tc>
        <w:tc>
          <w:tcPr>
            <w:tcW w:w="1902"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子公司的原少数股东</w:t>
            </w:r>
          </w:p>
        </w:tc>
        <w:tc>
          <w:tcPr>
            <w:tcW w:w="1559"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7,986,918.06</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5年以上 </w:t>
            </w:r>
          </w:p>
        </w:tc>
        <w:tc>
          <w:tcPr>
            <w:tcW w:w="1559"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5.87 </w:t>
            </w:r>
          </w:p>
        </w:tc>
      </w:tr>
      <w:tr w:rsidR="003513FE" w:rsidRPr="00AE391C" w:rsidTr="00F25F28">
        <w:tc>
          <w:tcPr>
            <w:tcW w:w="3060" w:type="dxa"/>
            <w:shd w:val="clear" w:color="auto" w:fill="auto"/>
            <w:vAlign w:val="bottom"/>
          </w:tcPr>
          <w:p w:rsidR="003513FE" w:rsidRPr="00AE391C" w:rsidRDefault="003513FE" w:rsidP="00F25F28">
            <w:pPr>
              <w:rPr>
                <w:rFonts w:cs="宋体"/>
                <w:sz w:val="18"/>
                <w:szCs w:val="18"/>
              </w:rPr>
            </w:pPr>
            <w:r w:rsidRPr="00AE391C">
              <w:rPr>
                <w:rFonts w:hint="eastAsia"/>
                <w:sz w:val="18"/>
                <w:szCs w:val="18"/>
              </w:rPr>
              <w:t>成都成商佳禾（集团）食品有限公司</w:t>
            </w:r>
          </w:p>
        </w:tc>
        <w:tc>
          <w:tcPr>
            <w:tcW w:w="1902"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联营企业</w:t>
            </w:r>
          </w:p>
        </w:tc>
        <w:tc>
          <w:tcPr>
            <w:tcW w:w="1559"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5,163,891.06 </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5年以上 </w:t>
            </w:r>
          </w:p>
        </w:tc>
        <w:tc>
          <w:tcPr>
            <w:tcW w:w="1559"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3.79 </w:t>
            </w:r>
          </w:p>
        </w:tc>
      </w:tr>
      <w:tr w:rsidR="003513FE" w:rsidRPr="00AE391C" w:rsidTr="00F25F28">
        <w:tc>
          <w:tcPr>
            <w:tcW w:w="3060" w:type="dxa"/>
            <w:shd w:val="clear" w:color="auto" w:fill="auto"/>
            <w:vAlign w:val="bottom"/>
          </w:tcPr>
          <w:p w:rsidR="003513FE" w:rsidRPr="00AE391C" w:rsidRDefault="003513FE" w:rsidP="00F25F28">
            <w:pPr>
              <w:rPr>
                <w:rFonts w:cs="宋体"/>
                <w:sz w:val="18"/>
                <w:szCs w:val="18"/>
              </w:rPr>
            </w:pPr>
            <w:r w:rsidRPr="00AE391C">
              <w:rPr>
                <w:rFonts w:hint="eastAsia"/>
                <w:sz w:val="18"/>
                <w:szCs w:val="18"/>
              </w:rPr>
              <w:t>成都蓉萨商贸公司</w:t>
            </w:r>
          </w:p>
        </w:tc>
        <w:tc>
          <w:tcPr>
            <w:tcW w:w="1902"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客户</w:t>
            </w:r>
          </w:p>
        </w:tc>
        <w:tc>
          <w:tcPr>
            <w:tcW w:w="1559"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4,658,967.00 </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5年以上 </w:t>
            </w:r>
          </w:p>
        </w:tc>
        <w:tc>
          <w:tcPr>
            <w:tcW w:w="1559"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3.42 </w:t>
            </w:r>
          </w:p>
        </w:tc>
      </w:tr>
      <w:tr w:rsidR="003513FE" w:rsidRPr="00AE391C" w:rsidTr="00F25F28">
        <w:tc>
          <w:tcPr>
            <w:tcW w:w="3060" w:type="dxa"/>
            <w:shd w:val="clear" w:color="auto" w:fill="auto"/>
            <w:vAlign w:val="center"/>
          </w:tcPr>
          <w:p w:rsidR="003513FE" w:rsidRPr="00AE391C" w:rsidRDefault="003513FE" w:rsidP="00F25F28">
            <w:pPr>
              <w:rPr>
                <w:rFonts w:cs="宋体"/>
                <w:sz w:val="18"/>
                <w:szCs w:val="18"/>
              </w:rPr>
            </w:pPr>
            <w:r w:rsidRPr="00AE391C">
              <w:rPr>
                <w:rFonts w:hint="eastAsia"/>
                <w:sz w:val="18"/>
                <w:szCs w:val="18"/>
              </w:rPr>
              <w:t>云南成商汽车销售服务有限公司</w:t>
            </w:r>
          </w:p>
        </w:tc>
        <w:tc>
          <w:tcPr>
            <w:tcW w:w="1902"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联营企业</w:t>
            </w:r>
          </w:p>
        </w:tc>
        <w:tc>
          <w:tcPr>
            <w:tcW w:w="1559"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4,399,839.28</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5年以上 </w:t>
            </w:r>
          </w:p>
        </w:tc>
        <w:tc>
          <w:tcPr>
            <w:tcW w:w="1559"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3.23 </w:t>
            </w:r>
          </w:p>
        </w:tc>
      </w:tr>
      <w:tr w:rsidR="003513FE" w:rsidRPr="00AE391C" w:rsidTr="00F25F28">
        <w:tc>
          <w:tcPr>
            <w:tcW w:w="3060" w:type="dxa"/>
            <w:shd w:val="clear" w:color="auto" w:fill="auto"/>
            <w:vAlign w:val="bottom"/>
          </w:tcPr>
          <w:p w:rsidR="003513FE" w:rsidRPr="00AE391C" w:rsidRDefault="003513FE" w:rsidP="00F25F28">
            <w:pPr>
              <w:spacing w:line="360" w:lineRule="atLeast"/>
              <w:jc w:val="center"/>
              <w:rPr>
                <w:sz w:val="18"/>
                <w:szCs w:val="18"/>
              </w:rPr>
            </w:pPr>
            <w:r w:rsidRPr="00AE391C">
              <w:rPr>
                <w:rFonts w:hint="eastAsia"/>
                <w:sz w:val="18"/>
                <w:szCs w:val="18"/>
              </w:rPr>
              <w:t>合  计</w:t>
            </w:r>
          </w:p>
        </w:tc>
        <w:tc>
          <w:tcPr>
            <w:tcW w:w="1902" w:type="dxa"/>
            <w:shd w:val="clear" w:color="auto" w:fill="auto"/>
            <w:vAlign w:val="bottom"/>
          </w:tcPr>
          <w:p w:rsidR="003513FE" w:rsidRPr="00AE391C" w:rsidRDefault="003513FE" w:rsidP="00F25F28">
            <w:pPr>
              <w:spacing w:line="360" w:lineRule="atLeast"/>
              <w:jc w:val="center"/>
              <w:rPr>
                <w:sz w:val="18"/>
                <w:szCs w:val="18"/>
              </w:rPr>
            </w:pPr>
            <w:r w:rsidRPr="00AE391C">
              <w:rPr>
                <w:rFonts w:hint="eastAsia"/>
                <w:sz w:val="18"/>
                <w:szCs w:val="18"/>
              </w:rPr>
              <w:t xml:space="preserve">　</w:t>
            </w:r>
          </w:p>
        </w:tc>
        <w:tc>
          <w:tcPr>
            <w:tcW w:w="1559"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32,038,429.61 </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w:t>
            </w:r>
          </w:p>
        </w:tc>
        <w:tc>
          <w:tcPr>
            <w:tcW w:w="1559"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23.53</w:t>
            </w:r>
          </w:p>
        </w:tc>
      </w:tr>
    </w:tbl>
    <w:p w:rsidR="003513FE" w:rsidRPr="00AE391C" w:rsidRDefault="003513FE" w:rsidP="003513FE">
      <w:pPr>
        <w:spacing w:line="480" w:lineRule="atLeast"/>
        <w:rPr>
          <w:szCs w:val="21"/>
        </w:rPr>
      </w:pPr>
      <w:r w:rsidRPr="00AE391C">
        <w:rPr>
          <w:szCs w:val="21"/>
        </w:rPr>
        <w:t>（</w:t>
      </w:r>
      <w:r w:rsidRPr="00AE391C">
        <w:rPr>
          <w:rFonts w:hint="eastAsia"/>
          <w:szCs w:val="21"/>
        </w:rPr>
        <w:t>7</w:t>
      </w:r>
      <w:r w:rsidRPr="00AE391C">
        <w:rPr>
          <w:szCs w:val="21"/>
        </w:rPr>
        <w:t>）应收关联方款项</w:t>
      </w:r>
    </w:p>
    <w:p w:rsidR="003513FE" w:rsidRPr="00AE391C" w:rsidRDefault="003513FE" w:rsidP="003513FE">
      <w:pPr>
        <w:spacing w:line="480" w:lineRule="atLeast"/>
        <w:ind w:right="210"/>
        <w:jc w:val="right"/>
        <w:rPr>
          <w:szCs w:val="21"/>
        </w:rPr>
      </w:pPr>
      <w:r w:rsidRPr="00AE391C">
        <w:rPr>
          <w:szCs w:val="21"/>
        </w:rPr>
        <w:t>单位：元  币种：人民币</w:t>
      </w:r>
    </w:p>
    <w:tbl>
      <w:tblPr>
        <w:tblW w:w="4891" w:type="pct"/>
        <w:tblInd w:w="108" w:type="dxa"/>
        <w:tblBorders>
          <w:top w:val="single" w:sz="4" w:space="0" w:color="auto"/>
          <w:bottom w:val="single" w:sz="4" w:space="0" w:color="auto"/>
          <w:insideH w:val="single" w:sz="4" w:space="0" w:color="auto"/>
          <w:insideV w:val="single" w:sz="4" w:space="0" w:color="auto"/>
        </w:tblBorders>
        <w:tblLook w:val="01E0"/>
      </w:tblPr>
      <w:tblGrid>
        <w:gridCol w:w="3266"/>
        <w:gridCol w:w="2124"/>
        <w:gridCol w:w="2126"/>
        <w:gridCol w:w="2123"/>
      </w:tblGrid>
      <w:tr w:rsidR="003513FE" w:rsidRPr="00AE391C" w:rsidTr="00F25F28">
        <w:trPr>
          <w:tblHeader/>
        </w:trPr>
        <w:tc>
          <w:tcPr>
            <w:tcW w:w="1694"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单位名称</w:t>
            </w:r>
          </w:p>
        </w:tc>
        <w:tc>
          <w:tcPr>
            <w:tcW w:w="1102"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与本公司关系</w:t>
            </w:r>
          </w:p>
        </w:tc>
        <w:tc>
          <w:tcPr>
            <w:tcW w:w="1103"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金  额</w:t>
            </w:r>
          </w:p>
        </w:tc>
        <w:tc>
          <w:tcPr>
            <w:tcW w:w="1101"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占其他应收款</w:t>
            </w:r>
          </w:p>
          <w:p w:rsidR="003513FE" w:rsidRPr="00AE391C" w:rsidRDefault="003513FE" w:rsidP="00F25F28">
            <w:pPr>
              <w:spacing w:line="360" w:lineRule="atLeast"/>
              <w:jc w:val="center"/>
              <w:rPr>
                <w:sz w:val="18"/>
                <w:szCs w:val="18"/>
              </w:rPr>
            </w:pPr>
            <w:r w:rsidRPr="00AE391C">
              <w:rPr>
                <w:sz w:val="18"/>
                <w:szCs w:val="18"/>
              </w:rPr>
              <w:t>总额的比例(%)</w:t>
            </w:r>
          </w:p>
        </w:tc>
      </w:tr>
      <w:tr w:rsidR="003513FE" w:rsidRPr="00AE391C" w:rsidTr="00F25F28">
        <w:tc>
          <w:tcPr>
            <w:tcW w:w="1694" w:type="pct"/>
            <w:shd w:val="clear" w:color="auto" w:fill="auto"/>
            <w:vAlign w:val="bottom"/>
          </w:tcPr>
          <w:p w:rsidR="003513FE" w:rsidRPr="00AE391C" w:rsidRDefault="003513FE" w:rsidP="00F25F28">
            <w:pPr>
              <w:rPr>
                <w:rFonts w:cs="宋体"/>
                <w:sz w:val="18"/>
                <w:szCs w:val="18"/>
              </w:rPr>
            </w:pPr>
            <w:r w:rsidRPr="00AE391C">
              <w:rPr>
                <w:rFonts w:hint="eastAsia"/>
                <w:sz w:val="18"/>
                <w:szCs w:val="18"/>
              </w:rPr>
              <w:t>成都成商佳禾（集团）食品有限公司</w:t>
            </w:r>
          </w:p>
        </w:tc>
        <w:tc>
          <w:tcPr>
            <w:tcW w:w="1102"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联营企业</w:t>
            </w:r>
          </w:p>
        </w:tc>
        <w:tc>
          <w:tcPr>
            <w:tcW w:w="1103" w:type="pct"/>
            <w:vAlign w:val="bottom"/>
          </w:tcPr>
          <w:p w:rsidR="003513FE" w:rsidRPr="00AE391C" w:rsidRDefault="003513FE" w:rsidP="00F25F28">
            <w:pPr>
              <w:jc w:val="right"/>
              <w:rPr>
                <w:rFonts w:cs="宋体"/>
                <w:sz w:val="18"/>
                <w:szCs w:val="18"/>
              </w:rPr>
            </w:pPr>
            <w:r w:rsidRPr="00AE391C">
              <w:rPr>
                <w:rFonts w:hint="eastAsia"/>
                <w:sz w:val="18"/>
                <w:szCs w:val="18"/>
              </w:rPr>
              <w:t xml:space="preserve">          5,163,891.06 </w:t>
            </w:r>
          </w:p>
        </w:tc>
        <w:tc>
          <w:tcPr>
            <w:tcW w:w="110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3.79</w:t>
            </w:r>
          </w:p>
        </w:tc>
      </w:tr>
      <w:tr w:rsidR="003513FE" w:rsidRPr="00AE391C" w:rsidTr="00F25F28">
        <w:tc>
          <w:tcPr>
            <w:tcW w:w="1694" w:type="pct"/>
            <w:shd w:val="clear" w:color="auto" w:fill="auto"/>
            <w:vAlign w:val="bottom"/>
          </w:tcPr>
          <w:p w:rsidR="003513FE" w:rsidRPr="00AE391C" w:rsidRDefault="003513FE" w:rsidP="00F25F28">
            <w:pPr>
              <w:rPr>
                <w:rFonts w:cs="宋体"/>
                <w:sz w:val="18"/>
                <w:szCs w:val="18"/>
              </w:rPr>
            </w:pPr>
            <w:r w:rsidRPr="00AE391C">
              <w:rPr>
                <w:rFonts w:hint="eastAsia"/>
                <w:sz w:val="18"/>
                <w:szCs w:val="18"/>
              </w:rPr>
              <w:t>四川日兴发展有限公司</w:t>
            </w:r>
          </w:p>
        </w:tc>
        <w:tc>
          <w:tcPr>
            <w:tcW w:w="1102"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子公司的原少数股东</w:t>
            </w:r>
          </w:p>
        </w:tc>
        <w:tc>
          <w:tcPr>
            <w:tcW w:w="1103" w:type="pct"/>
            <w:vAlign w:val="bottom"/>
          </w:tcPr>
          <w:p w:rsidR="003513FE" w:rsidRPr="00AE391C" w:rsidRDefault="003513FE" w:rsidP="00F25F28">
            <w:pPr>
              <w:jc w:val="right"/>
              <w:rPr>
                <w:sz w:val="18"/>
                <w:szCs w:val="18"/>
              </w:rPr>
            </w:pPr>
            <w:r w:rsidRPr="00AE391C">
              <w:rPr>
                <w:rFonts w:hint="eastAsia"/>
                <w:sz w:val="18"/>
                <w:szCs w:val="18"/>
              </w:rPr>
              <w:t xml:space="preserve">            </w:t>
            </w:r>
          </w:p>
          <w:p w:rsidR="003513FE" w:rsidRPr="00AE391C" w:rsidRDefault="003513FE" w:rsidP="00F25F28">
            <w:pPr>
              <w:jc w:val="right"/>
              <w:rPr>
                <w:rFonts w:cs="宋体"/>
                <w:sz w:val="18"/>
                <w:szCs w:val="18"/>
              </w:rPr>
            </w:pPr>
            <w:r w:rsidRPr="00AE391C">
              <w:rPr>
                <w:rFonts w:hint="eastAsia"/>
                <w:sz w:val="18"/>
                <w:szCs w:val="18"/>
              </w:rPr>
              <w:t>7,986,918.06</w:t>
            </w:r>
          </w:p>
        </w:tc>
        <w:tc>
          <w:tcPr>
            <w:tcW w:w="110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5.87</w:t>
            </w:r>
          </w:p>
        </w:tc>
      </w:tr>
      <w:tr w:rsidR="003513FE" w:rsidRPr="00AE391C" w:rsidTr="00F25F28">
        <w:tc>
          <w:tcPr>
            <w:tcW w:w="1694" w:type="pct"/>
            <w:shd w:val="clear" w:color="auto" w:fill="auto"/>
            <w:vAlign w:val="bottom"/>
          </w:tcPr>
          <w:p w:rsidR="003513FE" w:rsidRPr="00AE391C" w:rsidRDefault="003513FE" w:rsidP="00F25F28">
            <w:pPr>
              <w:rPr>
                <w:rFonts w:cs="宋体"/>
                <w:sz w:val="18"/>
                <w:szCs w:val="18"/>
              </w:rPr>
            </w:pPr>
            <w:r w:rsidRPr="00AE391C">
              <w:rPr>
                <w:rFonts w:hint="eastAsia"/>
                <w:sz w:val="18"/>
                <w:szCs w:val="18"/>
              </w:rPr>
              <w:t>云南成商汽车销售服务有限公司</w:t>
            </w:r>
          </w:p>
        </w:tc>
        <w:tc>
          <w:tcPr>
            <w:tcW w:w="1102"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联营企业</w:t>
            </w:r>
          </w:p>
        </w:tc>
        <w:tc>
          <w:tcPr>
            <w:tcW w:w="1103" w:type="pct"/>
            <w:vAlign w:val="bottom"/>
          </w:tcPr>
          <w:p w:rsidR="003513FE" w:rsidRPr="00AE391C" w:rsidRDefault="003513FE" w:rsidP="00F25F28">
            <w:pPr>
              <w:jc w:val="right"/>
              <w:rPr>
                <w:rFonts w:cs="宋体"/>
                <w:sz w:val="18"/>
                <w:szCs w:val="18"/>
              </w:rPr>
            </w:pPr>
            <w:r w:rsidRPr="00AE391C">
              <w:rPr>
                <w:rFonts w:hint="eastAsia"/>
                <w:sz w:val="18"/>
                <w:szCs w:val="18"/>
              </w:rPr>
              <w:t xml:space="preserve">          4,399,839.28 </w:t>
            </w:r>
          </w:p>
        </w:tc>
        <w:tc>
          <w:tcPr>
            <w:tcW w:w="110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3.23 </w:t>
            </w:r>
          </w:p>
        </w:tc>
      </w:tr>
      <w:tr w:rsidR="003513FE" w:rsidRPr="00AE391C" w:rsidTr="00F25F28">
        <w:tc>
          <w:tcPr>
            <w:tcW w:w="1694" w:type="pct"/>
            <w:shd w:val="clear" w:color="auto" w:fill="auto"/>
            <w:vAlign w:val="bottom"/>
          </w:tcPr>
          <w:p w:rsidR="003513FE" w:rsidRPr="00AE391C" w:rsidRDefault="003513FE" w:rsidP="00F25F28">
            <w:pPr>
              <w:spacing w:line="360" w:lineRule="atLeast"/>
              <w:jc w:val="center"/>
              <w:rPr>
                <w:sz w:val="18"/>
                <w:szCs w:val="18"/>
              </w:rPr>
            </w:pPr>
            <w:r w:rsidRPr="00AE391C">
              <w:rPr>
                <w:rFonts w:hint="eastAsia"/>
                <w:sz w:val="18"/>
                <w:szCs w:val="18"/>
              </w:rPr>
              <w:t>合  计</w:t>
            </w:r>
          </w:p>
        </w:tc>
        <w:tc>
          <w:tcPr>
            <w:tcW w:w="1102" w:type="pct"/>
            <w:shd w:val="clear" w:color="auto" w:fill="auto"/>
            <w:vAlign w:val="bottom"/>
          </w:tcPr>
          <w:p w:rsidR="003513FE" w:rsidRPr="00AE391C" w:rsidRDefault="003513FE" w:rsidP="00F25F28">
            <w:pPr>
              <w:spacing w:line="360" w:lineRule="atLeast"/>
              <w:rPr>
                <w:sz w:val="18"/>
                <w:szCs w:val="18"/>
              </w:rPr>
            </w:pPr>
            <w:r w:rsidRPr="00AE391C">
              <w:rPr>
                <w:rFonts w:hint="eastAsia"/>
                <w:sz w:val="18"/>
                <w:szCs w:val="18"/>
              </w:rPr>
              <w:t xml:space="preserve">　</w:t>
            </w:r>
          </w:p>
        </w:tc>
        <w:tc>
          <w:tcPr>
            <w:tcW w:w="1103" w:type="pct"/>
            <w:vAlign w:val="bottom"/>
          </w:tcPr>
          <w:p w:rsidR="003513FE" w:rsidRPr="00AE391C" w:rsidRDefault="003513FE" w:rsidP="00F25F28">
            <w:pPr>
              <w:jc w:val="right"/>
              <w:rPr>
                <w:sz w:val="18"/>
                <w:szCs w:val="18"/>
              </w:rPr>
            </w:pPr>
            <w:r w:rsidRPr="00AE391C">
              <w:rPr>
                <w:rFonts w:hint="eastAsia"/>
                <w:sz w:val="18"/>
                <w:szCs w:val="18"/>
              </w:rPr>
              <w:t xml:space="preserve">                  17,550,648.40  </w:t>
            </w:r>
          </w:p>
        </w:tc>
        <w:tc>
          <w:tcPr>
            <w:tcW w:w="110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12.89</w:t>
            </w:r>
          </w:p>
        </w:tc>
      </w:tr>
    </w:tbl>
    <w:p w:rsidR="003513FE" w:rsidRPr="00AE391C" w:rsidRDefault="003513FE" w:rsidP="003513FE">
      <w:pPr>
        <w:spacing w:line="520" w:lineRule="atLeast"/>
        <w:rPr>
          <w:szCs w:val="21"/>
        </w:rPr>
      </w:pPr>
      <w:r w:rsidRPr="00AE391C">
        <w:rPr>
          <w:szCs w:val="21"/>
        </w:rPr>
        <w:t>（</w:t>
      </w:r>
      <w:r w:rsidRPr="00AE391C">
        <w:rPr>
          <w:rFonts w:hint="eastAsia"/>
          <w:szCs w:val="21"/>
        </w:rPr>
        <w:t>8</w:t>
      </w:r>
      <w:r w:rsidRPr="00AE391C">
        <w:rPr>
          <w:szCs w:val="21"/>
        </w:rPr>
        <w:t>）本期无终止确认的其他应收款项情况</w:t>
      </w:r>
      <w:r w:rsidRPr="00AE391C">
        <w:rPr>
          <w:rFonts w:hint="eastAsia"/>
          <w:szCs w:val="21"/>
        </w:rPr>
        <w:t>。</w:t>
      </w:r>
    </w:p>
    <w:p w:rsidR="003513FE" w:rsidRPr="00AE391C" w:rsidRDefault="003513FE" w:rsidP="003513FE">
      <w:pPr>
        <w:spacing w:line="520" w:lineRule="atLeast"/>
        <w:rPr>
          <w:szCs w:val="21"/>
        </w:rPr>
      </w:pPr>
      <w:r w:rsidRPr="00AE391C">
        <w:rPr>
          <w:szCs w:val="21"/>
        </w:rPr>
        <w:t>（</w:t>
      </w:r>
      <w:r w:rsidRPr="00AE391C">
        <w:rPr>
          <w:rFonts w:hint="eastAsia"/>
          <w:szCs w:val="21"/>
        </w:rPr>
        <w:t>9</w:t>
      </w:r>
      <w:r w:rsidRPr="00AE391C">
        <w:rPr>
          <w:szCs w:val="21"/>
        </w:rPr>
        <w:t>）本期无以其他应收款项为标的进行证券化的其他应收款</w:t>
      </w:r>
      <w:r w:rsidRPr="00AE391C">
        <w:rPr>
          <w:rFonts w:hint="eastAsia"/>
          <w:szCs w:val="21"/>
        </w:rPr>
        <w:t>。</w:t>
      </w:r>
    </w:p>
    <w:p w:rsidR="003513FE" w:rsidRPr="00AE391C" w:rsidRDefault="003513FE" w:rsidP="003513FE">
      <w:pPr>
        <w:spacing w:line="520" w:lineRule="atLeast"/>
        <w:rPr>
          <w:szCs w:val="21"/>
        </w:rPr>
      </w:pPr>
    </w:p>
    <w:p w:rsidR="003513FE" w:rsidRPr="00AE391C" w:rsidRDefault="003513FE" w:rsidP="003513FE">
      <w:pPr>
        <w:pStyle w:val="3"/>
        <w:spacing w:after="0" w:line="520" w:lineRule="atLeast"/>
        <w:rPr>
          <w:szCs w:val="21"/>
        </w:rPr>
      </w:pPr>
      <w:r w:rsidRPr="00AE391C">
        <w:rPr>
          <w:rFonts w:hint="eastAsia"/>
          <w:szCs w:val="21"/>
        </w:rPr>
        <w:t>5</w:t>
      </w:r>
      <w:r w:rsidRPr="00AE391C">
        <w:rPr>
          <w:szCs w:val="21"/>
        </w:rPr>
        <w:t>、</w:t>
      </w:r>
      <w:bookmarkEnd w:id="121"/>
      <w:r w:rsidRPr="00AE391C">
        <w:rPr>
          <w:szCs w:val="21"/>
        </w:rPr>
        <w:t>预付款项</w:t>
      </w:r>
      <w:bookmarkEnd w:id="122"/>
      <w:bookmarkEnd w:id="123"/>
      <w:bookmarkEnd w:id="124"/>
    </w:p>
    <w:p w:rsidR="003513FE" w:rsidRPr="00AE391C" w:rsidRDefault="003513FE" w:rsidP="003513FE">
      <w:pPr>
        <w:spacing w:line="520" w:lineRule="atLeast"/>
        <w:rPr>
          <w:szCs w:val="21"/>
        </w:rPr>
      </w:pPr>
      <w:r w:rsidRPr="00AE391C">
        <w:rPr>
          <w:rFonts w:hint="eastAsia"/>
          <w:szCs w:val="21"/>
        </w:rPr>
        <w:t>（1）</w:t>
      </w:r>
      <w:r w:rsidRPr="00AE391C">
        <w:rPr>
          <w:szCs w:val="21"/>
        </w:rPr>
        <w:t>预付款项按账龄列示</w:t>
      </w:r>
    </w:p>
    <w:p w:rsidR="003513FE" w:rsidRPr="00AE391C" w:rsidRDefault="003513FE" w:rsidP="003513FE">
      <w:pPr>
        <w:spacing w:line="52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 xml:space="preserve">人民币 </w:t>
      </w:r>
    </w:p>
    <w:tbl>
      <w:tblPr>
        <w:tblW w:w="4945" w:type="pct"/>
        <w:tblInd w:w="108" w:type="dxa"/>
        <w:tblBorders>
          <w:top w:val="single" w:sz="4" w:space="0" w:color="auto"/>
          <w:bottom w:val="single" w:sz="4" w:space="0" w:color="auto"/>
          <w:insideH w:val="single" w:sz="4" w:space="0" w:color="auto"/>
          <w:insideV w:val="single" w:sz="4" w:space="0" w:color="auto"/>
        </w:tblBorders>
        <w:tblLook w:val="01E0"/>
      </w:tblPr>
      <w:tblGrid>
        <w:gridCol w:w="1862"/>
        <w:gridCol w:w="1971"/>
        <w:gridCol w:w="1971"/>
        <w:gridCol w:w="1971"/>
        <w:gridCol w:w="1971"/>
      </w:tblGrid>
      <w:tr w:rsidR="003513FE" w:rsidRPr="00AE391C" w:rsidTr="00F25F28">
        <w:trPr>
          <w:tblHeader/>
        </w:trPr>
        <w:tc>
          <w:tcPr>
            <w:tcW w:w="955" w:type="pct"/>
            <w:vMerge w:val="restart"/>
            <w:shd w:val="clear" w:color="auto" w:fill="auto"/>
            <w:vAlign w:val="center"/>
          </w:tcPr>
          <w:p w:rsidR="003513FE" w:rsidRPr="00AE391C" w:rsidRDefault="003513FE" w:rsidP="00F25F28">
            <w:pPr>
              <w:spacing w:line="520" w:lineRule="atLeast"/>
              <w:jc w:val="center"/>
              <w:rPr>
                <w:szCs w:val="21"/>
              </w:rPr>
            </w:pPr>
            <w:r w:rsidRPr="00AE391C">
              <w:rPr>
                <w:szCs w:val="21"/>
              </w:rPr>
              <w:t>账龄</w:t>
            </w:r>
          </w:p>
        </w:tc>
        <w:tc>
          <w:tcPr>
            <w:tcW w:w="2022" w:type="pct"/>
            <w:gridSpan w:val="2"/>
            <w:shd w:val="clear" w:color="auto" w:fill="auto"/>
          </w:tcPr>
          <w:p w:rsidR="003513FE" w:rsidRPr="00AE391C" w:rsidRDefault="003513FE" w:rsidP="00F25F28">
            <w:pPr>
              <w:spacing w:line="520" w:lineRule="atLeast"/>
              <w:jc w:val="center"/>
              <w:rPr>
                <w:szCs w:val="21"/>
              </w:rPr>
            </w:pPr>
            <w:r w:rsidRPr="00AE391C">
              <w:rPr>
                <w:szCs w:val="21"/>
              </w:rPr>
              <w:t>期末数</w:t>
            </w:r>
          </w:p>
        </w:tc>
        <w:tc>
          <w:tcPr>
            <w:tcW w:w="2022" w:type="pct"/>
            <w:gridSpan w:val="2"/>
            <w:shd w:val="clear" w:color="auto" w:fill="auto"/>
          </w:tcPr>
          <w:p w:rsidR="003513FE" w:rsidRPr="00AE391C" w:rsidRDefault="003513FE" w:rsidP="00F25F28">
            <w:pPr>
              <w:spacing w:line="520" w:lineRule="atLeast"/>
              <w:jc w:val="center"/>
              <w:rPr>
                <w:szCs w:val="21"/>
              </w:rPr>
            </w:pPr>
            <w:r w:rsidRPr="00AE391C">
              <w:rPr>
                <w:szCs w:val="21"/>
              </w:rPr>
              <w:t>期初数</w:t>
            </w:r>
          </w:p>
        </w:tc>
      </w:tr>
      <w:tr w:rsidR="003513FE" w:rsidRPr="00AE391C" w:rsidTr="00F25F28">
        <w:trPr>
          <w:tblHeader/>
        </w:trPr>
        <w:tc>
          <w:tcPr>
            <w:tcW w:w="955" w:type="pct"/>
            <w:vMerge/>
            <w:shd w:val="clear" w:color="auto" w:fill="auto"/>
          </w:tcPr>
          <w:p w:rsidR="003513FE" w:rsidRPr="00AE391C" w:rsidRDefault="003513FE" w:rsidP="00F25F28">
            <w:pPr>
              <w:spacing w:line="520" w:lineRule="atLeast"/>
              <w:jc w:val="center"/>
              <w:rPr>
                <w:szCs w:val="21"/>
              </w:rPr>
            </w:pPr>
          </w:p>
        </w:tc>
        <w:tc>
          <w:tcPr>
            <w:tcW w:w="1011" w:type="pct"/>
            <w:shd w:val="clear" w:color="auto" w:fill="auto"/>
          </w:tcPr>
          <w:p w:rsidR="003513FE" w:rsidRPr="00AE391C" w:rsidRDefault="003513FE" w:rsidP="00F25F28">
            <w:pPr>
              <w:spacing w:line="520" w:lineRule="atLeast"/>
              <w:jc w:val="center"/>
              <w:rPr>
                <w:color w:val="auto"/>
                <w:szCs w:val="21"/>
              </w:rPr>
            </w:pPr>
            <w:r w:rsidRPr="00AE391C">
              <w:rPr>
                <w:color w:val="auto"/>
                <w:szCs w:val="21"/>
              </w:rPr>
              <w:t>金额</w:t>
            </w:r>
          </w:p>
        </w:tc>
        <w:tc>
          <w:tcPr>
            <w:tcW w:w="1011" w:type="pct"/>
            <w:shd w:val="clear" w:color="auto" w:fill="auto"/>
          </w:tcPr>
          <w:p w:rsidR="003513FE" w:rsidRPr="00AE391C" w:rsidRDefault="003513FE" w:rsidP="00F25F28">
            <w:pPr>
              <w:spacing w:line="520" w:lineRule="atLeast"/>
              <w:jc w:val="center"/>
              <w:rPr>
                <w:color w:val="auto"/>
                <w:szCs w:val="21"/>
              </w:rPr>
            </w:pPr>
            <w:r w:rsidRPr="00AE391C">
              <w:rPr>
                <w:color w:val="auto"/>
                <w:szCs w:val="21"/>
              </w:rPr>
              <w:t>比例(%)</w:t>
            </w:r>
          </w:p>
        </w:tc>
        <w:tc>
          <w:tcPr>
            <w:tcW w:w="1011" w:type="pct"/>
            <w:shd w:val="clear" w:color="auto" w:fill="auto"/>
          </w:tcPr>
          <w:p w:rsidR="003513FE" w:rsidRPr="00AE391C" w:rsidRDefault="003513FE" w:rsidP="00F25F28">
            <w:pPr>
              <w:spacing w:line="520" w:lineRule="atLeast"/>
              <w:jc w:val="center"/>
              <w:rPr>
                <w:szCs w:val="21"/>
              </w:rPr>
            </w:pPr>
            <w:r w:rsidRPr="00AE391C">
              <w:rPr>
                <w:szCs w:val="21"/>
              </w:rPr>
              <w:t>金额</w:t>
            </w:r>
          </w:p>
        </w:tc>
        <w:tc>
          <w:tcPr>
            <w:tcW w:w="1011" w:type="pct"/>
            <w:shd w:val="clear" w:color="auto" w:fill="auto"/>
          </w:tcPr>
          <w:p w:rsidR="003513FE" w:rsidRPr="00AE391C" w:rsidRDefault="003513FE" w:rsidP="00F25F28">
            <w:pPr>
              <w:spacing w:line="520" w:lineRule="atLeast"/>
              <w:jc w:val="center"/>
              <w:rPr>
                <w:szCs w:val="21"/>
              </w:rPr>
            </w:pPr>
            <w:r w:rsidRPr="00AE391C">
              <w:rPr>
                <w:szCs w:val="21"/>
              </w:rPr>
              <w:t>比例(%)</w:t>
            </w:r>
          </w:p>
        </w:tc>
      </w:tr>
      <w:tr w:rsidR="003513FE" w:rsidRPr="00AE391C" w:rsidTr="00F25F28">
        <w:tc>
          <w:tcPr>
            <w:tcW w:w="955" w:type="pct"/>
            <w:shd w:val="clear" w:color="auto" w:fill="auto"/>
          </w:tcPr>
          <w:p w:rsidR="003513FE" w:rsidRPr="00AE391C" w:rsidRDefault="003513FE" w:rsidP="00F25F28">
            <w:pPr>
              <w:spacing w:line="520" w:lineRule="atLeast"/>
              <w:rPr>
                <w:szCs w:val="21"/>
              </w:rPr>
            </w:pPr>
            <w:r w:rsidRPr="00AE391C">
              <w:rPr>
                <w:szCs w:val="21"/>
              </w:rPr>
              <w:t>1年以内</w:t>
            </w:r>
          </w:p>
        </w:tc>
        <w:tc>
          <w:tcPr>
            <w:tcW w:w="1011" w:type="pct"/>
            <w:shd w:val="clear" w:color="auto" w:fill="auto"/>
            <w:vAlign w:val="center"/>
          </w:tcPr>
          <w:p w:rsidR="003513FE" w:rsidRPr="00AE391C" w:rsidRDefault="003513FE" w:rsidP="00F25F28">
            <w:pPr>
              <w:spacing w:line="400" w:lineRule="exact"/>
              <w:jc w:val="right"/>
              <w:rPr>
                <w:szCs w:val="21"/>
              </w:rPr>
            </w:pPr>
            <w:r w:rsidRPr="00AE391C">
              <w:rPr>
                <w:szCs w:val="21"/>
              </w:rPr>
              <w:t>11</w:t>
            </w:r>
            <w:r w:rsidRPr="00AE391C">
              <w:rPr>
                <w:rFonts w:hint="eastAsia"/>
                <w:szCs w:val="21"/>
              </w:rPr>
              <w:t>,</w:t>
            </w:r>
            <w:r w:rsidRPr="00AE391C">
              <w:rPr>
                <w:szCs w:val="21"/>
              </w:rPr>
              <w:t>474</w:t>
            </w:r>
            <w:r w:rsidRPr="00AE391C">
              <w:rPr>
                <w:rFonts w:hint="eastAsia"/>
                <w:szCs w:val="21"/>
              </w:rPr>
              <w:t>,</w:t>
            </w:r>
            <w:r w:rsidRPr="00AE391C">
              <w:rPr>
                <w:szCs w:val="21"/>
              </w:rPr>
              <w:t>464.58</w:t>
            </w:r>
          </w:p>
        </w:tc>
        <w:tc>
          <w:tcPr>
            <w:tcW w:w="1011" w:type="pct"/>
            <w:shd w:val="clear" w:color="auto" w:fill="auto"/>
            <w:vAlign w:val="center"/>
          </w:tcPr>
          <w:p w:rsidR="003513FE" w:rsidRPr="00AE391C" w:rsidRDefault="003513FE" w:rsidP="00F25F28">
            <w:pPr>
              <w:spacing w:line="400" w:lineRule="exact"/>
              <w:jc w:val="right"/>
              <w:rPr>
                <w:szCs w:val="21"/>
              </w:rPr>
            </w:pPr>
            <w:r w:rsidRPr="00AE391C">
              <w:rPr>
                <w:rFonts w:hint="eastAsia"/>
                <w:szCs w:val="21"/>
              </w:rPr>
              <w:t>88.25</w:t>
            </w:r>
          </w:p>
        </w:tc>
        <w:tc>
          <w:tcPr>
            <w:tcW w:w="1011"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4,721,805.37 </w:t>
            </w:r>
          </w:p>
        </w:tc>
        <w:tc>
          <w:tcPr>
            <w:tcW w:w="1011"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94.83 </w:t>
            </w:r>
          </w:p>
        </w:tc>
      </w:tr>
      <w:tr w:rsidR="003513FE" w:rsidRPr="00AE391C" w:rsidTr="00F25F28">
        <w:tc>
          <w:tcPr>
            <w:tcW w:w="955" w:type="pct"/>
            <w:shd w:val="clear" w:color="auto" w:fill="auto"/>
          </w:tcPr>
          <w:p w:rsidR="003513FE" w:rsidRPr="00AE391C" w:rsidRDefault="003513FE" w:rsidP="00F25F28">
            <w:pPr>
              <w:spacing w:line="520" w:lineRule="atLeast"/>
              <w:rPr>
                <w:szCs w:val="21"/>
              </w:rPr>
            </w:pPr>
            <w:r w:rsidRPr="00AE391C">
              <w:rPr>
                <w:szCs w:val="21"/>
              </w:rPr>
              <w:t>1至2年</w:t>
            </w:r>
          </w:p>
        </w:tc>
        <w:tc>
          <w:tcPr>
            <w:tcW w:w="1011" w:type="pct"/>
            <w:shd w:val="clear" w:color="auto" w:fill="auto"/>
            <w:vAlign w:val="center"/>
          </w:tcPr>
          <w:p w:rsidR="003513FE" w:rsidRPr="00AE391C" w:rsidRDefault="003513FE" w:rsidP="00F25F28">
            <w:pPr>
              <w:spacing w:line="400" w:lineRule="exact"/>
              <w:jc w:val="right"/>
              <w:rPr>
                <w:szCs w:val="21"/>
              </w:rPr>
            </w:pPr>
            <w:r w:rsidRPr="00AE391C">
              <w:rPr>
                <w:szCs w:val="21"/>
              </w:rPr>
              <w:t>1</w:t>
            </w:r>
            <w:r w:rsidRPr="00AE391C">
              <w:rPr>
                <w:rFonts w:hint="eastAsia"/>
                <w:szCs w:val="21"/>
              </w:rPr>
              <w:t>,</w:t>
            </w:r>
            <w:r w:rsidRPr="00AE391C">
              <w:rPr>
                <w:szCs w:val="21"/>
              </w:rPr>
              <w:t>348</w:t>
            </w:r>
            <w:r w:rsidRPr="00AE391C">
              <w:rPr>
                <w:rFonts w:hint="eastAsia"/>
                <w:szCs w:val="21"/>
              </w:rPr>
              <w:t>,</w:t>
            </w:r>
            <w:r w:rsidRPr="00AE391C">
              <w:rPr>
                <w:szCs w:val="21"/>
              </w:rPr>
              <w:t>374.04</w:t>
            </w:r>
          </w:p>
        </w:tc>
        <w:tc>
          <w:tcPr>
            <w:tcW w:w="1011" w:type="pct"/>
            <w:shd w:val="clear" w:color="auto" w:fill="auto"/>
            <w:vAlign w:val="center"/>
          </w:tcPr>
          <w:p w:rsidR="003513FE" w:rsidRPr="00AE391C" w:rsidRDefault="003513FE" w:rsidP="00F25F28">
            <w:pPr>
              <w:spacing w:line="400" w:lineRule="exact"/>
              <w:jc w:val="right"/>
              <w:rPr>
                <w:szCs w:val="21"/>
              </w:rPr>
            </w:pPr>
            <w:r w:rsidRPr="00AE391C">
              <w:rPr>
                <w:rFonts w:hint="eastAsia"/>
                <w:szCs w:val="21"/>
              </w:rPr>
              <w:t>10.37</w:t>
            </w:r>
          </w:p>
        </w:tc>
        <w:tc>
          <w:tcPr>
            <w:tcW w:w="1011"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14,284.82 </w:t>
            </w:r>
          </w:p>
        </w:tc>
        <w:tc>
          <w:tcPr>
            <w:tcW w:w="1011"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0.29 </w:t>
            </w:r>
          </w:p>
        </w:tc>
      </w:tr>
      <w:tr w:rsidR="003513FE" w:rsidRPr="00AE391C" w:rsidTr="00F25F28">
        <w:tc>
          <w:tcPr>
            <w:tcW w:w="955" w:type="pct"/>
            <w:shd w:val="clear" w:color="auto" w:fill="auto"/>
          </w:tcPr>
          <w:p w:rsidR="003513FE" w:rsidRPr="00AE391C" w:rsidRDefault="003513FE" w:rsidP="00F25F28">
            <w:pPr>
              <w:spacing w:line="520" w:lineRule="atLeast"/>
              <w:rPr>
                <w:szCs w:val="21"/>
              </w:rPr>
            </w:pPr>
            <w:r w:rsidRPr="00AE391C">
              <w:rPr>
                <w:szCs w:val="21"/>
              </w:rPr>
              <w:t>2至3年</w:t>
            </w:r>
          </w:p>
        </w:tc>
        <w:tc>
          <w:tcPr>
            <w:tcW w:w="1011" w:type="pct"/>
            <w:shd w:val="clear" w:color="auto" w:fill="auto"/>
            <w:vAlign w:val="center"/>
          </w:tcPr>
          <w:p w:rsidR="003513FE" w:rsidRPr="00AE391C" w:rsidRDefault="003513FE" w:rsidP="00F25F28">
            <w:pPr>
              <w:spacing w:line="400" w:lineRule="exact"/>
              <w:jc w:val="right"/>
              <w:rPr>
                <w:szCs w:val="21"/>
              </w:rPr>
            </w:pPr>
            <w:r w:rsidRPr="00AE391C">
              <w:rPr>
                <w:szCs w:val="21"/>
              </w:rPr>
              <w:t>8</w:t>
            </w:r>
            <w:r w:rsidRPr="00AE391C">
              <w:rPr>
                <w:rFonts w:hint="eastAsia"/>
                <w:szCs w:val="21"/>
              </w:rPr>
              <w:t>,</w:t>
            </w:r>
            <w:r w:rsidRPr="00AE391C">
              <w:rPr>
                <w:szCs w:val="21"/>
              </w:rPr>
              <w:t>269.</w:t>
            </w:r>
            <w:r w:rsidRPr="00AE391C">
              <w:rPr>
                <w:rFonts w:hint="eastAsia"/>
                <w:szCs w:val="21"/>
              </w:rPr>
              <w:t>80</w:t>
            </w:r>
          </w:p>
        </w:tc>
        <w:tc>
          <w:tcPr>
            <w:tcW w:w="1011" w:type="pct"/>
            <w:shd w:val="clear" w:color="auto" w:fill="auto"/>
            <w:vAlign w:val="center"/>
          </w:tcPr>
          <w:p w:rsidR="003513FE" w:rsidRPr="00AE391C" w:rsidRDefault="003513FE" w:rsidP="00F25F28">
            <w:pPr>
              <w:spacing w:line="400" w:lineRule="exact"/>
              <w:jc w:val="right"/>
              <w:rPr>
                <w:szCs w:val="21"/>
              </w:rPr>
            </w:pPr>
            <w:r w:rsidRPr="00AE391C">
              <w:rPr>
                <w:rFonts w:hint="eastAsia"/>
                <w:szCs w:val="21"/>
              </w:rPr>
              <w:t>0.06</w:t>
            </w:r>
          </w:p>
        </w:tc>
        <w:tc>
          <w:tcPr>
            <w:tcW w:w="1011"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56,626.52 </w:t>
            </w:r>
          </w:p>
        </w:tc>
        <w:tc>
          <w:tcPr>
            <w:tcW w:w="1011"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1.14 </w:t>
            </w:r>
          </w:p>
        </w:tc>
      </w:tr>
      <w:tr w:rsidR="003513FE" w:rsidRPr="00AE391C" w:rsidTr="00F25F28">
        <w:tc>
          <w:tcPr>
            <w:tcW w:w="955" w:type="pct"/>
            <w:shd w:val="clear" w:color="auto" w:fill="auto"/>
          </w:tcPr>
          <w:p w:rsidR="003513FE" w:rsidRPr="00AE391C" w:rsidRDefault="003513FE" w:rsidP="00F25F28">
            <w:pPr>
              <w:spacing w:line="520" w:lineRule="atLeast"/>
              <w:rPr>
                <w:szCs w:val="21"/>
              </w:rPr>
            </w:pPr>
            <w:r w:rsidRPr="00AE391C">
              <w:rPr>
                <w:szCs w:val="21"/>
              </w:rPr>
              <w:t>3年以上</w:t>
            </w:r>
          </w:p>
        </w:tc>
        <w:tc>
          <w:tcPr>
            <w:tcW w:w="1011" w:type="pct"/>
            <w:shd w:val="clear" w:color="auto" w:fill="auto"/>
            <w:vAlign w:val="center"/>
          </w:tcPr>
          <w:p w:rsidR="003513FE" w:rsidRPr="00AE391C" w:rsidRDefault="003513FE" w:rsidP="00F25F28">
            <w:pPr>
              <w:spacing w:line="400" w:lineRule="exact"/>
              <w:jc w:val="right"/>
              <w:rPr>
                <w:szCs w:val="21"/>
              </w:rPr>
            </w:pPr>
            <w:r w:rsidRPr="00AE391C">
              <w:rPr>
                <w:szCs w:val="21"/>
              </w:rPr>
              <w:t>171</w:t>
            </w:r>
            <w:r w:rsidRPr="00AE391C">
              <w:rPr>
                <w:rFonts w:hint="eastAsia"/>
                <w:szCs w:val="21"/>
              </w:rPr>
              <w:t>,</w:t>
            </w:r>
            <w:r w:rsidRPr="00AE391C">
              <w:rPr>
                <w:szCs w:val="21"/>
              </w:rPr>
              <w:t>527.32</w:t>
            </w:r>
          </w:p>
        </w:tc>
        <w:tc>
          <w:tcPr>
            <w:tcW w:w="1011" w:type="pct"/>
            <w:shd w:val="clear" w:color="auto" w:fill="auto"/>
            <w:vAlign w:val="center"/>
          </w:tcPr>
          <w:p w:rsidR="003513FE" w:rsidRPr="00AE391C" w:rsidRDefault="003513FE" w:rsidP="00F25F28">
            <w:pPr>
              <w:spacing w:line="400" w:lineRule="exact"/>
              <w:jc w:val="right"/>
              <w:rPr>
                <w:szCs w:val="21"/>
              </w:rPr>
            </w:pPr>
            <w:r w:rsidRPr="00AE391C">
              <w:rPr>
                <w:rFonts w:hint="eastAsia"/>
                <w:szCs w:val="21"/>
              </w:rPr>
              <w:t>1.32</w:t>
            </w:r>
          </w:p>
        </w:tc>
        <w:tc>
          <w:tcPr>
            <w:tcW w:w="1011"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186,630.76 </w:t>
            </w:r>
          </w:p>
        </w:tc>
        <w:tc>
          <w:tcPr>
            <w:tcW w:w="1011"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3.74 </w:t>
            </w:r>
          </w:p>
        </w:tc>
      </w:tr>
      <w:tr w:rsidR="003513FE" w:rsidRPr="00AE391C" w:rsidTr="00F25F28">
        <w:tc>
          <w:tcPr>
            <w:tcW w:w="955" w:type="pct"/>
            <w:shd w:val="clear" w:color="auto" w:fill="auto"/>
          </w:tcPr>
          <w:p w:rsidR="003513FE" w:rsidRPr="00AE391C" w:rsidRDefault="003513FE" w:rsidP="00F25F28">
            <w:pPr>
              <w:spacing w:line="520" w:lineRule="atLeast"/>
              <w:rPr>
                <w:szCs w:val="21"/>
              </w:rPr>
            </w:pPr>
            <w:r w:rsidRPr="00AE391C">
              <w:rPr>
                <w:szCs w:val="21"/>
              </w:rPr>
              <w:t>合计</w:t>
            </w:r>
          </w:p>
        </w:tc>
        <w:tc>
          <w:tcPr>
            <w:tcW w:w="1011" w:type="pct"/>
            <w:shd w:val="clear" w:color="auto" w:fill="auto"/>
            <w:vAlign w:val="bottom"/>
          </w:tcPr>
          <w:p w:rsidR="003513FE" w:rsidRPr="00AE391C" w:rsidRDefault="003513FE" w:rsidP="00F25F28">
            <w:pPr>
              <w:jc w:val="right"/>
              <w:rPr>
                <w:szCs w:val="21"/>
              </w:rPr>
            </w:pPr>
            <w:r w:rsidRPr="00AE391C">
              <w:rPr>
                <w:rFonts w:hint="eastAsia"/>
                <w:szCs w:val="21"/>
              </w:rPr>
              <w:t xml:space="preserve"> 13,002,635.74 </w:t>
            </w:r>
          </w:p>
        </w:tc>
        <w:tc>
          <w:tcPr>
            <w:tcW w:w="1011" w:type="pct"/>
            <w:shd w:val="clear" w:color="auto" w:fill="auto"/>
            <w:vAlign w:val="bottom"/>
          </w:tcPr>
          <w:p w:rsidR="003513FE" w:rsidRPr="00AE391C" w:rsidRDefault="003513FE" w:rsidP="00F25F28">
            <w:pPr>
              <w:jc w:val="right"/>
              <w:rPr>
                <w:szCs w:val="21"/>
              </w:rPr>
            </w:pPr>
            <w:r w:rsidRPr="00AE391C">
              <w:rPr>
                <w:rFonts w:hint="eastAsia"/>
                <w:szCs w:val="21"/>
              </w:rPr>
              <w:t xml:space="preserve">        100.00 </w:t>
            </w:r>
          </w:p>
        </w:tc>
        <w:tc>
          <w:tcPr>
            <w:tcW w:w="1011"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4,979,347.47 </w:t>
            </w:r>
          </w:p>
        </w:tc>
        <w:tc>
          <w:tcPr>
            <w:tcW w:w="1011"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100.00 </w:t>
            </w:r>
          </w:p>
        </w:tc>
      </w:tr>
    </w:tbl>
    <w:p w:rsidR="003513FE" w:rsidRPr="00AE391C" w:rsidRDefault="003513FE" w:rsidP="003513FE">
      <w:pPr>
        <w:spacing w:line="520" w:lineRule="atLeast"/>
        <w:rPr>
          <w:szCs w:val="21"/>
        </w:rPr>
      </w:pPr>
    </w:p>
    <w:p w:rsidR="003513FE" w:rsidRPr="00AE391C" w:rsidRDefault="003513FE" w:rsidP="003513FE">
      <w:pPr>
        <w:spacing w:line="520" w:lineRule="atLeast"/>
        <w:rPr>
          <w:szCs w:val="21"/>
        </w:rPr>
      </w:pPr>
      <w:r w:rsidRPr="00AE391C">
        <w:rPr>
          <w:szCs w:val="21"/>
        </w:rPr>
        <w:t>（2）预付款项金额前五名单位情况</w:t>
      </w:r>
    </w:p>
    <w:p w:rsidR="003513FE" w:rsidRPr="00AE391C" w:rsidRDefault="003513FE" w:rsidP="003513FE">
      <w:pPr>
        <w:spacing w:line="48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4945" w:type="pct"/>
        <w:tblInd w:w="108" w:type="dxa"/>
        <w:tblBorders>
          <w:top w:val="single" w:sz="4" w:space="0" w:color="auto"/>
          <w:bottom w:val="single" w:sz="4" w:space="0" w:color="auto"/>
          <w:insideH w:val="single" w:sz="4" w:space="0" w:color="auto"/>
          <w:insideV w:val="single" w:sz="4" w:space="0" w:color="auto"/>
        </w:tblBorders>
        <w:tblLook w:val="01E0"/>
      </w:tblPr>
      <w:tblGrid>
        <w:gridCol w:w="3240"/>
        <w:gridCol w:w="1799"/>
        <w:gridCol w:w="1622"/>
        <w:gridCol w:w="1440"/>
        <w:gridCol w:w="1645"/>
      </w:tblGrid>
      <w:tr w:rsidR="003513FE" w:rsidRPr="00AE391C" w:rsidTr="00F25F28">
        <w:tc>
          <w:tcPr>
            <w:tcW w:w="1662" w:type="pct"/>
            <w:shd w:val="clear" w:color="auto" w:fill="auto"/>
            <w:vAlign w:val="center"/>
          </w:tcPr>
          <w:p w:rsidR="003513FE" w:rsidRPr="00AE391C" w:rsidRDefault="003513FE" w:rsidP="00F25F28">
            <w:pPr>
              <w:spacing w:line="480" w:lineRule="atLeast"/>
              <w:jc w:val="center"/>
              <w:rPr>
                <w:szCs w:val="21"/>
              </w:rPr>
            </w:pPr>
            <w:r w:rsidRPr="00AE391C">
              <w:rPr>
                <w:szCs w:val="21"/>
              </w:rPr>
              <w:t>单位名称</w:t>
            </w:r>
          </w:p>
        </w:tc>
        <w:tc>
          <w:tcPr>
            <w:tcW w:w="923" w:type="pct"/>
            <w:shd w:val="clear" w:color="auto" w:fill="auto"/>
            <w:vAlign w:val="center"/>
          </w:tcPr>
          <w:p w:rsidR="003513FE" w:rsidRPr="00AE391C" w:rsidRDefault="003513FE" w:rsidP="00F25F28">
            <w:pPr>
              <w:spacing w:line="480" w:lineRule="atLeast"/>
              <w:jc w:val="center"/>
              <w:rPr>
                <w:szCs w:val="21"/>
              </w:rPr>
            </w:pPr>
            <w:r w:rsidRPr="00AE391C">
              <w:rPr>
                <w:szCs w:val="21"/>
              </w:rPr>
              <w:t>与本公司关系</w:t>
            </w:r>
          </w:p>
        </w:tc>
        <w:tc>
          <w:tcPr>
            <w:tcW w:w="832" w:type="pct"/>
            <w:shd w:val="clear" w:color="auto" w:fill="auto"/>
            <w:vAlign w:val="center"/>
          </w:tcPr>
          <w:p w:rsidR="003513FE" w:rsidRPr="00AE391C" w:rsidRDefault="003513FE" w:rsidP="00F25F28">
            <w:pPr>
              <w:spacing w:line="480" w:lineRule="atLeast"/>
              <w:jc w:val="center"/>
              <w:rPr>
                <w:szCs w:val="21"/>
              </w:rPr>
            </w:pPr>
            <w:r w:rsidRPr="00AE391C">
              <w:rPr>
                <w:szCs w:val="21"/>
              </w:rPr>
              <w:t>金额</w:t>
            </w:r>
          </w:p>
        </w:tc>
        <w:tc>
          <w:tcPr>
            <w:tcW w:w="739" w:type="pct"/>
            <w:shd w:val="clear" w:color="auto" w:fill="auto"/>
            <w:vAlign w:val="center"/>
          </w:tcPr>
          <w:p w:rsidR="003513FE" w:rsidRPr="00AE391C" w:rsidRDefault="003513FE" w:rsidP="00F25F28">
            <w:pPr>
              <w:spacing w:line="480" w:lineRule="atLeast"/>
              <w:jc w:val="center"/>
              <w:rPr>
                <w:szCs w:val="21"/>
              </w:rPr>
            </w:pPr>
            <w:r w:rsidRPr="00AE391C">
              <w:rPr>
                <w:szCs w:val="21"/>
              </w:rPr>
              <w:t>时间</w:t>
            </w:r>
          </w:p>
        </w:tc>
        <w:tc>
          <w:tcPr>
            <w:tcW w:w="844" w:type="pct"/>
            <w:shd w:val="clear" w:color="auto" w:fill="auto"/>
            <w:vAlign w:val="center"/>
          </w:tcPr>
          <w:p w:rsidR="003513FE" w:rsidRPr="00AE391C" w:rsidRDefault="003513FE" w:rsidP="00F25F28">
            <w:pPr>
              <w:spacing w:line="480" w:lineRule="atLeast"/>
              <w:jc w:val="center"/>
              <w:rPr>
                <w:szCs w:val="21"/>
              </w:rPr>
            </w:pPr>
            <w:r w:rsidRPr="00AE391C">
              <w:rPr>
                <w:szCs w:val="21"/>
              </w:rPr>
              <w:t>未结算原因</w:t>
            </w:r>
          </w:p>
        </w:tc>
      </w:tr>
      <w:tr w:rsidR="003513FE" w:rsidRPr="00AE391C" w:rsidTr="00F25F28">
        <w:trPr>
          <w:trHeight w:val="349"/>
        </w:trPr>
        <w:tc>
          <w:tcPr>
            <w:tcW w:w="1662" w:type="pct"/>
            <w:shd w:val="clear" w:color="auto" w:fill="auto"/>
            <w:vAlign w:val="center"/>
          </w:tcPr>
          <w:p w:rsidR="003513FE" w:rsidRPr="00AE391C" w:rsidRDefault="003513FE" w:rsidP="00F25F28">
            <w:pPr>
              <w:jc w:val="both"/>
              <w:rPr>
                <w:rFonts w:cs="宋体"/>
                <w:sz w:val="18"/>
                <w:szCs w:val="18"/>
              </w:rPr>
            </w:pPr>
            <w:r w:rsidRPr="00AE391C">
              <w:rPr>
                <w:rFonts w:hint="eastAsia"/>
                <w:sz w:val="18"/>
                <w:szCs w:val="18"/>
              </w:rPr>
              <w:t>成都电业局锦江供电局</w:t>
            </w:r>
          </w:p>
        </w:tc>
        <w:tc>
          <w:tcPr>
            <w:tcW w:w="923"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独立第三方</w:t>
            </w:r>
          </w:p>
        </w:tc>
        <w:tc>
          <w:tcPr>
            <w:tcW w:w="832" w:type="pct"/>
            <w:shd w:val="clear" w:color="auto" w:fill="auto"/>
            <w:vAlign w:val="center"/>
          </w:tcPr>
          <w:p w:rsidR="003513FE" w:rsidRPr="00AE391C" w:rsidRDefault="003513FE" w:rsidP="00F25F28">
            <w:pPr>
              <w:jc w:val="right"/>
              <w:rPr>
                <w:rFonts w:cs="宋体"/>
                <w:sz w:val="18"/>
                <w:szCs w:val="18"/>
              </w:rPr>
            </w:pPr>
            <w:r w:rsidRPr="00AE391C">
              <w:rPr>
                <w:rFonts w:hint="eastAsia"/>
                <w:sz w:val="18"/>
                <w:szCs w:val="18"/>
              </w:rPr>
              <w:t>1,750,000.00</w:t>
            </w:r>
          </w:p>
        </w:tc>
        <w:tc>
          <w:tcPr>
            <w:tcW w:w="739"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1年以内</w:t>
            </w:r>
          </w:p>
        </w:tc>
        <w:tc>
          <w:tcPr>
            <w:tcW w:w="844"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预付电费</w:t>
            </w:r>
          </w:p>
        </w:tc>
      </w:tr>
      <w:tr w:rsidR="003513FE" w:rsidRPr="00AE391C" w:rsidTr="00F25F28">
        <w:trPr>
          <w:trHeight w:val="270"/>
        </w:trPr>
        <w:tc>
          <w:tcPr>
            <w:tcW w:w="1662" w:type="pct"/>
            <w:shd w:val="clear" w:color="auto" w:fill="auto"/>
            <w:vAlign w:val="center"/>
          </w:tcPr>
          <w:p w:rsidR="003513FE" w:rsidRPr="00AE391C" w:rsidRDefault="003513FE" w:rsidP="00F25F28">
            <w:pPr>
              <w:jc w:val="both"/>
              <w:rPr>
                <w:rFonts w:cs="宋体"/>
                <w:sz w:val="18"/>
                <w:szCs w:val="18"/>
              </w:rPr>
            </w:pPr>
            <w:r w:rsidRPr="00AE391C">
              <w:rPr>
                <w:rFonts w:hint="eastAsia"/>
                <w:sz w:val="18"/>
                <w:szCs w:val="18"/>
              </w:rPr>
              <w:t>中建三局第二建设工程有限责任公司</w:t>
            </w:r>
          </w:p>
        </w:tc>
        <w:tc>
          <w:tcPr>
            <w:tcW w:w="923"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工程客商</w:t>
            </w:r>
          </w:p>
        </w:tc>
        <w:tc>
          <w:tcPr>
            <w:tcW w:w="832" w:type="pct"/>
            <w:shd w:val="clear" w:color="auto" w:fill="auto"/>
            <w:vAlign w:val="center"/>
          </w:tcPr>
          <w:p w:rsidR="003513FE" w:rsidRPr="00AE391C" w:rsidRDefault="003513FE" w:rsidP="00F25F28">
            <w:pPr>
              <w:jc w:val="right"/>
              <w:rPr>
                <w:rFonts w:cs="宋体"/>
                <w:sz w:val="18"/>
                <w:szCs w:val="18"/>
              </w:rPr>
            </w:pPr>
            <w:r w:rsidRPr="00AE391C">
              <w:rPr>
                <w:rFonts w:hint="eastAsia"/>
                <w:sz w:val="18"/>
                <w:szCs w:val="18"/>
              </w:rPr>
              <w:t>1,159,470.15</w:t>
            </w:r>
          </w:p>
        </w:tc>
        <w:tc>
          <w:tcPr>
            <w:tcW w:w="739"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1年内及1-2年</w:t>
            </w:r>
          </w:p>
        </w:tc>
        <w:tc>
          <w:tcPr>
            <w:tcW w:w="844"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预付工程款</w:t>
            </w:r>
          </w:p>
        </w:tc>
      </w:tr>
      <w:tr w:rsidR="003513FE" w:rsidRPr="00AE391C" w:rsidTr="00F25F28">
        <w:tc>
          <w:tcPr>
            <w:tcW w:w="1662" w:type="pct"/>
            <w:shd w:val="clear" w:color="auto" w:fill="auto"/>
            <w:vAlign w:val="center"/>
          </w:tcPr>
          <w:p w:rsidR="003513FE" w:rsidRPr="00AE391C" w:rsidRDefault="003513FE" w:rsidP="00F25F28">
            <w:pPr>
              <w:jc w:val="both"/>
              <w:rPr>
                <w:rFonts w:cs="宋体"/>
                <w:sz w:val="18"/>
                <w:szCs w:val="18"/>
              </w:rPr>
            </w:pPr>
            <w:r w:rsidRPr="00AE391C">
              <w:rPr>
                <w:rFonts w:hint="eastAsia"/>
                <w:sz w:val="18"/>
                <w:szCs w:val="18"/>
              </w:rPr>
              <w:t>四川省烟草公司成都分公司</w:t>
            </w:r>
          </w:p>
        </w:tc>
        <w:tc>
          <w:tcPr>
            <w:tcW w:w="923"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供应商</w:t>
            </w:r>
          </w:p>
        </w:tc>
        <w:tc>
          <w:tcPr>
            <w:tcW w:w="832" w:type="pct"/>
            <w:shd w:val="clear" w:color="auto" w:fill="auto"/>
            <w:vAlign w:val="center"/>
          </w:tcPr>
          <w:p w:rsidR="003513FE" w:rsidRPr="00AE391C" w:rsidRDefault="003513FE" w:rsidP="00F25F28">
            <w:pPr>
              <w:jc w:val="right"/>
              <w:rPr>
                <w:rFonts w:cs="宋体"/>
                <w:sz w:val="18"/>
                <w:szCs w:val="18"/>
              </w:rPr>
            </w:pPr>
            <w:r w:rsidRPr="00AE391C">
              <w:rPr>
                <w:rFonts w:hint="eastAsia"/>
                <w:sz w:val="18"/>
                <w:szCs w:val="18"/>
              </w:rPr>
              <w:t>1,283,493.02</w:t>
            </w:r>
          </w:p>
        </w:tc>
        <w:tc>
          <w:tcPr>
            <w:tcW w:w="739"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1年以内</w:t>
            </w:r>
          </w:p>
        </w:tc>
        <w:tc>
          <w:tcPr>
            <w:tcW w:w="844"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预付货款</w:t>
            </w:r>
          </w:p>
        </w:tc>
      </w:tr>
      <w:tr w:rsidR="003513FE" w:rsidRPr="00AE391C" w:rsidTr="00F25F28">
        <w:trPr>
          <w:trHeight w:val="559"/>
        </w:trPr>
        <w:tc>
          <w:tcPr>
            <w:tcW w:w="1662" w:type="pct"/>
            <w:shd w:val="clear" w:color="auto" w:fill="auto"/>
            <w:vAlign w:val="center"/>
          </w:tcPr>
          <w:p w:rsidR="003513FE" w:rsidRPr="00AE391C" w:rsidRDefault="003513FE" w:rsidP="00F25F28">
            <w:pPr>
              <w:jc w:val="both"/>
              <w:rPr>
                <w:rFonts w:cs="宋体"/>
                <w:sz w:val="18"/>
                <w:szCs w:val="18"/>
              </w:rPr>
            </w:pPr>
            <w:r w:rsidRPr="00AE391C">
              <w:rPr>
                <w:rFonts w:hint="eastAsia"/>
                <w:sz w:val="18"/>
                <w:szCs w:val="18"/>
              </w:rPr>
              <w:t>合肥日日顺电器有限公司</w:t>
            </w:r>
          </w:p>
        </w:tc>
        <w:tc>
          <w:tcPr>
            <w:tcW w:w="923"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供应商</w:t>
            </w:r>
          </w:p>
        </w:tc>
        <w:tc>
          <w:tcPr>
            <w:tcW w:w="832" w:type="pct"/>
            <w:shd w:val="clear" w:color="auto" w:fill="auto"/>
            <w:vAlign w:val="center"/>
          </w:tcPr>
          <w:p w:rsidR="003513FE" w:rsidRPr="00AE391C" w:rsidRDefault="003513FE" w:rsidP="00F25F28">
            <w:pPr>
              <w:jc w:val="right"/>
              <w:rPr>
                <w:rFonts w:cs="宋体"/>
                <w:sz w:val="18"/>
                <w:szCs w:val="18"/>
              </w:rPr>
            </w:pPr>
            <w:r w:rsidRPr="00AE391C">
              <w:rPr>
                <w:rFonts w:hint="eastAsia"/>
                <w:sz w:val="18"/>
                <w:szCs w:val="18"/>
              </w:rPr>
              <w:t>1,513,683.70</w:t>
            </w:r>
          </w:p>
        </w:tc>
        <w:tc>
          <w:tcPr>
            <w:tcW w:w="739"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1年以内</w:t>
            </w:r>
          </w:p>
        </w:tc>
        <w:tc>
          <w:tcPr>
            <w:tcW w:w="844"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预付货款</w:t>
            </w:r>
          </w:p>
        </w:tc>
      </w:tr>
      <w:tr w:rsidR="003513FE" w:rsidRPr="00AE391C" w:rsidTr="00F25F28">
        <w:tc>
          <w:tcPr>
            <w:tcW w:w="1662" w:type="pct"/>
            <w:shd w:val="clear" w:color="auto" w:fill="auto"/>
            <w:vAlign w:val="center"/>
          </w:tcPr>
          <w:p w:rsidR="003513FE" w:rsidRPr="00AE391C" w:rsidRDefault="003513FE" w:rsidP="00F25F28">
            <w:pPr>
              <w:jc w:val="both"/>
              <w:rPr>
                <w:rFonts w:cs="宋体"/>
                <w:sz w:val="18"/>
                <w:szCs w:val="18"/>
              </w:rPr>
            </w:pPr>
            <w:r w:rsidRPr="00AE391C">
              <w:rPr>
                <w:rFonts w:hint="eastAsia"/>
                <w:sz w:val="18"/>
                <w:szCs w:val="18"/>
              </w:rPr>
              <w:t>四川长虹电器股份有限公司成都分公司</w:t>
            </w:r>
          </w:p>
        </w:tc>
        <w:tc>
          <w:tcPr>
            <w:tcW w:w="923"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供应商</w:t>
            </w:r>
          </w:p>
        </w:tc>
        <w:tc>
          <w:tcPr>
            <w:tcW w:w="832" w:type="pct"/>
            <w:shd w:val="clear" w:color="auto" w:fill="auto"/>
            <w:vAlign w:val="center"/>
          </w:tcPr>
          <w:p w:rsidR="003513FE" w:rsidRPr="00AE391C" w:rsidRDefault="003513FE" w:rsidP="00F25F28">
            <w:pPr>
              <w:jc w:val="right"/>
              <w:rPr>
                <w:rFonts w:cs="宋体"/>
                <w:sz w:val="18"/>
                <w:szCs w:val="18"/>
              </w:rPr>
            </w:pPr>
            <w:r w:rsidRPr="00AE391C">
              <w:rPr>
                <w:rFonts w:hint="eastAsia"/>
                <w:sz w:val="18"/>
                <w:szCs w:val="18"/>
              </w:rPr>
              <w:t>558,494.13</w:t>
            </w:r>
          </w:p>
        </w:tc>
        <w:tc>
          <w:tcPr>
            <w:tcW w:w="739"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1年以内</w:t>
            </w:r>
          </w:p>
        </w:tc>
        <w:tc>
          <w:tcPr>
            <w:tcW w:w="844"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预付货款</w:t>
            </w:r>
          </w:p>
        </w:tc>
      </w:tr>
      <w:tr w:rsidR="003513FE" w:rsidRPr="00AE391C" w:rsidTr="00F25F28">
        <w:trPr>
          <w:trHeight w:val="417"/>
        </w:trPr>
        <w:tc>
          <w:tcPr>
            <w:tcW w:w="1662"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合计</w:t>
            </w:r>
          </w:p>
        </w:tc>
        <w:tc>
          <w:tcPr>
            <w:tcW w:w="923"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w:t>
            </w:r>
          </w:p>
        </w:tc>
        <w:tc>
          <w:tcPr>
            <w:tcW w:w="83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6,265,141.00</w:t>
            </w:r>
          </w:p>
        </w:tc>
        <w:tc>
          <w:tcPr>
            <w:tcW w:w="739"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w:t>
            </w:r>
          </w:p>
        </w:tc>
        <w:tc>
          <w:tcPr>
            <w:tcW w:w="844"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w:t>
            </w:r>
          </w:p>
        </w:tc>
      </w:tr>
    </w:tbl>
    <w:p w:rsidR="003513FE" w:rsidRPr="00AE391C" w:rsidRDefault="003513FE" w:rsidP="003513FE">
      <w:pPr>
        <w:spacing w:line="480" w:lineRule="atLeast"/>
        <w:rPr>
          <w:szCs w:val="21"/>
        </w:rPr>
      </w:pPr>
      <w:r w:rsidRPr="00AE391C">
        <w:rPr>
          <w:szCs w:val="21"/>
        </w:rPr>
        <w:t>（3）本期预付款项中</w:t>
      </w:r>
      <w:r w:rsidRPr="00AE391C">
        <w:rPr>
          <w:rFonts w:hint="eastAsia"/>
          <w:szCs w:val="21"/>
        </w:rPr>
        <w:t>无</w:t>
      </w:r>
      <w:r w:rsidRPr="00AE391C">
        <w:rPr>
          <w:szCs w:val="21"/>
        </w:rPr>
        <w:t>持有公司5%(含5%)以上表决权股份的股东单位情况</w:t>
      </w:r>
      <w:r w:rsidRPr="00AE391C">
        <w:rPr>
          <w:rFonts w:hint="eastAsia"/>
          <w:szCs w:val="21"/>
        </w:rPr>
        <w:t>。</w:t>
      </w:r>
    </w:p>
    <w:p w:rsidR="003513FE" w:rsidRPr="00AE391C" w:rsidRDefault="003513FE" w:rsidP="003513FE">
      <w:pPr>
        <w:spacing w:line="480" w:lineRule="atLeast"/>
        <w:rPr>
          <w:szCs w:val="21"/>
        </w:rPr>
      </w:pPr>
      <w:r w:rsidRPr="00AE391C">
        <w:rPr>
          <w:szCs w:val="21"/>
        </w:rPr>
        <w:t>（4）预付款项的说明：</w:t>
      </w:r>
    </w:p>
    <w:tbl>
      <w:tblPr>
        <w:tblW w:w="0" w:type="auto"/>
        <w:tblInd w:w="108" w:type="dxa"/>
        <w:tblLook w:val="01E0"/>
      </w:tblPr>
      <w:tblGrid>
        <w:gridCol w:w="9746"/>
      </w:tblGrid>
      <w:tr w:rsidR="003513FE" w:rsidRPr="00AE391C" w:rsidTr="00F25F28">
        <w:tc>
          <w:tcPr>
            <w:tcW w:w="9746" w:type="dxa"/>
          </w:tcPr>
          <w:p w:rsidR="003513FE" w:rsidRPr="00AE391C" w:rsidRDefault="003513FE" w:rsidP="003D0328">
            <w:pPr>
              <w:spacing w:line="480" w:lineRule="atLeast"/>
              <w:ind w:firstLineChars="200" w:firstLine="420"/>
              <w:rPr>
                <w:color w:val="auto"/>
                <w:szCs w:val="21"/>
              </w:rPr>
            </w:pPr>
            <w:r w:rsidRPr="00AE391C">
              <w:rPr>
                <w:rFonts w:hint="eastAsia"/>
                <w:color w:val="auto"/>
                <w:szCs w:val="21"/>
              </w:rPr>
              <w:t>预付款项期末余额较期初增加8,023,288.27</w:t>
            </w:r>
            <w:r w:rsidRPr="00AE391C">
              <w:rPr>
                <w:color w:val="auto"/>
                <w:szCs w:val="21"/>
              </w:rPr>
              <w:t>元，</w:t>
            </w:r>
            <w:r w:rsidRPr="00AE391C">
              <w:rPr>
                <w:rFonts w:hint="eastAsia"/>
                <w:color w:val="auto"/>
                <w:szCs w:val="21"/>
              </w:rPr>
              <w:t>增加161.13</w:t>
            </w:r>
            <w:r w:rsidRPr="00AE391C">
              <w:rPr>
                <w:color w:val="auto"/>
                <w:szCs w:val="21"/>
              </w:rPr>
              <w:t>%，主要原因系本期预付</w:t>
            </w:r>
            <w:r w:rsidR="00556E32" w:rsidRPr="00AE391C">
              <w:rPr>
                <w:rFonts w:hint="eastAsia"/>
                <w:color w:val="auto"/>
                <w:szCs w:val="21"/>
              </w:rPr>
              <w:t>货</w:t>
            </w:r>
            <w:r w:rsidRPr="00AE391C">
              <w:rPr>
                <w:rFonts w:hint="eastAsia"/>
                <w:color w:val="auto"/>
                <w:szCs w:val="21"/>
              </w:rPr>
              <w:t>款及</w:t>
            </w:r>
            <w:r w:rsidRPr="00AE391C">
              <w:rPr>
                <w:color w:val="auto"/>
                <w:szCs w:val="21"/>
              </w:rPr>
              <w:t>工程款</w:t>
            </w:r>
            <w:r w:rsidR="003D0328" w:rsidRPr="00AE391C">
              <w:rPr>
                <w:rFonts w:hint="eastAsia"/>
                <w:color w:val="auto"/>
                <w:szCs w:val="21"/>
              </w:rPr>
              <w:t>增加</w:t>
            </w:r>
            <w:r w:rsidRPr="00AE391C">
              <w:rPr>
                <w:color w:val="auto"/>
                <w:szCs w:val="21"/>
              </w:rPr>
              <w:t>。</w:t>
            </w:r>
          </w:p>
        </w:tc>
      </w:tr>
    </w:tbl>
    <w:p w:rsidR="003513FE" w:rsidRPr="00AE391C" w:rsidRDefault="003513FE" w:rsidP="003513FE">
      <w:pPr>
        <w:spacing w:line="480" w:lineRule="atLeast"/>
        <w:rPr>
          <w:szCs w:val="21"/>
        </w:rPr>
      </w:pPr>
    </w:p>
    <w:p w:rsidR="003513FE" w:rsidRPr="00AE391C" w:rsidRDefault="003513FE" w:rsidP="003513FE">
      <w:pPr>
        <w:pStyle w:val="3"/>
        <w:spacing w:after="0"/>
        <w:rPr>
          <w:szCs w:val="21"/>
        </w:rPr>
      </w:pPr>
      <w:bookmarkStart w:id="126" w:name="_Toc215903116"/>
      <w:bookmarkStart w:id="127" w:name="_Toc215904855"/>
      <w:bookmarkStart w:id="128" w:name="_Toc241636428"/>
      <w:bookmarkStart w:id="129" w:name="_Toc247094062"/>
      <w:bookmarkStart w:id="130" w:name="_Toc247371846"/>
      <w:r w:rsidRPr="00AE391C">
        <w:rPr>
          <w:rFonts w:hint="eastAsia"/>
          <w:szCs w:val="21"/>
        </w:rPr>
        <w:t>6</w:t>
      </w:r>
      <w:r w:rsidRPr="00AE391C">
        <w:rPr>
          <w:szCs w:val="21"/>
        </w:rPr>
        <w:t>、存货</w:t>
      </w:r>
      <w:bookmarkEnd w:id="126"/>
      <w:bookmarkEnd w:id="127"/>
      <w:bookmarkEnd w:id="128"/>
      <w:bookmarkEnd w:id="129"/>
      <w:bookmarkEnd w:id="130"/>
    </w:p>
    <w:p w:rsidR="003513FE" w:rsidRPr="00AE391C" w:rsidRDefault="003513FE" w:rsidP="003513FE">
      <w:pPr>
        <w:numPr>
          <w:ilvl w:val="0"/>
          <w:numId w:val="10"/>
        </w:numPr>
        <w:spacing w:line="480" w:lineRule="atLeast"/>
        <w:rPr>
          <w:b/>
          <w:bCs/>
          <w:szCs w:val="21"/>
        </w:rPr>
      </w:pPr>
      <w:bookmarkStart w:id="131" w:name="_Toc215903117"/>
      <w:r w:rsidRPr="00AE391C">
        <w:rPr>
          <w:szCs w:val="21"/>
        </w:rPr>
        <w:t>存货</w:t>
      </w:r>
      <w:bookmarkStart w:id="132" w:name="_Toc215903118"/>
      <w:bookmarkEnd w:id="131"/>
    </w:p>
    <w:p w:rsidR="003513FE" w:rsidRPr="00AE391C" w:rsidRDefault="003513FE" w:rsidP="003513FE">
      <w:pPr>
        <w:spacing w:line="48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w:t>
      </w:r>
      <w:r w:rsidRPr="00AE391C">
        <w:rPr>
          <w:rFonts w:hint="eastAsia"/>
          <w:szCs w:val="21"/>
        </w:rPr>
        <w:t xml:space="preserve">  </w:t>
      </w:r>
      <w:r w:rsidRPr="00AE391C">
        <w:rPr>
          <w:szCs w:val="21"/>
        </w:rPr>
        <w:t>币种：</w:t>
      </w:r>
      <w:bookmarkEnd w:id="132"/>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Layout w:type="fixed"/>
        <w:tblCellMar>
          <w:left w:w="31" w:type="dxa"/>
          <w:right w:w="31" w:type="dxa"/>
        </w:tblCellMar>
        <w:tblLook w:val="0000"/>
      </w:tblPr>
      <w:tblGrid>
        <w:gridCol w:w="1023"/>
        <w:gridCol w:w="1436"/>
        <w:gridCol w:w="1321"/>
        <w:gridCol w:w="1533"/>
        <w:gridCol w:w="1533"/>
        <w:gridCol w:w="1321"/>
        <w:gridCol w:w="1533"/>
      </w:tblGrid>
      <w:tr w:rsidR="003513FE" w:rsidRPr="00AE391C" w:rsidTr="00F25F28">
        <w:trPr>
          <w:cantSplit/>
        </w:trPr>
        <w:tc>
          <w:tcPr>
            <w:tcW w:w="527" w:type="pct"/>
            <w:vMerge w:val="restart"/>
            <w:shd w:val="clear" w:color="auto" w:fill="auto"/>
            <w:vAlign w:val="center"/>
          </w:tcPr>
          <w:p w:rsidR="003513FE" w:rsidRPr="00AE391C" w:rsidRDefault="003513FE" w:rsidP="00F25F28">
            <w:pPr>
              <w:spacing w:line="480" w:lineRule="atLeast"/>
              <w:jc w:val="center"/>
              <w:rPr>
                <w:sz w:val="18"/>
                <w:szCs w:val="18"/>
              </w:rPr>
            </w:pPr>
            <w:bookmarkStart w:id="133" w:name="OLE_LINK2"/>
            <w:r w:rsidRPr="00AE391C">
              <w:rPr>
                <w:sz w:val="18"/>
                <w:szCs w:val="18"/>
              </w:rPr>
              <w:t>项目</w:t>
            </w:r>
          </w:p>
        </w:tc>
        <w:tc>
          <w:tcPr>
            <w:tcW w:w="2211" w:type="pct"/>
            <w:gridSpan w:val="3"/>
            <w:shd w:val="clear" w:color="auto" w:fill="auto"/>
          </w:tcPr>
          <w:p w:rsidR="003513FE" w:rsidRPr="00AE391C" w:rsidRDefault="003513FE" w:rsidP="00F25F28">
            <w:pPr>
              <w:spacing w:line="480" w:lineRule="atLeast"/>
              <w:jc w:val="center"/>
              <w:rPr>
                <w:sz w:val="18"/>
                <w:szCs w:val="18"/>
              </w:rPr>
            </w:pPr>
            <w:r w:rsidRPr="00AE391C">
              <w:rPr>
                <w:sz w:val="18"/>
                <w:szCs w:val="18"/>
              </w:rPr>
              <w:t>期末数</w:t>
            </w:r>
          </w:p>
        </w:tc>
        <w:tc>
          <w:tcPr>
            <w:tcW w:w="2261" w:type="pct"/>
            <w:gridSpan w:val="3"/>
            <w:shd w:val="clear" w:color="auto" w:fill="auto"/>
          </w:tcPr>
          <w:p w:rsidR="003513FE" w:rsidRPr="00AE391C" w:rsidRDefault="003513FE" w:rsidP="00F25F28">
            <w:pPr>
              <w:spacing w:line="480" w:lineRule="atLeast"/>
              <w:jc w:val="center"/>
              <w:rPr>
                <w:sz w:val="18"/>
                <w:szCs w:val="18"/>
              </w:rPr>
            </w:pPr>
            <w:r w:rsidRPr="00AE391C">
              <w:rPr>
                <w:sz w:val="18"/>
                <w:szCs w:val="18"/>
              </w:rPr>
              <w:t>期初数</w:t>
            </w:r>
          </w:p>
        </w:tc>
      </w:tr>
      <w:tr w:rsidR="003513FE" w:rsidRPr="00AE391C" w:rsidTr="00F25F28">
        <w:trPr>
          <w:cantSplit/>
        </w:trPr>
        <w:tc>
          <w:tcPr>
            <w:tcW w:w="527" w:type="pct"/>
            <w:vMerge/>
            <w:shd w:val="clear" w:color="auto" w:fill="auto"/>
          </w:tcPr>
          <w:p w:rsidR="003513FE" w:rsidRPr="00AE391C" w:rsidRDefault="003513FE" w:rsidP="00F25F28">
            <w:pPr>
              <w:spacing w:line="480" w:lineRule="atLeast"/>
              <w:jc w:val="center"/>
              <w:rPr>
                <w:sz w:val="18"/>
                <w:szCs w:val="18"/>
              </w:rPr>
            </w:pPr>
          </w:p>
        </w:tc>
        <w:tc>
          <w:tcPr>
            <w:tcW w:w="740" w:type="pct"/>
            <w:shd w:val="clear" w:color="auto" w:fill="auto"/>
          </w:tcPr>
          <w:p w:rsidR="003513FE" w:rsidRPr="00AE391C" w:rsidRDefault="003513FE" w:rsidP="00F25F28">
            <w:pPr>
              <w:spacing w:line="480" w:lineRule="atLeast"/>
              <w:jc w:val="center"/>
              <w:rPr>
                <w:sz w:val="18"/>
                <w:szCs w:val="18"/>
              </w:rPr>
            </w:pPr>
            <w:r w:rsidRPr="00AE391C">
              <w:rPr>
                <w:sz w:val="18"/>
                <w:szCs w:val="18"/>
              </w:rPr>
              <w:t>账面余额</w:t>
            </w:r>
          </w:p>
        </w:tc>
        <w:tc>
          <w:tcPr>
            <w:tcW w:w="681" w:type="pct"/>
            <w:shd w:val="clear" w:color="auto" w:fill="auto"/>
          </w:tcPr>
          <w:p w:rsidR="003513FE" w:rsidRPr="00AE391C" w:rsidRDefault="003513FE" w:rsidP="00F25F28">
            <w:pPr>
              <w:spacing w:line="480" w:lineRule="atLeast"/>
              <w:jc w:val="center"/>
              <w:rPr>
                <w:sz w:val="18"/>
                <w:szCs w:val="18"/>
              </w:rPr>
            </w:pPr>
            <w:r w:rsidRPr="00AE391C">
              <w:rPr>
                <w:sz w:val="18"/>
                <w:szCs w:val="18"/>
              </w:rPr>
              <w:t>跌价准备</w:t>
            </w:r>
          </w:p>
        </w:tc>
        <w:tc>
          <w:tcPr>
            <w:tcW w:w="790" w:type="pct"/>
            <w:shd w:val="clear" w:color="auto" w:fill="auto"/>
          </w:tcPr>
          <w:p w:rsidR="003513FE" w:rsidRPr="00AE391C" w:rsidRDefault="003513FE" w:rsidP="00F25F28">
            <w:pPr>
              <w:spacing w:line="480" w:lineRule="atLeast"/>
              <w:jc w:val="center"/>
              <w:rPr>
                <w:sz w:val="18"/>
                <w:szCs w:val="18"/>
              </w:rPr>
            </w:pPr>
            <w:r w:rsidRPr="00AE391C">
              <w:rPr>
                <w:sz w:val="18"/>
                <w:szCs w:val="18"/>
              </w:rPr>
              <w:t>账面价值</w:t>
            </w:r>
          </w:p>
        </w:tc>
        <w:tc>
          <w:tcPr>
            <w:tcW w:w="790" w:type="pct"/>
            <w:shd w:val="clear" w:color="auto" w:fill="auto"/>
          </w:tcPr>
          <w:p w:rsidR="003513FE" w:rsidRPr="00AE391C" w:rsidRDefault="003513FE" w:rsidP="00F25F28">
            <w:pPr>
              <w:spacing w:line="480" w:lineRule="atLeast"/>
              <w:jc w:val="center"/>
              <w:rPr>
                <w:sz w:val="18"/>
                <w:szCs w:val="18"/>
              </w:rPr>
            </w:pPr>
            <w:r w:rsidRPr="00AE391C">
              <w:rPr>
                <w:sz w:val="18"/>
                <w:szCs w:val="18"/>
              </w:rPr>
              <w:t>账面余额</w:t>
            </w:r>
          </w:p>
        </w:tc>
        <w:tc>
          <w:tcPr>
            <w:tcW w:w="681" w:type="pct"/>
            <w:shd w:val="clear" w:color="auto" w:fill="auto"/>
          </w:tcPr>
          <w:p w:rsidR="003513FE" w:rsidRPr="00AE391C" w:rsidRDefault="003513FE" w:rsidP="00F25F28">
            <w:pPr>
              <w:spacing w:line="480" w:lineRule="atLeast"/>
              <w:jc w:val="center"/>
              <w:rPr>
                <w:sz w:val="18"/>
                <w:szCs w:val="18"/>
              </w:rPr>
            </w:pPr>
            <w:r w:rsidRPr="00AE391C">
              <w:rPr>
                <w:sz w:val="18"/>
                <w:szCs w:val="18"/>
              </w:rPr>
              <w:t>跌价准备</w:t>
            </w:r>
          </w:p>
        </w:tc>
        <w:tc>
          <w:tcPr>
            <w:tcW w:w="790" w:type="pct"/>
            <w:shd w:val="clear" w:color="auto" w:fill="auto"/>
          </w:tcPr>
          <w:p w:rsidR="003513FE" w:rsidRPr="00AE391C" w:rsidRDefault="003513FE" w:rsidP="00F25F28">
            <w:pPr>
              <w:spacing w:line="480" w:lineRule="atLeast"/>
              <w:jc w:val="center"/>
              <w:rPr>
                <w:sz w:val="18"/>
                <w:szCs w:val="18"/>
              </w:rPr>
            </w:pPr>
            <w:r w:rsidRPr="00AE391C">
              <w:rPr>
                <w:sz w:val="18"/>
                <w:szCs w:val="18"/>
              </w:rPr>
              <w:t>账面价值</w:t>
            </w:r>
          </w:p>
        </w:tc>
      </w:tr>
      <w:tr w:rsidR="003513FE" w:rsidRPr="00AE391C" w:rsidTr="00F25F28">
        <w:trPr>
          <w:cantSplit/>
        </w:trPr>
        <w:tc>
          <w:tcPr>
            <w:tcW w:w="527" w:type="pct"/>
            <w:shd w:val="clear" w:color="auto" w:fill="auto"/>
          </w:tcPr>
          <w:p w:rsidR="003513FE" w:rsidRPr="00AE391C" w:rsidRDefault="003513FE" w:rsidP="00F25F28">
            <w:pPr>
              <w:spacing w:line="480" w:lineRule="atLeast"/>
              <w:rPr>
                <w:sz w:val="18"/>
                <w:szCs w:val="18"/>
              </w:rPr>
            </w:pPr>
            <w:r w:rsidRPr="00AE391C">
              <w:rPr>
                <w:sz w:val="18"/>
                <w:szCs w:val="18"/>
              </w:rPr>
              <w:t>原材料</w:t>
            </w:r>
          </w:p>
        </w:tc>
        <w:tc>
          <w:tcPr>
            <w:tcW w:w="740" w:type="pct"/>
            <w:shd w:val="clear" w:color="auto" w:fill="auto"/>
            <w:vAlign w:val="bottom"/>
          </w:tcPr>
          <w:p w:rsidR="003513FE" w:rsidRPr="00AE391C" w:rsidRDefault="003513FE" w:rsidP="00F25F28">
            <w:pPr>
              <w:jc w:val="right"/>
              <w:rPr>
                <w:sz w:val="18"/>
                <w:szCs w:val="21"/>
              </w:rPr>
            </w:pPr>
            <w:r w:rsidRPr="00AE391C">
              <w:rPr>
                <w:rFonts w:hint="eastAsia"/>
                <w:sz w:val="18"/>
                <w:szCs w:val="21"/>
              </w:rPr>
              <w:t xml:space="preserve">                       114,580.61 </w:t>
            </w:r>
          </w:p>
        </w:tc>
        <w:tc>
          <w:tcPr>
            <w:tcW w:w="681" w:type="pct"/>
            <w:shd w:val="clear" w:color="auto" w:fill="auto"/>
            <w:vAlign w:val="bottom"/>
          </w:tcPr>
          <w:p w:rsidR="003513FE" w:rsidRPr="00AE391C" w:rsidRDefault="003513FE" w:rsidP="00F25F28">
            <w:pPr>
              <w:jc w:val="right"/>
              <w:rPr>
                <w:sz w:val="18"/>
                <w:szCs w:val="21"/>
              </w:rPr>
            </w:pPr>
            <w:r w:rsidRPr="00AE391C">
              <w:rPr>
                <w:rFonts w:hint="eastAsia"/>
                <w:sz w:val="18"/>
                <w:szCs w:val="21"/>
              </w:rPr>
              <w:t xml:space="preserve">　</w:t>
            </w:r>
          </w:p>
        </w:tc>
        <w:tc>
          <w:tcPr>
            <w:tcW w:w="790" w:type="pct"/>
            <w:shd w:val="clear" w:color="auto" w:fill="auto"/>
            <w:vAlign w:val="bottom"/>
          </w:tcPr>
          <w:p w:rsidR="003513FE" w:rsidRPr="00AE391C" w:rsidRDefault="003513FE" w:rsidP="00F25F28">
            <w:pPr>
              <w:jc w:val="right"/>
              <w:rPr>
                <w:sz w:val="18"/>
                <w:szCs w:val="21"/>
              </w:rPr>
            </w:pPr>
            <w:r w:rsidRPr="00AE391C">
              <w:rPr>
                <w:rFonts w:hint="eastAsia"/>
                <w:sz w:val="18"/>
                <w:szCs w:val="21"/>
              </w:rPr>
              <w:t xml:space="preserve">                 114,580.61 </w:t>
            </w:r>
          </w:p>
        </w:tc>
        <w:tc>
          <w:tcPr>
            <w:tcW w:w="790" w:type="pct"/>
            <w:shd w:val="clear" w:color="auto" w:fill="auto"/>
            <w:vAlign w:val="center"/>
          </w:tcPr>
          <w:p w:rsidR="003513FE" w:rsidRPr="00AE391C" w:rsidRDefault="003513FE" w:rsidP="00F25F28">
            <w:pPr>
              <w:jc w:val="right"/>
              <w:rPr>
                <w:sz w:val="18"/>
                <w:szCs w:val="21"/>
              </w:rPr>
            </w:pPr>
            <w:r w:rsidRPr="00AE391C">
              <w:rPr>
                <w:rFonts w:hint="eastAsia"/>
                <w:sz w:val="18"/>
                <w:szCs w:val="21"/>
              </w:rPr>
              <w:t>83,355.19</w:t>
            </w:r>
          </w:p>
        </w:tc>
        <w:tc>
          <w:tcPr>
            <w:tcW w:w="681" w:type="pct"/>
            <w:shd w:val="clear" w:color="auto" w:fill="auto"/>
            <w:vAlign w:val="center"/>
          </w:tcPr>
          <w:p w:rsidR="003513FE" w:rsidRPr="00AE391C" w:rsidRDefault="003513FE" w:rsidP="00F25F28">
            <w:pPr>
              <w:jc w:val="right"/>
              <w:rPr>
                <w:sz w:val="18"/>
                <w:szCs w:val="21"/>
              </w:rPr>
            </w:pPr>
            <w:r w:rsidRPr="00AE391C">
              <w:rPr>
                <w:rFonts w:hint="eastAsia"/>
                <w:sz w:val="18"/>
                <w:szCs w:val="21"/>
              </w:rPr>
              <w:t>-</w:t>
            </w:r>
          </w:p>
        </w:tc>
        <w:tc>
          <w:tcPr>
            <w:tcW w:w="790" w:type="pct"/>
            <w:shd w:val="clear" w:color="auto" w:fill="auto"/>
            <w:vAlign w:val="center"/>
          </w:tcPr>
          <w:p w:rsidR="003513FE" w:rsidRPr="00AE391C" w:rsidRDefault="003513FE" w:rsidP="00F25F28">
            <w:pPr>
              <w:jc w:val="right"/>
              <w:rPr>
                <w:sz w:val="18"/>
                <w:szCs w:val="21"/>
              </w:rPr>
            </w:pPr>
            <w:r w:rsidRPr="00AE391C">
              <w:rPr>
                <w:rFonts w:hint="eastAsia"/>
                <w:sz w:val="18"/>
                <w:szCs w:val="21"/>
              </w:rPr>
              <w:t>83,355.19</w:t>
            </w:r>
          </w:p>
        </w:tc>
      </w:tr>
      <w:tr w:rsidR="003513FE" w:rsidRPr="00AE391C" w:rsidTr="00F25F28">
        <w:trPr>
          <w:cantSplit/>
        </w:trPr>
        <w:tc>
          <w:tcPr>
            <w:tcW w:w="527" w:type="pct"/>
            <w:shd w:val="clear" w:color="auto" w:fill="auto"/>
          </w:tcPr>
          <w:p w:rsidR="003513FE" w:rsidRPr="00AE391C" w:rsidRDefault="003513FE" w:rsidP="00F25F28">
            <w:pPr>
              <w:spacing w:line="480" w:lineRule="atLeast"/>
              <w:rPr>
                <w:sz w:val="18"/>
                <w:szCs w:val="18"/>
              </w:rPr>
            </w:pPr>
            <w:r w:rsidRPr="00AE391C">
              <w:rPr>
                <w:sz w:val="18"/>
                <w:szCs w:val="18"/>
              </w:rPr>
              <w:t>低值易耗品</w:t>
            </w:r>
          </w:p>
        </w:tc>
        <w:tc>
          <w:tcPr>
            <w:tcW w:w="740" w:type="pct"/>
            <w:shd w:val="clear" w:color="auto" w:fill="auto"/>
            <w:vAlign w:val="bottom"/>
          </w:tcPr>
          <w:p w:rsidR="003513FE" w:rsidRPr="00AE391C" w:rsidRDefault="003513FE" w:rsidP="00F25F28">
            <w:pPr>
              <w:jc w:val="right"/>
              <w:rPr>
                <w:sz w:val="18"/>
                <w:szCs w:val="21"/>
              </w:rPr>
            </w:pPr>
            <w:r w:rsidRPr="00AE391C">
              <w:rPr>
                <w:rFonts w:hint="eastAsia"/>
                <w:sz w:val="18"/>
                <w:szCs w:val="21"/>
              </w:rPr>
              <w:t xml:space="preserve">                     4,522,090.56 </w:t>
            </w:r>
          </w:p>
        </w:tc>
        <w:tc>
          <w:tcPr>
            <w:tcW w:w="681" w:type="pct"/>
            <w:shd w:val="clear" w:color="auto" w:fill="auto"/>
            <w:vAlign w:val="bottom"/>
          </w:tcPr>
          <w:p w:rsidR="003513FE" w:rsidRPr="00AE391C" w:rsidRDefault="003513FE" w:rsidP="00F25F28">
            <w:pPr>
              <w:jc w:val="right"/>
              <w:rPr>
                <w:sz w:val="18"/>
                <w:szCs w:val="21"/>
              </w:rPr>
            </w:pPr>
            <w:r w:rsidRPr="00AE391C">
              <w:rPr>
                <w:rFonts w:hint="eastAsia"/>
                <w:sz w:val="18"/>
                <w:szCs w:val="21"/>
              </w:rPr>
              <w:t xml:space="preserve">142,211.53 </w:t>
            </w:r>
          </w:p>
        </w:tc>
        <w:tc>
          <w:tcPr>
            <w:tcW w:w="790" w:type="pct"/>
            <w:shd w:val="clear" w:color="auto" w:fill="auto"/>
            <w:vAlign w:val="bottom"/>
          </w:tcPr>
          <w:p w:rsidR="003513FE" w:rsidRPr="00AE391C" w:rsidRDefault="003513FE" w:rsidP="00F25F28">
            <w:pPr>
              <w:jc w:val="right"/>
              <w:rPr>
                <w:sz w:val="18"/>
                <w:szCs w:val="21"/>
              </w:rPr>
            </w:pPr>
            <w:r w:rsidRPr="00AE391C">
              <w:rPr>
                <w:rFonts w:hint="eastAsia"/>
                <w:sz w:val="18"/>
                <w:szCs w:val="21"/>
              </w:rPr>
              <w:t xml:space="preserve">              4,379,879.03 </w:t>
            </w:r>
          </w:p>
        </w:tc>
        <w:tc>
          <w:tcPr>
            <w:tcW w:w="790" w:type="pct"/>
            <w:shd w:val="clear" w:color="auto" w:fill="auto"/>
            <w:vAlign w:val="center"/>
          </w:tcPr>
          <w:p w:rsidR="003513FE" w:rsidRPr="00AE391C" w:rsidRDefault="003513FE" w:rsidP="00F25F28">
            <w:pPr>
              <w:jc w:val="right"/>
              <w:rPr>
                <w:sz w:val="18"/>
                <w:szCs w:val="21"/>
              </w:rPr>
            </w:pPr>
            <w:r w:rsidRPr="00AE391C">
              <w:rPr>
                <w:rFonts w:hint="eastAsia"/>
                <w:sz w:val="18"/>
                <w:szCs w:val="21"/>
              </w:rPr>
              <w:t>4,412,409.72</w:t>
            </w:r>
          </w:p>
        </w:tc>
        <w:tc>
          <w:tcPr>
            <w:tcW w:w="681" w:type="pct"/>
            <w:shd w:val="clear" w:color="auto" w:fill="auto"/>
            <w:vAlign w:val="center"/>
          </w:tcPr>
          <w:p w:rsidR="003513FE" w:rsidRPr="00AE391C" w:rsidRDefault="003513FE" w:rsidP="00F25F28">
            <w:pPr>
              <w:jc w:val="right"/>
              <w:rPr>
                <w:sz w:val="18"/>
                <w:szCs w:val="21"/>
              </w:rPr>
            </w:pPr>
            <w:r w:rsidRPr="00AE391C">
              <w:rPr>
                <w:rFonts w:hint="eastAsia"/>
                <w:sz w:val="18"/>
                <w:szCs w:val="21"/>
              </w:rPr>
              <w:t>142,211.53</w:t>
            </w:r>
          </w:p>
        </w:tc>
        <w:tc>
          <w:tcPr>
            <w:tcW w:w="790" w:type="pct"/>
            <w:shd w:val="clear" w:color="auto" w:fill="auto"/>
            <w:vAlign w:val="center"/>
          </w:tcPr>
          <w:p w:rsidR="003513FE" w:rsidRPr="00AE391C" w:rsidRDefault="003513FE" w:rsidP="00F25F28">
            <w:pPr>
              <w:jc w:val="right"/>
              <w:rPr>
                <w:sz w:val="18"/>
                <w:szCs w:val="21"/>
              </w:rPr>
            </w:pPr>
            <w:r w:rsidRPr="00AE391C">
              <w:rPr>
                <w:rFonts w:hint="eastAsia"/>
                <w:sz w:val="18"/>
                <w:szCs w:val="21"/>
              </w:rPr>
              <w:t>4,270,198.19</w:t>
            </w:r>
          </w:p>
        </w:tc>
      </w:tr>
      <w:tr w:rsidR="003513FE" w:rsidRPr="00AE391C" w:rsidTr="00F25F28">
        <w:trPr>
          <w:cantSplit/>
        </w:trPr>
        <w:tc>
          <w:tcPr>
            <w:tcW w:w="527" w:type="pct"/>
            <w:shd w:val="clear" w:color="auto" w:fill="auto"/>
          </w:tcPr>
          <w:p w:rsidR="003513FE" w:rsidRPr="00AE391C" w:rsidRDefault="003513FE" w:rsidP="00F25F28">
            <w:pPr>
              <w:spacing w:line="480" w:lineRule="atLeast"/>
              <w:rPr>
                <w:sz w:val="18"/>
                <w:szCs w:val="18"/>
              </w:rPr>
            </w:pPr>
            <w:r w:rsidRPr="00AE391C">
              <w:rPr>
                <w:sz w:val="18"/>
                <w:szCs w:val="18"/>
              </w:rPr>
              <w:t>库存商品</w:t>
            </w:r>
          </w:p>
        </w:tc>
        <w:tc>
          <w:tcPr>
            <w:tcW w:w="740" w:type="pct"/>
            <w:shd w:val="clear" w:color="auto" w:fill="auto"/>
            <w:vAlign w:val="bottom"/>
          </w:tcPr>
          <w:p w:rsidR="003513FE" w:rsidRPr="00AE391C" w:rsidRDefault="003513FE" w:rsidP="00F25F28">
            <w:pPr>
              <w:jc w:val="right"/>
              <w:rPr>
                <w:sz w:val="18"/>
                <w:szCs w:val="21"/>
              </w:rPr>
            </w:pPr>
            <w:r w:rsidRPr="00AE391C">
              <w:rPr>
                <w:rFonts w:hint="eastAsia"/>
                <w:sz w:val="18"/>
                <w:szCs w:val="21"/>
              </w:rPr>
              <w:t xml:space="preserve">                   60,136,270.63 </w:t>
            </w:r>
          </w:p>
        </w:tc>
        <w:tc>
          <w:tcPr>
            <w:tcW w:w="681" w:type="pct"/>
            <w:shd w:val="clear" w:color="auto" w:fill="auto"/>
            <w:vAlign w:val="bottom"/>
          </w:tcPr>
          <w:p w:rsidR="003513FE" w:rsidRPr="00AE391C" w:rsidRDefault="003513FE" w:rsidP="00F25F28">
            <w:pPr>
              <w:jc w:val="right"/>
              <w:rPr>
                <w:sz w:val="18"/>
                <w:szCs w:val="21"/>
              </w:rPr>
            </w:pPr>
            <w:r w:rsidRPr="00AE391C">
              <w:rPr>
                <w:rFonts w:hint="eastAsia"/>
                <w:sz w:val="18"/>
                <w:szCs w:val="21"/>
              </w:rPr>
              <w:t xml:space="preserve">2,176,148.86 </w:t>
            </w:r>
          </w:p>
        </w:tc>
        <w:tc>
          <w:tcPr>
            <w:tcW w:w="790" w:type="pct"/>
            <w:shd w:val="clear" w:color="auto" w:fill="auto"/>
            <w:vAlign w:val="bottom"/>
          </w:tcPr>
          <w:p w:rsidR="003513FE" w:rsidRPr="00AE391C" w:rsidRDefault="003513FE" w:rsidP="00F25F28">
            <w:pPr>
              <w:jc w:val="right"/>
              <w:rPr>
                <w:sz w:val="18"/>
                <w:szCs w:val="21"/>
              </w:rPr>
            </w:pPr>
            <w:r w:rsidRPr="00AE391C">
              <w:rPr>
                <w:rFonts w:hint="eastAsia"/>
                <w:sz w:val="18"/>
                <w:szCs w:val="21"/>
              </w:rPr>
              <w:t xml:space="preserve">            57,960,121.77 </w:t>
            </w:r>
          </w:p>
        </w:tc>
        <w:tc>
          <w:tcPr>
            <w:tcW w:w="790" w:type="pct"/>
            <w:shd w:val="clear" w:color="auto" w:fill="auto"/>
            <w:vAlign w:val="center"/>
          </w:tcPr>
          <w:p w:rsidR="003513FE" w:rsidRPr="00AE391C" w:rsidRDefault="003513FE" w:rsidP="00F25F28">
            <w:pPr>
              <w:jc w:val="right"/>
              <w:rPr>
                <w:sz w:val="18"/>
                <w:szCs w:val="21"/>
              </w:rPr>
            </w:pPr>
            <w:r w:rsidRPr="00AE391C">
              <w:rPr>
                <w:rFonts w:hint="eastAsia"/>
                <w:sz w:val="18"/>
                <w:szCs w:val="21"/>
              </w:rPr>
              <w:t>53,821,011.60</w:t>
            </w:r>
          </w:p>
        </w:tc>
        <w:tc>
          <w:tcPr>
            <w:tcW w:w="681" w:type="pct"/>
            <w:shd w:val="clear" w:color="auto" w:fill="auto"/>
            <w:vAlign w:val="center"/>
          </w:tcPr>
          <w:p w:rsidR="003513FE" w:rsidRPr="00AE391C" w:rsidRDefault="003513FE" w:rsidP="00F25F28">
            <w:pPr>
              <w:jc w:val="right"/>
              <w:rPr>
                <w:sz w:val="18"/>
                <w:szCs w:val="21"/>
              </w:rPr>
            </w:pPr>
            <w:r w:rsidRPr="00AE391C">
              <w:rPr>
                <w:rFonts w:hint="eastAsia"/>
                <w:sz w:val="18"/>
                <w:szCs w:val="21"/>
              </w:rPr>
              <w:t>1,785,245.64</w:t>
            </w:r>
          </w:p>
        </w:tc>
        <w:tc>
          <w:tcPr>
            <w:tcW w:w="790" w:type="pct"/>
            <w:shd w:val="clear" w:color="auto" w:fill="auto"/>
            <w:vAlign w:val="center"/>
          </w:tcPr>
          <w:p w:rsidR="003513FE" w:rsidRPr="00AE391C" w:rsidRDefault="003513FE" w:rsidP="00F25F28">
            <w:pPr>
              <w:jc w:val="right"/>
              <w:rPr>
                <w:sz w:val="18"/>
                <w:szCs w:val="21"/>
              </w:rPr>
            </w:pPr>
            <w:r w:rsidRPr="00AE391C">
              <w:rPr>
                <w:rFonts w:hint="eastAsia"/>
                <w:sz w:val="18"/>
                <w:szCs w:val="21"/>
              </w:rPr>
              <w:t>52,035,765.96</w:t>
            </w:r>
          </w:p>
        </w:tc>
      </w:tr>
      <w:tr w:rsidR="003513FE" w:rsidRPr="00AE391C" w:rsidTr="00F25F28">
        <w:trPr>
          <w:cantSplit/>
        </w:trPr>
        <w:tc>
          <w:tcPr>
            <w:tcW w:w="527" w:type="pct"/>
            <w:shd w:val="clear" w:color="auto" w:fill="auto"/>
          </w:tcPr>
          <w:p w:rsidR="003513FE" w:rsidRPr="00AE391C" w:rsidRDefault="003513FE" w:rsidP="00F25F28">
            <w:pPr>
              <w:spacing w:line="480" w:lineRule="atLeast"/>
              <w:rPr>
                <w:sz w:val="18"/>
                <w:szCs w:val="18"/>
              </w:rPr>
            </w:pPr>
            <w:r w:rsidRPr="00AE391C">
              <w:rPr>
                <w:rFonts w:cs="宋体" w:hint="eastAsia"/>
                <w:sz w:val="18"/>
                <w:szCs w:val="18"/>
              </w:rPr>
              <w:t>开发成本</w:t>
            </w:r>
          </w:p>
        </w:tc>
        <w:tc>
          <w:tcPr>
            <w:tcW w:w="740" w:type="pct"/>
            <w:shd w:val="clear" w:color="auto" w:fill="auto"/>
            <w:vAlign w:val="bottom"/>
          </w:tcPr>
          <w:p w:rsidR="003513FE" w:rsidRPr="00AE391C" w:rsidRDefault="003513FE" w:rsidP="00F25F28">
            <w:pPr>
              <w:jc w:val="right"/>
              <w:rPr>
                <w:sz w:val="18"/>
                <w:szCs w:val="21"/>
              </w:rPr>
            </w:pPr>
            <w:r w:rsidRPr="00AE391C">
              <w:rPr>
                <w:rFonts w:hint="eastAsia"/>
                <w:sz w:val="18"/>
                <w:szCs w:val="21"/>
              </w:rPr>
              <w:t xml:space="preserve">                 126,772,705.53 </w:t>
            </w:r>
          </w:p>
        </w:tc>
        <w:tc>
          <w:tcPr>
            <w:tcW w:w="681" w:type="pct"/>
            <w:shd w:val="clear" w:color="auto" w:fill="auto"/>
            <w:vAlign w:val="bottom"/>
          </w:tcPr>
          <w:p w:rsidR="003513FE" w:rsidRPr="00AE391C" w:rsidRDefault="003513FE" w:rsidP="00F25F28">
            <w:pPr>
              <w:jc w:val="right"/>
              <w:rPr>
                <w:sz w:val="18"/>
                <w:szCs w:val="21"/>
              </w:rPr>
            </w:pPr>
            <w:r w:rsidRPr="00AE391C">
              <w:rPr>
                <w:rFonts w:hint="eastAsia"/>
                <w:sz w:val="18"/>
                <w:szCs w:val="21"/>
              </w:rPr>
              <w:t xml:space="preserve">　</w:t>
            </w:r>
          </w:p>
        </w:tc>
        <w:tc>
          <w:tcPr>
            <w:tcW w:w="790" w:type="pct"/>
            <w:shd w:val="clear" w:color="auto" w:fill="auto"/>
            <w:vAlign w:val="bottom"/>
          </w:tcPr>
          <w:p w:rsidR="003513FE" w:rsidRPr="00AE391C" w:rsidRDefault="003513FE" w:rsidP="00F25F28">
            <w:pPr>
              <w:jc w:val="right"/>
              <w:rPr>
                <w:sz w:val="18"/>
                <w:szCs w:val="21"/>
              </w:rPr>
            </w:pPr>
            <w:r w:rsidRPr="00AE391C">
              <w:rPr>
                <w:rFonts w:hint="eastAsia"/>
                <w:sz w:val="18"/>
                <w:szCs w:val="21"/>
              </w:rPr>
              <w:t xml:space="preserve">          126,772,705.53 </w:t>
            </w:r>
          </w:p>
        </w:tc>
        <w:tc>
          <w:tcPr>
            <w:tcW w:w="790" w:type="pct"/>
            <w:shd w:val="clear" w:color="auto" w:fill="auto"/>
            <w:vAlign w:val="center"/>
          </w:tcPr>
          <w:p w:rsidR="003513FE" w:rsidRPr="00AE391C" w:rsidRDefault="003513FE" w:rsidP="00F25F28">
            <w:pPr>
              <w:jc w:val="right"/>
              <w:rPr>
                <w:sz w:val="18"/>
                <w:szCs w:val="21"/>
              </w:rPr>
            </w:pPr>
            <w:r w:rsidRPr="00AE391C">
              <w:rPr>
                <w:rFonts w:hint="eastAsia"/>
                <w:sz w:val="18"/>
                <w:szCs w:val="21"/>
              </w:rPr>
              <w:t>124,600,907.50</w:t>
            </w:r>
          </w:p>
        </w:tc>
        <w:tc>
          <w:tcPr>
            <w:tcW w:w="681" w:type="pct"/>
            <w:shd w:val="clear" w:color="auto" w:fill="auto"/>
            <w:vAlign w:val="center"/>
          </w:tcPr>
          <w:p w:rsidR="003513FE" w:rsidRPr="00AE391C" w:rsidRDefault="003513FE" w:rsidP="00F25F28">
            <w:pPr>
              <w:jc w:val="right"/>
              <w:rPr>
                <w:sz w:val="18"/>
                <w:szCs w:val="21"/>
              </w:rPr>
            </w:pPr>
            <w:r w:rsidRPr="00AE391C">
              <w:rPr>
                <w:rFonts w:hint="eastAsia"/>
                <w:sz w:val="18"/>
                <w:szCs w:val="21"/>
              </w:rPr>
              <w:t>-</w:t>
            </w:r>
          </w:p>
        </w:tc>
        <w:tc>
          <w:tcPr>
            <w:tcW w:w="790" w:type="pct"/>
            <w:shd w:val="clear" w:color="auto" w:fill="auto"/>
            <w:vAlign w:val="center"/>
          </w:tcPr>
          <w:p w:rsidR="003513FE" w:rsidRPr="00AE391C" w:rsidRDefault="003513FE" w:rsidP="00F25F28">
            <w:pPr>
              <w:jc w:val="right"/>
              <w:rPr>
                <w:sz w:val="18"/>
                <w:szCs w:val="21"/>
              </w:rPr>
            </w:pPr>
            <w:r w:rsidRPr="00AE391C">
              <w:rPr>
                <w:rFonts w:hint="eastAsia"/>
                <w:sz w:val="18"/>
                <w:szCs w:val="21"/>
              </w:rPr>
              <w:t>124,600,907.50</w:t>
            </w:r>
          </w:p>
        </w:tc>
      </w:tr>
      <w:tr w:rsidR="003513FE" w:rsidRPr="00AE391C" w:rsidTr="00F25F28">
        <w:trPr>
          <w:cantSplit/>
        </w:trPr>
        <w:tc>
          <w:tcPr>
            <w:tcW w:w="527" w:type="pct"/>
            <w:shd w:val="clear" w:color="auto" w:fill="auto"/>
            <w:vAlign w:val="bottom"/>
          </w:tcPr>
          <w:p w:rsidR="003513FE" w:rsidRPr="00AE391C" w:rsidRDefault="003513FE" w:rsidP="00F25F28">
            <w:pPr>
              <w:spacing w:line="500" w:lineRule="atLeast"/>
              <w:rPr>
                <w:sz w:val="18"/>
                <w:szCs w:val="18"/>
              </w:rPr>
            </w:pPr>
            <w:r w:rsidRPr="00AE391C">
              <w:rPr>
                <w:sz w:val="18"/>
                <w:szCs w:val="18"/>
              </w:rPr>
              <w:t>合计</w:t>
            </w:r>
          </w:p>
        </w:tc>
        <w:tc>
          <w:tcPr>
            <w:tcW w:w="740" w:type="pct"/>
            <w:shd w:val="clear" w:color="auto" w:fill="auto"/>
            <w:vAlign w:val="bottom"/>
          </w:tcPr>
          <w:p w:rsidR="003513FE" w:rsidRPr="00AE391C" w:rsidRDefault="003513FE" w:rsidP="00F25F28">
            <w:pPr>
              <w:jc w:val="right"/>
              <w:rPr>
                <w:sz w:val="18"/>
                <w:szCs w:val="21"/>
              </w:rPr>
            </w:pPr>
            <w:r w:rsidRPr="00AE391C">
              <w:rPr>
                <w:rFonts w:hint="eastAsia"/>
                <w:sz w:val="18"/>
                <w:szCs w:val="21"/>
              </w:rPr>
              <w:t xml:space="preserve">                 191,545,647.33 </w:t>
            </w:r>
          </w:p>
        </w:tc>
        <w:tc>
          <w:tcPr>
            <w:tcW w:w="681" w:type="pct"/>
            <w:shd w:val="clear" w:color="auto" w:fill="auto"/>
            <w:vAlign w:val="bottom"/>
          </w:tcPr>
          <w:p w:rsidR="003513FE" w:rsidRPr="00AE391C" w:rsidRDefault="003513FE" w:rsidP="00F25F28">
            <w:pPr>
              <w:jc w:val="right"/>
              <w:rPr>
                <w:sz w:val="18"/>
                <w:szCs w:val="21"/>
              </w:rPr>
            </w:pPr>
            <w:r w:rsidRPr="00AE391C">
              <w:rPr>
                <w:rFonts w:hint="eastAsia"/>
                <w:sz w:val="18"/>
                <w:szCs w:val="21"/>
              </w:rPr>
              <w:t xml:space="preserve">  2,318,360.39 </w:t>
            </w:r>
          </w:p>
        </w:tc>
        <w:tc>
          <w:tcPr>
            <w:tcW w:w="790" w:type="pct"/>
            <w:shd w:val="clear" w:color="auto" w:fill="auto"/>
            <w:vAlign w:val="bottom"/>
          </w:tcPr>
          <w:p w:rsidR="003513FE" w:rsidRPr="00AE391C" w:rsidRDefault="003513FE" w:rsidP="00F25F28">
            <w:pPr>
              <w:jc w:val="right"/>
              <w:rPr>
                <w:sz w:val="18"/>
                <w:szCs w:val="21"/>
              </w:rPr>
            </w:pPr>
            <w:r w:rsidRPr="00AE391C">
              <w:rPr>
                <w:rFonts w:hint="eastAsia"/>
                <w:sz w:val="18"/>
                <w:szCs w:val="21"/>
              </w:rPr>
              <w:t xml:space="preserve">          189,227,286.94 </w:t>
            </w:r>
          </w:p>
        </w:tc>
        <w:tc>
          <w:tcPr>
            <w:tcW w:w="790" w:type="pct"/>
            <w:shd w:val="clear" w:color="auto" w:fill="auto"/>
            <w:vAlign w:val="center"/>
          </w:tcPr>
          <w:p w:rsidR="003513FE" w:rsidRPr="00AE391C" w:rsidRDefault="003513FE" w:rsidP="00F25F28">
            <w:pPr>
              <w:jc w:val="right"/>
              <w:rPr>
                <w:sz w:val="18"/>
                <w:szCs w:val="21"/>
              </w:rPr>
            </w:pPr>
            <w:r w:rsidRPr="00AE391C">
              <w:rPr>
                <w:rFonts w:hint="eastAsia"/>
                <w:sz w:val="18"/>
                <w:szCs w:val="21"/>
              </w:rPr>
              <w:t>182,917,684.01</w:t>
            </w:r>
          </w:p>
        </w:tc>
        <w:tc>
          <w:tcPr>
            <w:tcW w:w="681" w:type="pct"/>
            <w:shd w:val="clear" w:color="auto" w:fill="auto"/>
            <w:vAlign w:val="center"/>
          </w:tcPr>
          <w:p w:rsidR="003513FE" w:rsidRPr="00AE391C" w:rsidRDefault="003513FE" w:rsidP="00F25F28">
            <w:pPr>
              <w:jc w:val="right"/>
              <w:rPr>
                <w:sz w:val="18"/>
                <w:szCs w:val="21"/>
              </w:rPr>
            </w:pPr>
            <w:r w:rsidRPr="00AE391C">
              <w:rPr>
                <w:rFonts w:hint="eastAsia"/>
                <w:sz w:val="18"/>
                <w:szCs w:val="21"/>
              </w:rPr>
              <w:t>1,927,457.17</w:t>
            </w:r>
          </w:p>
        </w:tc>
        <w:tc>
          <w:tcPr>
            <w:tcW w:w="790" w:type="pct"/>
            <w:shd w:val="clear" w:color="auto" w:fill="auto"/>
            <w:vAlign w:val="center"/>
          </w:tcPr>
          <w:p w:rsidR="003513FE" w:rsidRPr="00AE391C" w:rsidRDefault="003513FE" w:rsidP="00F25F28">
            <w:pPr>
              <w:jc w:val="right"/>
              <w:rPr>
                <w:sz w:val="18"/>
                <w:szCs w:val="21"/>
              </w:rPr>
            </w:pPr>
            <w:r w:rsidRPr="00AE391C">
              <w:rPr>
                <w:rFonts w:hint="eastAsia"/>
                <w:sz w:val="18"/>
                <w:szCs w:val="21"/>
              </w:rPr>
              <w:t>180,990,226.84</w:t>
            </w:r>
          </w:p>
        </w:tc>
      </w:tr>
    </w:tbl>
    <w:bookmarkEnd w:id="133"/>
    <w:p w:rsidR="003513FE" w:rsidRPr="00AE391C" w:rsidRDefault="003513FE" w:rsidP="003513FE">
      <w:pPr>
        <w:spacing w:line="500" w:lineRule="atLeast"/>
        <w:rPr>
          <w:szCs w:val="21"/>
        </w:rPr>
      </w:pPr>
      <w:r w:rsidRPr="00AE391C">
        <w:rPr>
          <w:szCs w:val="21"/>
        </w:rPr>
        <w:t>（2）存货跌价准备</w:t>
      </w:r>
    </w:p>
    <w:p w:rsidR="003513FE" w:rsidRPr="00AE391C" w:rsidRDefault="003513FE" w:rsidP="003513FE">
      <w:pPr>
        <w:wordWrap w:val="0"/>
        <w:spacing w:line="50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 xml:space="preserve">人民币 </w:t>
      </w:r>
    </w:p>
    <w:tbl>
      <w:tblPr>
        <w:tblW w:w="9639" w:type="dxa"/>
        <w:tblInd w:w="108" w:type="dxa"/>
        <w:tblBorders>
          <w:top w:val="single" w:sz="4" w:space="0" w:color="auto"/>
          <w:bottom w:val="single" w:sz="4" w:space="0" w:color="auto"/>
          <w:insideH w:val="single" w:sz="4" w:space="0" w:color="auto"/>
          <w:insideV w:val="single" w:sz="4" w:space="0" w:color="auto"/>
        </w:tblBorders>
        <w:tblLook w:val="0000"/>
      </w:tblPr>
      <w:tblGrid>
        <w:gridCol w:w="1800"/>
        <w:gridCol w:w="1750"/>
        <w:gridCol w:w="1774"/>
        <w:gridCol w:w="1160"/>
        <w:gridCol w:w="1476"/>
        <w:gridCol w:w="1679"/>
      </w:tblGrid>
      <w:tr w:rsidR="003513FE" w:rsidRPr="00AE391C" w:rsidTr="00F25F28">
        <w:trPr>
          <w:trHeight w:val="285"/>
        </w:trPr>
        <w:tc>
          <w:tcPr>
            <w:tcW w:w="1800" w:type="dxa"/>
            <w:vMerge w:val="restart"/>
            <w:shd w:val="clear" w:color="auto" w:fill="auto"/>
            <w:vAlign w:val="center"/>
          </w:tcPr>
          <w:p w:rsidR="003513FE" w:rsidRPr="00AE391C" w:rsidRDefault="003513FE" w:rsidP="00F25F28">
            <w:pPr>
              <w:spacing w:line="500" w:lineRule="atLeast"/>
              <w:jc w:val="center"/>
              <w:rPr>
                <w:szCs w:val="21"/>
              </w:rPr>
            </w:pPr>
            <w:r w:rsidRPr="00AE391C">
              <w:rPr>
                <w:szCs w:val="21"/>
              </w:rPr>
              <w:t>存货种类</w:t>
            </w:r>
          </w:p>
        </w:tc>
        <w:tc>
          <w:tcPr>
            <w:tcW w:w="1750" w:type="dxa"/>
            <w:vMerge w:val="restart"/>
            <w:shd w:val="clear" w:color="auto" w:fill="auto"/>
            <w:vAlign w:val="center"/>
          </w:tcPr>
          <w:p w:rsidR="003513FE" w:rsidRPr="00AE391C" w:rsidRDefault="003513FE" w:rsidP="00F25F28">
            <w:pPr>
              <w:spacing w:line="500" w:lineRule="atLeast"/>
              <w:jc w:val="center"/>
              <w:rPr>
                <w:szCs w:val="21"/>
              </w:rPr>
            </w:pPr>
            <w:r w:rsidRPr="00AE391C">
              <w:rPr>
                <w:szCs w:val="21"/>
              </w:rPr>
              <w:t>期初账面余额</w:t>
            </w:r>
          </w:p>
        </w:tc>
        <w:tc>
          <w:tcPr>
            <w:tcW w:w="1774" w:type="dxa"/>
            <w:vMerge w:val="restart"/>
            <w:shd w:val="clear" w:color="auto" w:fill="auto"/>
            <w:vAlign w:val="center"/>
          </w:tcPr>
          <w:p w:rsidR="003513FE" w:rsidRPr="00AE391C" w:rsidRDefault="003513FE" w:rsidP="00F25F28">
            <w:pPr>
              <w:spacing w:line="500" w:lineRule="atLeast"/>
              <w:jc w:val="center"/>
              <w:rPr>
                <w:szCs w:val="21"/>
              </w:rPr>
            </w:pPr>
            <w:r w:rsidRPr="00AE391C">
              <w:rPr>
                <w:szCs w:val="21"/>
              </w:rPr>
              <w:t>本期计提额</w:t>
            </w:r>
          </w:p>
        </w:tc>
        <w:tc>
          <w:tcPr>
            <w:tcW w:w="2636" w:type="dxa"/>
            <w:gridSpan w:val="2"/>
            <w:shd w:val="clear" w:color="auto" w:fill="auto"/>
            <w:vAlign w:val="center"/>
          </w:tcPr>
          <w:p w:rsidR="003513FE" w:rsidRPr="00AE391C" w:rsidRDefault="003513FE" w:rsidP="00F25F28">
            <w:pPr>
              <w:spacing w:line="500" w:lineRule="atLeast"/>
              <w:jc w:val="center"/>
              <w:rPr>
                <w:szCs w:val="21"/>
              </w:rPr>
            </w:pPr>
            <w:r w:rsidRPr="00AE391C">
              <w:rPr>
                <w:szCs w:val="21"/>
              </w:rPr>
              <w:t>本期减少</w:t>
            </w:r>
          </w:p>
        </w:tc>
        <w:tc>
          <w:tcPr>
            <w:tcW w:w="1679" w:type="dxa"/>
            <w:vMerge w:val="restart"/>
            <w:shd w:val="clear" w:color="auto" w:fill="auto"/>
            <w:vAlign w:val="center"/>
          </w:tcPr>
          <w:p w:rsidR="003513FE" w:rsidRPr="00AE391C" w:rsidRDefault="003513FE" w:rsidP="00F25F28">
            <w:pPr>
              <w:spacing w:line="500" w:lineRule="atLeast"/>
              <w:jc w:val="center"/>
              <w:rPr>
                <w:szCs w:val="21"/>
              </w:rPr>
            </w:pPr>
            <w:r w:rsidRPr="00AE391C">
              <w:rPr>
                <w:szCs w:val="21"/>
              </w:rPr>
              <w:t>期末账面余额</w:t>
            </w:r>
          </w:p>
        </w:tc>
      </w:tr>
      <w:tr w:rsidR="003513FE" w:rsidRPr="00AE391C" w:rsidTr="00F25F28">
        <w:trPr>
          <w:trHeight w:val="285"/>
        </w:trPr>
        <w:tc>
          <w:tcPr>
            <w:tcW w:w="1800" w:type="dxa"/>
            <w:vMerge/>
            <w:shd w:val="clear" w:color="auto" w:fill="auto"/>
          </w:tcPr>
          <w:p w:rsidR="003513FE" w:rsidRPr="00AE391C" w:rsidRDefault="003513FE" w:rsidP="00F25F28">
            <w:pPr>
              <w:spacing w:line="500" w:lineRule="atLeast"/>
              <w:rPr>
                <w:szCs w:val="21"/>
              </w:rPr>
            </w:pPr>
          </w:p>
        </w:tc>
        <w:tc>
          <w:tcPr>
            <w:tcW w:w="1750" w:type="dxa"/>
            <w:vMerge/>
            <w:shd w:val="clear" w:color="auto" w:fill="auto"/>
            <w:vAlign w:val="center"/>
          </w:tcPr>
          <w:p w:rsidR="003513FE" w:rsidRPr="00AE391C" w:rsidRDefault="003513FE" w:rsidP="00F25F28">
            <w:pPr>
              <w:spacing w:line="500" w:lineRule="atLeast"/>
              <w:rPr>
                <w:szCs w:val="21"/>
              </w:rPr>
            </w:pPr>
          </w:p>
        </w:tc>
        <w:tc>
          <w:tcPr>
            <w:tcW w:w="1774" w:type="dxa"/>
            <w:vMerge/>
            <w:shd w:val="clear" w:color="auto" w:fill="auto"/>
            <w:vAlign w:val="center"/>
          </w:tcPr>
          <w:p w:rsidR="003513FE" w:rsidRPr="00AE391C" w:rsidRDefault="003513FE" w:rsidP="00F25F28">
            <w:pPr>
              <w:spacing w:line="500" w:lineRule="atLeast"/>
              <w:rPr>
                <w:szCs w:val="21"/>
              </w:rPr>
            </w:pPr>
          </w:p>
        </w:tc>
        <w:tc>
          <w:tcPr>
            <w:tcW w:w="1160" w:type="dxa"/>
            <w:shd w:val="clear" w:color="auto" w:fill="auto"/>
            <w:vAlign w:val="center"/>
          </w:tcPr>
          <w:p w:rsidR="003513FE" w:rsidRPr="00AE391C" w:rsidRDefault="003513FE" w:rsidP="00F25F28">
            <w:pPr>
              <w:spacing w:line="500" w:lineRule="atLeast"/>
              <w:jc w:val="center"/>
              <w:rPr>
                <w:szCs w:val="21"/>
              </w:rPr>
            </w:pPr>
            <w:r w:rsidRPr="00AE391C">
              <w:rPr>
                <w:szCs w:val="21"/>
              </w:rPr>
              <w:t>转回</w:t>
            </w:r>
          </w:p>
        </w:tc>
        <w:tc>
          <w:tcPr>
            <w:tcW w:w="1476" w:type="dxa"/>
            <w:shd w:val="clear" w:color="auto" w:fill="auto"/>
            <w:vAlign w:val="center"/>
          </w:tcPr>
          <w:p w:rsidR="003513FE" w:rsidRPr="00AE391C" w:rsidRDefault="003513FE" w:rsidP="00F25F28">
            <w:pPr>
              <w:spacing w:line="500" w:lineRule="atLeast"/>
              <w:jc w:val="center"/>
              <w:rPr>
                <w:szCs w:val="21"/>
              </w:rPr>
            </w:pPr>
            <w:r w:rsidRPr="00AE391C">
              <w:rPr>
                <w:szCs w:val="21"/>
              </w:rPr>
              <w:t>转销</w:t>
            </w:r>
          </w:p>
        </w:tc>
        <w:tc>
          <w:tcPr>
            <w:tcW w:w="1679" w:type="dxa"/>
            <w:vMerge/>
            <w:shd w:val="clear" w:color="auto" w:fill="auto"/>
            <w:vAlign w:val="center"/>
          </w:tcPr>
          <w:p w:rsidR="003513FE" w:rsidRPr="00AE391C" w:rsidRDefault="003513FE" w:rsidP="00F25F28">
            <w:pPr>
              <w:spacing w:line="500" w:lineRule="atLeast"/>
              <w:jc w:val="center"/>
              <w:rPr>
                <w:szCs w:val="21"/>
              </w:rPr>
            </w:pPr>
          </w:p>
        </w:tc>
      </w:tr>
      <w:tr w:rsidR="003513FE" w:rsidRPr="00AE391C" w:rsidTr="00F25F28">
        <w:trPr>
          <w:trHeight w:val="20"/>
        </w:trPr>
        <w:tc>
          <w:tcPr>
            <w:tcW w:w="1800" w:type="dxa"/>
            <w:shd w:val="clear" w:color="auto" w:fill="auto"/>
          </w:tcPr>
          <w:p w:rsidR="003513FE" w:rsidRPr="00AE391C" w:rsidRDefault="003513FE" w:rsidP="00F25F28">
            <w:pPr>
              <w:spacing w:line="500" w:lineRule="atLeast"/>
              <w:rPr>
                <w:szCs w:val="21"/>
              </w:rPr>
            </w:pPr>
            <w:r w:rsidRPr="00AE391C">
              <w:rPr>
                <w:szCs w:val="21"/>
              </w:rPr>
              <w:t>库存商品</w:t>
            </w:r>
          </w:p>
        </w:tc>
        <w:tc>
          <w:tcPr>
            <w:tcW w:w="1750" w:type="dxa"/>
            <w:shd w:val="clear" w:color="auto" w:fill="auto"/>
            <w:vAlign w:val="bottom"/>
          </w:tcPr>
          <w:p w:rsidR="003513FE" w:rsidRPr="00AE391C" w:rsidRDefault="003513FE" w:rsidP="00F25F28">
            <w:pPr>
              <w:jc w:val="right"/>
              <w:rPr>
                <w:szCs w:val="21"/>
              </w:rPr>
            </w:pPr>
            <w:r w:rsidRPr="00AE391C">
              <w:rPr>
                <w:rFonts w:hint="eastAsia"/>
                <w:szCs w:val="21"/>
              </w:rPr>
              <w:t xml:space="preserve">                     1,785,245.64 </w:t>
            </w:r>
          </w:p>
        </w:tc>
        <w:tc>
          <w:tcPr>
            <w:tcW w:w="1774" w:type="dxa"/>
            <w:shd w:val="clear" w:color="auto" w:fill="auto"/>
            <w:vAlign w:val="bottom"/>
          </w:tcPr>
          <w:p w:rsidR="003513FE" w:rsidRPr="00AE391C" w:rsidRDefault="003513FE" w:rsidP="00F25F28">
            <w:pPr>
              <w:jc w:val="right"/>
              <w:rPr>
                <w:szCs w:val="21"/>
              </w:rPr>
            </w:pPr>
            <w:r w:rsidRPr="00AE391C">
              <w:rPr>
                <w:rFonts w:hint="eastAsia"/>
                <w:szCs w:val="21"/>
              </w:rPr>
              <w:t xml:space="preserve">     555,405.79 </w:t>
            </w:r>
          </w:p>
        </w:tc>
        <w:tc>
          <w:tcPr>
            <w:tcW w:w="1160" w:type="dxa"/>
            <w:shd w:val="clear" w:color="auto" w:fill="auto"/>
            <w:vAlign w:val="bottom"/>
          </w:tcPr>
          <w:p w:rsidR="003513FE" w:rsidRPr="00AE391C" w:rsidRDefault="003513FE" w:rsidP="00F25F28">
            <w:pPr>
              <w:jc w:val="right"/>
              <w:rPr>
                <w:szCs w:val="21"/>
              </w:rPr>
            </w:pPr>
            <w:r w:rsidRPr="00AE391C">
              <w:rPr>
                <w:rFonts w:hint="eastAsia"/>
                <w:szCs w:val="21"/>
              </w:rPr>
              <w:t xml:space="preserve">　</w:t>
            </w:r>
          </w:p>
        </w:tc>
        <w:tc>
          <w:tcPr>
            <w:tcW w:w="1476" w:type="dxa"/>
            <w:shd w:val="clear" w:color="auto" w:fill="auto"/>
            <w:vAlign w:val="bottom"/>
          </w:tcPr>
          <w:p w:rsidR="003513FE" w:rsidRPr="00AE391C" w:rsidRDefault="003513FE" w:rsidP="00F25F28">
            <w:pPr>
              <w:jc w:val="right"/>
              <w:rPr>
                <w:szCs w:val="21"/>
              </w:rPr>
            </w:pPr>
            <w:r w:rsidRPr="00AE391C">
              <w:rPr>
                <w:rFonts w:hint="eastAsia"/>
                <w:szCs w:val="21"/>
              </w:rPr>
              <w:t xml:space="preserve">            164,502.57 </w:t>
            </w:r>
          </w:p>
        </w:tc>
        <w:tc>
          <w:tcPr>
            <w:tcW w:w="1679" w:type="dxa"/>
            <w:shd w:val="clear" w:color="auto" w:fill="auto"/>
            <w:vAlign w:val="bottom"/>
          </w:tcPr>
          <w:p w:rsidR="003513FE" w:rsidRPr="00AE391C" w:rsidRDefault="003513FE" w:rsidP="00F25F28">
            <w:pPr>
              <w:jc w:val="right"/>
              <w:rPr>
                <w:szCs w:val="21"/>
              </w:rPr>
            </w:pPr>
            <w:r w:rsidRPr="00AE391C">
              <w:rPr>
                <w:rFonts w:hint="eastAsia"/>
                <w:szCs w:val="21"/>
              </w:rPr>
              <w:t xml:space="preserve">         2,176,148.86 </w:t>
            </w:r>
          </w:p>
        </w:tc>
      </w:tr>
      <w:tr w:rsidR="003513FE" w:rsidRPr="00AE391C" w:rsidTr="00F25F28">
        <w:trPr>
          <w:trHeight w:val="20"/>
        </w:trPr>
        <w:tc>
          <w:tcPr>
            <w:tcW w:w="1800" w:type="dxa"/>
            <w:shd w:val="clear" w:color="auto" w:fill="auto"/>
          </w:tcPr>
          <w:p w:rsidR="003513FE" w:rsidRPr="00AE391C" w:rsidRDefault="003513FE" w:rsidP="00F25F28">
            <w:pPr>
              <w:spacing w:line="500" w:lineRule="atLeast"/>
              <w:rPr>
                <w:szCs w:val="21"/>
              </w:rPr>
            </w:pPr>
            <w:r w:rsidRPr="00AE391C">
              <w:rPr>
                <w:szCs w:val="21"/>
              </w:rPr>
              <w:t>低值易耗品</w:t>
            </w:r>
          </w:p>
        </w:tc>
        <w:tc>
          <w:tcPr>
            <w:tcW w:w="1750" w:type="dxa"/>
            <w:shd w:val="clear" w:color="auto" w:fill="auto"/>
            <w:vAlign w:val="center"/>
          </w:tcPr>
          <w:p w:rsidR="003513FE" w:rsidRPr="00AE391C" w:rsidRDefault="003513FE" w:rsidP="00F25F28">
            <w:pPr>
              <w:jc w:val="right"/>
              <w:rPr>
                <w:szCs w:val="21"/>
              </w:rPr>
            </w:pPr>
            <w:r w:rsidRPr="00AE391C">
              <w:rPr>
                <w:rFonts w:hint="eastAsia"/>
                <w:szCs w:val="21"/>
              </w:rPr>
              <w:t xml:space="preserve">                       142,211.53 </w:t>
            </w:r>
          </w:p>
        </w:tc>
        <w:tc>
          <w:tcPr>
            <w:tcW w:w="1774" w:type="dxa"/>
            <w:shd w:val="clear" w:color="auto" w:fill="auto"/>
            <w:vAlign w:val="bottom"/>
          </w:tcPr>
          <w:p w:rsidR="003513FE" w:rsidRPr="00AE391C" w:rsidRDefault="003513FE" w:rsidP="00F25F28">
            <w:pPr>
              <w:jc w:val="center"/>
              <w:rPr>
                <w:szCs w:val="21"/>
              </w:rPr>
            </w:pPr>
            <w:r w:rsidRPr="00AE391C">
              <w:rPr>
                <w:rFonts w:hint="eastAsia"/>
                <w:szCs w:val="21"/>
              </w:rPr>
              <w:t>-</w:t>
            </w:r>
          </w:p>
        </w:tc>
        <w:tc>
          <w:tcPr>
            <w:tcW w:w="1160" w:type="dxa"/>
            <w:shd w:val="clear" w:color="auto" w:fill="auto"/>
            <w:vAlign w:val="bottom"/>
          </w:tcPr>
          <w:p w:rsidR="003513FE" w:rsidRPr="00AE391C" w:rsidRDefault="003513FE" w:rsidP="00F25F28">
            <w:pPr>
              <w:jc w:val="center"/>
              <w:rPr>
                <w:szCs w:val="21"/>
              </w:rPr>
            </w:pPr>
            <w:r w:rsidRPr="00AE391C">
              <w:rPr>
                <w:rFonts w:hint="eastAsia"/>
                <w:szCs w:val="21"/>
              </w:rPr>
              <w:t>-</w:t>
            </w:r>
          </w:p>
        </w:tc>
        <w:tc>
          <w:tcPr>
            <w:tcW w:w="1476" w:type="dxa"/>
            <w:shd w:val="clear" w:color="auto" w:fill="auto"/>
            <w:vAlign w:val="center"/>
          </w:tcPr>
          <w:p w:rsidR="003513FE" w:rsidRPr="00AE391C" w:rsidRDefault="003513FE" w:rsidP="00F25F28">
            <w:pPr>
              <w:jc w:val="right"/>
              <w:rPr>
                <w:szCs w:val="21"/>
              </w:rPr>
            </w:pPr>
            <w:r w:rsidRPr="00AE391C">
              <w:rPr>
                <w:rFonts w:hint="eastAsia"/>
                <w:szCs w:val="21"/>
              </w:rPr>
              <w:t xml:space="preserve">-　</w:t>
            </w:r>
          </w:p>
        </w:tc>
        <w:tc>
          <w:tcPr>
            <w:tcW w:w="1679" w:type="dxa"/>
            <w:shd w:val="clear" w:color="auto" w:fill="auto"/>
            <w:vAlign w:val="center"/>
          </w:tcPr>
          <w:p w:rsidR="003513FE" w:rsidRPr="00AE391C" w:rsidRDefault="003513FE" w:rsidP="00F25F28">
            <w:pPr>
              <w:jc w:val="right"/>
              <w:rPr>
                <w:szCs w:val="21"/>
              </w:rPr>
            </w:pPr>
            <w:r w:rsidRPr="00AE391C">
              <w:rPr>
                <w:rFonts w:hint="eastAsia"/>
                <w:szCs w:val="21"/>
              </w:rPr>
              <w:t xml:space="preserve">            142,211.53 </w:t>
            </w:r>
          </w:p>
        </w:tc>
      </w:tr>
      <w:tr w:rsidR="003513FE" w:rsidRPr="00AE391C" w:rsidTr="00F25F28">
        <w:trPr>
          <w:trHeight w:val="20"/>
        </w:trPr>
        <w:tc>
          <w:tcPr>
            <w:tcW w:w="1800" w:type="dxa"/>
            <w:shd w:val="clear" w:color="auto" w:fill="auto"/>
          </w:tcPr>
          <w:p w:rsidR="003513FE" w:rsidRPr="00AE391C" w:rsidRDefault="003513FE" w:rsidP="00F25F28">
            <w:pPr>
              <w:jc w:val="right"/>
              <w:rPr>
                <w:szCs w:val="21"/>
              </w:rPr>
            </w:pPr>
            <w:r w:rsidRPr="00AE391C">
              <w:rPr>
                <w:szCs w:val="21"/>
              </w:rPr>
              <w:t>合　计</w:t>
            </w:r>
          </w:p>
        </w:tc>
        <w:tc>
          <w:tcPr>
            <w:tcW w:w="1750" w:type="dxa"/>
            <w:shd w:val="clear" w:color="auto" w:fill="auto"/>
            <w:vAlign w:val="bottom"/>
          </w:tcPr>
          <w:p w:rsidR="003513FE" w:rsidRPr="00AE391C" w:rsidRDefault="003513FE" w:rsidP="00F25F28">
            <w:pPr>
              <w:jc w:val="right"/>
              <w:rPr>
                <w:szCs w:val="21"/>
              </w:rPr>
            </w:pPr>
            <w:r w:rsidRPr="00AE391C">
              <w:rPr>
                <w:rFonts w:hint="eastAsia"/>
                <w:szCs w:val="21"/>
              </w:rPr>
              <w:t xml:space="preserve">                     1,927,457.17 </w:t>
            </w:r>
          </w:p>
        </w:tc>
        <w:tc>
          <w:tcPr>
            <w:tcW w:w="1774" w:type="dxa"/>
            <w:shd w:val="clear" w:color="auto" w:fill="auto"/>
            <w:vAlign w:val="bottom"/>
          </w:tcPr>
          <w:p w:rsidR="003513FE" w:rsidRPr="00AE391C" w:rsidRDefault="003513FE" w:rsidP="00F25F28">
            <w:pPr>
              <w:jc w:val="right"/>
              <w:rPr>
                <w:szCs w:val="21"/>
              </w:rPr>
            </w:pPr>
            <w:r w:rsidRPr="00AE391C">
              <w:rPr>
                <w:rFonts w:hint="eastAsia"/>
                <w:szCs w:val="21"/>
              </w:rPr>
              <w:t xml:space="preserve">     555,405.79 </w:t>
            </w:r>
          </w:p>
        </w:tc>
        <w:tc>
          <w:tcPr>
            <w:tcW w:w="1160" w:type="dxa"/>
            <w:shd w:val="clear" w:color="auto" w:fill="auto"/>
            <w:vAlign w:val="bottom"/>
          </w:tcPr>
          <w:p w:rsidR="003513FE" w:rsidRPr="00AE391C" w:rsidRDefault="003513FE" w:rsidP="00F25F28">
            <w:pPr>
              <w:jc w:val="right"/>
              <w:rPr>
                <w:szCs w:val="21"/>
              </w:rPr>
            </w:pPr>
            <w:r w:rsidRPr="00AE391C">
              <w:rPr>
                <w:rFonts w:hint="eastAsia"/>
                <w:szCs w:val="21"/>
              </w:rPr>
              <w:t xml:space="preserve">                               -   </w:t>
            </w:r>
          </w:p>
        </w:tc>
        <w:tc>
          <w:tcPr>
            <w:tcW w:w="1476" w:type="dxa"/>
            <w:shd w:val="clear" w:color="auto" w:fill="auto"/>
            <w:vAlign w:val="bottom"/>
          </w:tcPr>
          <w:p w:rsidR="003513FE" w:rsidRPr="00AE391C" w:rsidRDefault="003513FE" w:rsidP="00F25F28">
            <w:pPr>
              <w:jc w:val="right"/>
              <w:rPr>
                <w:szCs w:val="21"/>
              </w:rPr>
            </w:pPr>
            <w:r w:rsidRPr="00AE391C">
              <w:rPr>
                <w:rFonts w:hint="eastAsia"/>
                <w:szCs w:val="21"/>
              </w:rPr>
              <w:t xml:space="preserve">            164,502.57 </w:t>
            </w:r>
          </w:p>
        </w:tc>
        <w:tc>
          <w:tcPr>
            <w:tcW w:w="1679" w:type="dxa"/>
            <w:shd w:val="clear" w:color="auto" w:fill="auto"/>
            <w:vAlign w:val="bottom"/>
          </w:tcPr>
          <w:p w:rsidR="003513FE" w:rsidRPr="00AE391C" w:rsidRDefault="003513FE" w:rsidP="00F25F28">
            <w:pPr>
              <w:jc w:val="right"/>
              <w:rPr>
                <w:szCs w:val="21"/>
              </w:rPr>
            </w:pPr>
            <w:r w:rsidRPr="00AE391C">
              <w:rPr>
                <w:rFonts w:hint="eastAsia"/>
                <w:szCs w:val="21"/>
              </w:rPr>
              <w:t xml:space="preserve">         2,318,360.39 </w:t>
            </w:r>
          </w:p>
        </w:tc>
      </w:tr>
    </w:tbl>
    <w:p w:rsidR="003513FE" w:rsidRPr="00AE391C" w:rsidRDefault="003513FE" w:rsidP="003513FE">
      <w:pPr>
        <w:jc w:val="right"/>
        <w:rPr>
          <w:szCs w:val="21"/>
        </w:rPr>
      </w:pPr>
    </w:p>
    <w:p w:rsidR="003513FE" w:rsidRPr="00AE391C" w:rsidRDefault="003513FE" w:rsidP="003513FE">
      <w:pPr>
        <w:spacing w:line="500" w:lineRule="atLeast"/>
        <w:rPr>
          <w:szCs w:val="21"/>
        </w:rPr>
      </w:pPr>
      <w:r w:rsidRPr="00AE391C">
        <w:rPr>
          <w:rFonts w:hint="eastAsia"/>
          <w:szCs w:val="21"/>
        </w:rPr>
        <w:t>(</w:t>
      </w:r>
      <w:r w:rsidRPr="00AE391C">
        <w:rPr>
          <w:szCs w:val="21"/>
        </w:rPr>
        <w:t>3）存货跌价准备情况</w:t>
      </w:r>
    </w:p>
    <w:tbl>
      <w:tblPr>
        <w:tblW w:w="9641" w:type="dxa"/>
        <w:tblInd w:w="108" w:type="dxa"/>
        <w:tblBorders>
          <w:top w:val="single" w:sz="12" w:space="0" w:color="auto"/>
          <w:bottom w:val="single" w:sz="12" w:space="0" w:color="auto"/>
          <w:insideH w:val="single" w:sz="4" w:space="0" w:color="auto"/>
          <w:insideV w:val="single" w:sz="4" w:space="0" w:color="auto"/>
        </w:tblBorders>
        <w:tblLayout w:type="fixed"/>
        <w:tblLook w:val="01E0"/>
      </w:tblPr>
      <w:tblGrid>
        <w:gridCol w:w="2268"/>
        <w:gridCol w:w="2550"/>
        <w:gridCol w:w="2270"/>
        <w:gridCol w:w="2553"/>
      </w:tblGrid>
      <w:tr w:rsidR="003513FE" w:rsidRPr="00AE391C" w:rsidTr="00F25F28">
        <w:tc>
          <w:tcPr>
            <w:tcW w:w="2268" w:type="dxa"/>
            <w:shd w:val="clear" w:color="auto" w:fill="auto"/>
            <w:vAlign w:val="center"/>
          </w:tcPr>
          <w:p w:rsidR="003513FE" w:rsidRPr="00AE391C" w:rsidRDefault="003513FE" w:rsidP="00F25F28">
            <w:pPr>
              <w:spacing w:line="400" w:lineRule="atLeast"/>
              <w:jc w:val="center"/>
              <w:rPr>
                <w:szCs w:val="21"/>
              </w:rPr>
            </w:pPr>
            <w:r w:rsidRPr="00AE391C">
              <w:rPr>
                <w:szCs w:val="21"/>
              </w:rPr>
              <w:t>项目</w:t>
            </w:r>
          </w:p>
        </w:tc>
        <w:tc>
          <w:tcPr>
            <w:tcW w:w="2550" w:type="dxa"/>
            <w:shd w:val="clear" w:color="auto" w:fill="auto"/>
            <w:vAlign w:val="center"/>
          </w:tcPr>
          <w:p w:rsidR="003513FE" w:rsidRPr="00AE391C" w:rsidRDefault="003513FE" w:rsidP="00F25F28">
            <w:pPr>
              <w:spacing w:line="400" w:lineRule="atLeast"/>
              <w:jc w:val="center"/>
              <w:rPr>
                <w:szCs w:val="21"/>
              </w:rPr>
            </w:pPr>
            <w:r w:rsidRPr="00AE391C">
              <w:rPr>
                <w:szCs w:val="21"/>
              </w:rPr>
              <w:t>计提存货跌价准备的依据</w:t>
            </w:r>
          </w:p>
        </w:tc>
        <w:tc>
          <w:tcPr>
            <w:tcW w:w="2270" w:type="dxa"/>
            <w:shd w:val="clear" w:color="auto" w:fill="auto"/>
            <w:vAlign w:val="center"/>
          </w:tcPr>
          <w:p w:rsidR="003513FE" w:rsidRPr="00AE391C" w:rsidRDefault="003513FE" w:rsidP="00F25F28">
            <w:pPr>
              <w:spacing w:line="400" w:lineRule="atLeast"/>
              <w:jc w:val="center"/>
              <w:rPr>
                <w:szCs w:val="21"/>
              </w:rPr>
            </w:pPr>
            <w:r w:rsidRPr="00AE391C">
              <w:rPr>
                <w:szCs w:val="21"/>
              </w:rPr>
              <w:t>本期转回存货跌价</w:t>
            </w:r>
          </w:p>
          <w:p w:rsidR="003513FE" w:rsidRPr="00AE391C" w:rsidRDefault="003513FE" w:rsidP="00F25F28">
            <w:pPr>
              <w:spacing w:line="400" w:lineRule="atLeast"/>
              <w:jc w:val="center"/>
              <w:rPr>
                <w:szCs w:val="21"/>
              </w:rPr>
            </w:pPr>
            <w:r w:rsidRPr="00AE391C">
              <w:rPr>
                <w:szCs w:val="21"/>
              </w:rPr>
              <w:t>准备的原因</w:t>
            </w:r>
          </w:p>
        </w:tc>
        <w:tc>
          <w:tcPr>
            <w:tcW w:w="2553" w:type="dxa"/>
            <w:shd w:val="clear" w:color="auto" w:fill="auto"/>
            <w:vAlign w:val="center"/>
          </w:tcPr>
          <w:p w:rsidR="003513FE" w:rsidRPr="00AE391C" w:rsidRDefault="003513FE" w:rsidP="00F25F28">
            <w:pPr>
              <w:spacing w:line="400" w:lineRule="atLeast"/>
              <w:jc w:val="center"/>
              <w:rPr>
                <w:szCs w:val="21"/>
              </w:rPr>
            </w:pPr>
            <w:r w:rsidRPr="00AE391C">
              <w:rPr>
                <w:szCs w:val="21"/>
              </w:rPr>
              <w:t>本期转回金额占该项</w:t>
            </w:r>
          </w:p>
          <w:p w:rsidR="003513FE" w:rsidRPr="00AE391C" w:rsidRDefault="003513FE" w:rsidP="00F25F28">
            <w:pPr>
              <w:spacing w:line="400" w:lineRule="atLeast"/>
              <w:jc w:val="center"/>
              <w:rPr>
                <w:szCs w:val="21"/>
              </w:rPr>
            </w:pPr>
            <w:r w:rsidRPr="00AE391C">
              <w:rPr>
                <w:szCs w:val="21"/>
              </w:rPr>
              <w:t>存货期末余额的比例（％）</w:t>
            </w:r>
          </w:p>
        </w:tc>
      </w:tr>
      <w:tr w:rsidR="003513FE" w:rsidRPr="00AE391C" w:rsidTr="00F25F28">
        <w:tc>
          <w:tcPr>
            <w:tcW w:w="2268" w:type="dxa"/>
            <w:shd w:val="clear" w:color="auto" w:fill="auto"/>
            <w:vAlign w:val="bottom"/>
          </w:tcPr>
          <w:p w:rsidR="003513FE" w:rsidRPr="00AE391C" w:rsidRDefault="003513FE" w:rsidP="00F25F28">
            <w:pPr>
              <w:spacing w:line="500" w:lineRule="atLeast"/>
              <w:rPr>
                <w:szCs w:val="21"/>
              </w:rPr>
            </w:pPr>
            <w:r w:rsidRPr="00AE391C">
              <w:rPr>
                <w:szCs w:val="21"/>
              </w:rPr>
              <w:t>库存商品</w:t>
            </w:r>
          </w:p>
        </w:tc>
        <w:tc>
          <w:tcPr>
            <w:tcW w:w="2550" w:type="dxa"/>
            <w:shd w:val="clear" w:color="auto" w:fill="auto"/>
            <w:vAlign w:val="bottom"/>
          </w:tcPr>
          <w:p w:rsidR="003513FE" w:rsidRPr="00AE391C" w:rsidRDefault="003513FE" w:rsidP="00F25F28">
            <w:pPr>
              <w:spacing w:line="500" w:lineRule="atLeast"/>
              <w:jc w:val="center"/>
              <w:rPr>
                <w:szCs w:val="21"/>
              </w:rPr>
            </w:pPr>
            <w:r w:rsidRPr="00AE391C">
              <w:rPr>
                <w:szCs w:val="21"/>
              </w:rPr>
              <w:t>可变现净值低于成本</w:t>
            </w:r>
          </w:p>
        </w:tc>
        <w:tc>
          <w:tcPr>
            <w:tcW w:w="2270" w:type="dxa"/>
            <w:shd w:val="clear" w:color="auto" w:fill="auto"/>
          </w:tcPr>
          <w:p w:rsidR="003513FE" w:rsidRPr="00AE391C" w:rsidRDefault="003513FE" w:rsidP="00F25F28">
            <w:pPr>
              <w:spacing w:line="500" w:lineRule="atLeast"/>
              <w:jc w:val="center"/>
              <w:rPr>
                <w:szCs w:val="21"/>
              </w:rPr>
            </w:pPr>
            <w:r w:rsidRPr="00AE391C">
              <w:rPr>
                <w:rFonts w:hint="eastAsia"/>
                <w:szCs w:val="21"/>
              </w:rPr>
              <w:t>-</w:t>
            </w:r>
          </w:p>
        </w:tc>
        <w:tc>
          <w:tcPr>
            <w:tcW w:w="2553" w:type="dxa"/>
            <w:shd w:val="clear" w:color="auto" w:fill="auto"/>
            <w:vAlign w:val="bottom"/>
          </w:tcPr>
          <w:p w:rsidR="003513FE" w:rsidRPr="00AE391C" w:rsidRDefault="003513FE" w:rsidP="00F25F28">
            <w:pPr>
              <w:spacing w:line="500" w:lineRule="atLeast"/>
              <w:jc w:val="center"/>
              <w:rPr>
                <w:szCs w:val="21"/>
              </w:rPr>
            </w:pPr>
            <w:r w:rsidRPr="00AE391C">
              <w:rPr>
                <w:rFonts w:hint="eastAsia"/>
                <w:szCs w:val="21"/>
              </w:rPr>
              <w:t>-</w:t>
            </w:r>
          </w:p>
        </w:tc>
      </w:tr>
      <w:tr w:rsidR="003513FE" w:rsidRPr="00AE391C" w:rsidTr="00F25F28">
        <w:tc>
          <w:tcPr>
            <w:tcW w:w="2268" w:type="dxa"/>
            <w:shd w:val="clear" w:color="auto" w:fill="auto"/>
            <w:vAlign w:val="bottom"/>
          </w:tcPr>
          <w:p w:rsidR="003513FE" w:rsidRPr="00AE391C" w:rsidRDefault="003513FE" w:rsidP="00F25F28">
            <w:pPr>
              <w:spacing w:line="500" w:lineRule="atLeast"/>
              <w:rPr>
                <w:szCs w:val="21"/>
              </w:rPr>
            </w:pPr>
            <w:r w:rsidRPr="00AE391C">
              <w:rPr>
                <w:szCs w:val="21"/>
              </w:rPr>
              <w:t>低值易耗品</w:t>
            </w:r>
          </w:p>
        </w:tc>
        <w:tc>
          <w:tcPr>
            <w:tcW w:w="2550" w:type="dxa"/>
            <w:shd w:val="clear" w:color="auto" w:fill="auto"/>
            <w:vAlign w:val="bottom"/>
          </w:tcPr>
          <w:p w:rsidR="003513FE" w:rsidRPr="00AE391C" w:rsidRDefault="003513FE" w:rsidP="00F25F28">
            <w:pPr>
              <w:spacing w:line="500" w:lineRule="atLeast"/>
              <w:jc w:val="center"/>
              <w:rPr>
                <w:szCs w:val="21"/>
              </w:rPr>
            </w:pPr>
            <w:r w:rsidRPr="00AE391C">
              <w:rPr>
                <w:szCs w:val="21"/>
              </w:rPr>
              <w:t>可变现净值低于成本</w:t>
            </w:r>
          </w:p>
        </w:tc>
        <w:tc>
          <w:tcPr>
            <w:tcW w:w="2270" w:type="dxa"/>
            <w:shd w:val="clear" w:color="auto" w:fill="auto"/>
          </w:tcPr>
          <w:p w:rsidR="003513FE" w:rsidRPr="00AE391C" w:rsidRDefault="003513FE" w:rsidP="00F25F28">
            <w:pPr>
              <w:spacing w:line="500" w:lineRule="atLeast"/>
              <w:jc w:val="center"/>
              <w:rPr>
                <w:szCs w:val="21"/>
              </w:rPr>
            </w:pPr>
            <w:r w:rsidRPr="00AE391C">
              <w:rPr>
                <w:rFonts w:hint="eastAsia"/>
                <w:szCs w:val="21"/>
              </w:rPr>
              <w:t>-</w:t>
            </w:r>
          </w:p>
        </w:tc>
        <w:tc>
          <w:tcPr>
            <w:tcW w:w="2553" w:type="dxa"/>
            <w:shd w:val="clear" w:color="auto" w:fill="auto"/>
            <w:vAlign w:val="bottom"/>
          </w:tcPr>
          <w:p w:rsidR="003513FE" w:rsidRPr="00AE391C" w:rsidRDefault="003513FE" w:rsidP="00F25F28">
            <w:pPr>
              <w:spacing w:line="500" w:lineRule="atLeast"/>
              <w:jc w:val="center"/>
              <w:rPr>
                <w:szCs w:val="21"/>
              </w:rPr>
            </w:pPr>
            <w:r w:rsidRPr="00AE391C">
              <w:rPr>
                <w:rFonts w:hint="eastAsia"/>
                <w:szCs w:val="21"/>
              </w:rPr>
              <w:t>-</w:t>
            </w:r>
          </w:p>
        </w:tc>
      </w:tr>
    </w:tbl>
    <w:p w:rsidR="003513FE" w:rsidRPr="00AE391C" w:rsidRDefault="003513FE" w:rsidP="003513FE">
      <w:pPr>
        <w:spacing w:line="360" w:lineRule="auto"/>
        <w:rPr>
          <w:szCs w:val="21"/>
        </w:rPr>
      </w:pPr>
      <w:r w:rsidRPr="00AE391C">
        <w:rPr>
          <w:szCs w:val="21"/>
        </w:rPr>
        <w:t>存货的说明：</w:t>
      </w:r>
    </w:p>
    <w:p w:rsidR="003513FE" w:rsidRPr="00AE391C" w:rsidRDefault="003513FE" w:rsidP="003513FE">
      <w:pPr>
        <w:spacing w:line="360" w:lineRule="auto"/>
        <w:rPr>
          <w:color w:val="auto"/>
          <w:szCs w:val="21"/>
        </w:rPr>
      </w:pPr>
      <w:r w:rsidRPr="00AE391C">
        <w:rPr>
          <w:rFonts w:hint="eastAsia"/>
          <w:color w:val="auto"/>
          <w:szCs w:val="21"/>
        </w:rPr>
        <w:t>开发成本期末余额中含有借款费用资本化金额为</w:t>
      </w:r>
      <w:r w:rsidRPr="00AE391C">
        <w:rPr>
          <w:color w:val="auto"/>
          <w:szCs w:val="21"/>
        </w:rPr>
        <w:t>957,827.83</w:t>
      </w:r>
      <w:r w:rsidRPr="00AE391C">
        <w:rPr>
          <w:rFonts w:hint="eastAsia"/>
          <w:color w:val="auto"/>
          <w:szCs w:val="21"/>
        </w:rPr>
        <w:t>元。</w:t>
      </w:r>
    </w:p>
    <w:p w:rsidR="003513FE" w:rsidRPr="00AE391C" w:rsidRDefault="003513FE" w:rsidP="003513FE">
      <w:pPr>
        <w:spacing w:line="360" w:lineRule="auto"/>
        <w:rPr>
          <w:b/>
          <w:szCs w:val="21"/>
        </w:rPr>
      </w:pPr>
    </w:p>
    <w:p w:rsidR="003513FE" w:rsidRPr="00AE391C" w:rsidRDefault="003513FE" w:rsidP="003513FE">
      <w:pPr>
        <w:pStyle w:val="3"/>
        <w:rPr>
          <w:szCs w:val="21"/>
        </w:rPr>
      </w:pPr>
      <w:r w:rsidRPr="00AE391C">
        <w:rPr>
          <w:rFonts w:hint="eastAsia"/>
          <w:szCs w:val="21"/>
        </w:rPr>
        <w:t>7、对合营企业投资和联营企业投资</w:t>
      </w:r>
    </w:p>
    <w:p w:rsidR="003513FE" w:rsidRPr="00AE391C" w:rsidRDefault="003513FE" w:rsidP="003513FE">
      <w:pPr>
        <w:wordWrap w:val="0"/>
        <w:spacing w:line="500" w:lineRule="atLeast"/>
        <w:ind w:right="210"/>
        <w:jc w:val="right"/>
        <w:rPr>
          <w:szCs w:val="21"/>
        </w:rPr>
      </w:pPr>
      <w:r w:rsidRPr="00AE391C">
        <w:rPr>
          <w:szCs w:val="21"/>
        </w:rPr>
        <w:t>单位：</w:t>
      </w:r>
      <w:r w:rsidR="00280473" w:rsidRPr="00AE391C">
        <w:rPr>
          <w:rFonts w:hint="eastAsia"/>
          <w:szCs w:val="21"/>
        </w:rPr>
        <w:t>万</w:t>
      </w:r>
      <w:r w:rsidRPr="00AE391C">
        <w:rPr>
          <w:rFonts w:hint="eastAsia"/>
          <w:szCs w:val="21"/>
        </w:rPr>
        <w:t xml:space="preserve">元 </w:t>
      </w:r>
      <w:r w:rsidRPr="00AE391C">
        <w:rPr>
          <w:szCs w:val="21"/>
        </w:rPr>
        <w:t xml:space="preserve"> 币种：</w:t>
      </w:r>
      <w:r w:rsidRPr="00AE391C">
        <w:rPr>
          <w:rFonts w:hint="eastAsia"/>
          <w:szCs w:val="21"/>
        </w:rPr>
        <w:t xml:space="preserve">人民币 </w:t>
      </w:r>
    </w:p>
    <w:p w:rsidR="003513FE" w:rsidRPr="00AE391C" w:rsidRDefault="003513FE" w:rsidP="003513FE">
      <w:pPr>
        <w:spacing w:line="360" w:lineRule="auto"/>
        <w:rPr>
          <w:b/>
          <w:szCs w:val="21"/>
        </w:rPr>
      </w:pPr>
    </w:p>
    <w:tbl>
      <w:tblPr>
        <w:tblW w:w="5000" w:type="pct"/>
        <w:tblLook w:val="04A0"/>
      </w:tblPr>
      <w:tblGrid>
        <w:gridCol w:w="1093"/>
        <w:gridCol w:w="1089"/>
        <w:gridCol w:w="8"/>
        <w:gridCol w:w="1083"/>
        <w:gridCol w:w="11"/>
        <w:gridCol w:w="1096"/>
        <w:gridCol w:w="8"/>
        <w:gridCol w:w="1090"/>
        <w:gridCol w:w="1096"/>
        <w:gridCol w:w="1096"/>
        <w:gridCol w:w="20"/>
        <w:gridCol w:w="1076"/>
        <w:gridCol w:w="14"/>
        <w:gridCol w:w="1074"/>
      </w:tblGrid>
      <w:tr w:rsidR="003513FE" w:rsidRPr="00AE391C" w:rsidTr="00F87ECE">
        <w:trPr>
          <w:trHeight w:val="645"/>
        </w:trPr>
        <w:tc>
          <w:tcPr>
            <w:tcW w:w="555" w:type="pct"/>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5"/>
                <w:szCs w:val="15"/>
              </w:rPr>
            </w:pPr>
            <w:r w:rsidRPr="00AE391C">
              <w:rPr>
                <w:rFonts w:cs="宋体" w:hint="eastAsia"/>
                <w:sz w:val="15"/>
                <w:szCs w:val="15"/>
              </w:rPr>
              <w:t>被投资单位名称</w:t>
            </w:r>
          </w:p>
        </w:tc>
        <w:tc>
          <w:tcPr>
            <w:tcW w:w="553" w:type="pct"/>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5"/>
                <w:szCs w:val="15"/>
              </w:rPr>
            </w:pPr>
            <w:r w:rsidRPr="00AE391C">
              <w:rPr>
                <w:rFonts w:cs="宋体" w:hint="eastAsia"/>
                <w:sz w:val="15"/>
                <w:szCs w:val="15"/>
              </w:rPr>
              <w:t>本企业持股比例(%)</w:t>
            </w:r>
          </w:p>
        </w:tc>
        <w:tc>
          <w:tcPr>
            <w:tcW w:w="553" w:type="pct"/>
            <w:gridSpan w:val="2"/>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5"/>
                <w:szCs w:val="15"/>
              </w:rPr>
            </w:pPr>
            <w:r w:rsidRPr="00AE391C">
              <w:rPr>
                <w:rFonts w:cs="宋体" w:hint="eastAsia"/>
                <w:sz w:val="15"/>
                <w:szCs w:val="15"/>
              </w:rPr>
              <w:t>本企业在被投资单位表决权比例(%)</w:t>
            </w:r>
          </w:p>
        </w:tc>
        <w:tc>
          <w:tcPr>
            <w:tcW w:w="566" w:type="pct"/>
            <w:gridSpan w:val="3"/>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5"/>
                <w:szCs w:val="15"/>
              </w:rPr>
            </w:pPr>
            <w:r w:rsidRPr="00AE391C">
              <w:rPr>
                <w:rFonts w:cs="宋体" w:hint="eastAsia"/>
                <w:sz w:val="15"/>
                <w:szCs w:val="15"/>
              </w:rPr>
              <w:t>期末资产总额</w:t>
            </w:r>
          </w:p>
        </w:tc>
        <w:tc>
          <w:tcPr>
            <w:tcW w:w="553" w:type="pct"/>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5"/>
                <w:szCs w:val="15"/>
              </w:rPr>
            </w:pPr>
            <w:r w:rsidRPr="00AE391C">
              <w:rPr>
                <w:rFonts w:cs="宋体" w:hint="eastAsia"/>
                <w:sz w:val="15"/>
                <w:szCs w:val="15"/>
              </w:rPr>
              <w:t>期末负债总额</w:t>
            </w:r>
          </w:p>
        </w:tc>
        <w:tc>
          <w:tcPr>
            <w:tcW w:w="556" w:type="pct"/>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5"/>
                <w:szCs w:val="15"/>
              </w:rPr>
            </w:pPr>
            <w:r w:rsidRPr="00AE391C">
              <w:rPr>
                <w:rFonts w:cs="宋体" w:hint="eastAsia"/>
                <w:sz w:val="15"/>
                <w:szCs w:val="15"/>
              </w:rPr>
              <w:t>期末净资产总额</w:t>
            </w:r>
          </w:p>
        </w:tc>
        <w:tc>
          <w:tcPr>
            <w:tcW w:w="566" w:type="pct"/>
            <w:gridSpan w:val="2"/>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5"/>
                <w:szCs w:val="15"/>
              </w:rPr>
            </w:pPr>
            <w:r w:rsidRPr="00AE391C">
              <w:rPr>
                <w:rFonts w:cs="宋体" w:hint="eastAsia"/>
                <w:sz w:val="15"/>
                <w:szCs w:val="15"/>
              </w:rPr>
              <w:t>本期营业收入总额</w:t>
            </w:r>
          </w:p>
        </w:tc>
        <w:tc>
          <w:tcPr>
            <w:tcW w:w="553" w:type="pct"/>
            <w:gridSpan w:val="2"/>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5"/>
                <w:szCs w:val="15"/>
              </w:rPr>
            </w:pPr>
            <w:r w:rsidRPr="00AE391C">
              <w:rPr>
                <w:rFonts w:cs="宋体" w:hint="eastAsia"/>
                <w:sz w:val="15"/>
                <w:szCs w:val="15"/>
              </w:rPr>
              <w:t>本期净利润</w:t>
            </w:r>
          </w:p>
        </w:tc>
        <w:tc>
          <w:tcPr>
            <w:tcW w:w="545" w:type="pct"/>
            <w:tcBorders>
              <w:top w:val="single" w:sz="8" w:space="0" w:color="auto"/>
              <w:left w:val="nil"/>
              <w:bottom w:val="single" w:sz="8" w:space="0" w:color="auto"/>
              <w:right w:val="nil"/>
            </w:tcBorders>
            <w:shd w:val="clear" w:color="auto" w:fill="auto"/>
            <w:vAlign w:val="center"/>
          </w:tcPr>
          <w:p w:rsidR="003513FE" w:rsidRPr="00AE391C" w:rsidRDefault="003513FE" w:rsidP="00F25F28">
            <w:pPr>
              <w:rPr>
                <w:rFonts w:cs="宋体"/>
                <w:sz w:val="15"/>
                <w:szCs w:val="15"/>
              </w:rPr>
            </w:pPr>
            <w:r w:rsidRPr="00AE391C">
              <w:rPr>
                <w:rFonts w:cs="宋体" w:hint="eastAsia"/>
                <w:sz w:val="15"/>
                <w:szCs w:val="15"/>
              </w:rPr>
              <w:t>关联关系</w:t>
            </w:r>
          </w:p>
        </w:tc>
      </w:tr>
      <w:tr w:rsidR="00F87ECE" w:rsidRPr="00AE391C" w:rsidTr="00766935">
        <w:trPr>
          <w:trHeight w:val="285"/>
        </w:trPr>
        <w:tc>
          <w:tcPr>
            <w:tcW w:w="5000" w:type="pct"/>
            <w:gridSpan w:val="14"/>
            <w:tcBorders>
              <w:top w:val="single" w:sz="8" w:space="0" w:color="auto"/>
              <w:left w:val="nil"/>
              <w:bottom w:val="single" w:sz="8" w:space="0" w:color="auto"/>
              <w:right w:val="nil"/>
            </w:tcBorders>
            <w:shd w:val="clear" w:color="auto" w:fill="auto"/>
          </w:tcPr>
          <w:p w:rsidR="00F87ECE" w:rsidRPr="00AE391C" w:rsidRDefault="00F87ECE" w:rsidP="00F25F28">
            <w:pPr>
              <w:rPr>
                <w:rFonts w:cs="宋体"/>
                <w:sz w:val="15"/>
                <w:szCs w:val="15"/>
              </w:rPr>
            </w:pPr>
            <w:r w:rsidRPr="00AE391C">
              <w:rPr>
                <w:rFonts w:cs="宋体" w:hint="eastAsia"/>
                <w:sz w:val="15"/>
                <w:szCs w:val="15"/>
              </w:rPr>
              <w:t>一、合营企业</w:t>
            </w:r>
          </w:p>
        </w:tc>
      </w:tr>
      <w:tr w:rsidR="00F87ECE" w:rsidRPr="00AE391C" w:rsidTr="00766935">
        <w:trPr>
          <w:trHeight w:val="285"/>
        </w:trPr>
        <w:tc>
          <w:tcPr>
            <w:tcW w:w="555" w:type="pct"/>
            <w:tcBorders>
              <w:top w:val="single" w:sz="8" w:space="0" w:color="auto"/>
              <w:left w:val="single" w:sz="8" w:space="0" w:color="auto"/>
              <w:bottom w:val="single" w:sz="8" w:space="0" w:color="auto"/>
              <w:right w:val="single" w:sz="8" w:space="0" w:color="auto"/>
            </w:tcBorders>
            <w:shd w:val="clear" w:color="auto" w:fill="auto"/>
            <w:vAlign w:val="bottom"/>
          </w:tcPr>
          <w:p w:rsidR="00F87ECE" w:rsidRPr="00AE391C" w:rsidRDefault="00F87ECE" w:rsidP="00E40F57">
            <w:pPr>
              <w:rPr>
                <w:rFonts w:cs="宋体"/>
                <w:sz w:val="15"/>
                <w:szCs w:val="15"/>
              </w:rPr>
            </w:pPr>
            <w:r w:rsidRPr="00AE391C">
              <w:rPr>
                <w:rFonts w:cs="宋体" w:hint="eastAsia"/>
                <w:sz w:val="15"/>
                <w:szCs w:val="15"/>
              </w:rPr>
              <w:t>成都商厦太平洋百货有限公司</w:t>
            </w:r>
          </w:p>
        </w:tc>
        <w:tc>
          <w:tcPr>
            <w:tcW w:w="556"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F87ECE" w:rsidRPr="00AE391C" w:rsidRDefault="00F87ECE" w:rsidP="00E40F57">
            <w:pPr>
              <w:jc w:val="right"/>
              <w:rPr>
                <w:rFonts w:cs="宋体"/>
                <w:sz w:val="15"/>
                <w:szCs w:val="15"/>
              </w:rPr>
            </w:pPr>
            <w:r w:rsidRPr="00AE391C">
              <w:rPr>
                <w:rFonts w:cs="宋体" w:hint="eastAsia"/>
                <w:sz w:val="15"/>
                <w:szCs w:val="15"/>
              </w:rPr>
              <w:t>合作经营</w:t>
            </w:r>
          </w:p>
        </w:tc>
        <w:tc>
          <w:tcPr>
            <w:tcW w:w="556"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F87ECE" w:rsidRPr="00AE391C" w:rsidRDefault="00F87ECE" w:rsidP="00E40F57">
            <w:pPr>
              <w:jc w:val="right"/>
              <w:rPr>
                <w:rFonts w:cs="宋体"/>
                <w:sz w:val="15"/>
                <w:szCs w:val="15"/>
              </w:rPr>
            </w:pPr>
            <w:r w:rsidRPr="00AE391C">
              <w:rPr>
                <w:rFonts w:cs="宋体" w:hint="eastAsia"/>
                <w:sz w:val="15"/>
                <w:szCs w:val="15"/>
              </w:rPr>
              <w:t>合作经营</w:t>
            </w:r>
          </w:p>
        </w:tc>
        <w:tc>
          <w:tcPr>
            <w:tcW w:w="556" w:type="pct"/>
            <w:tcBorders>
              <w:top w:val="single" w:sz="8" w:space="0" w:color="auto"/>
              <w:left w:val="single" w:sz="8" w:space="0" w:color="auto"/>
              <w:bottom w:val="single" w:sz="8" w:space="0" w:color="auto"/>
              <w:right w:val="single" w:sz="8" w:space="0" w:color="auto"/>
            </w:tcBorders>
            <w:shd w:val="clear" w:color="auto" w:fill="auto"/>
            <w:vAlign w:val="bottom"/>
          </w:tcPr>
          <w:p w:rsidR="00F87ECE" w:rsidRPr="00AE391C" w:rsidRDefault="00F87ECE" w:rsidP="00E40F57">
            <w:pPr>
              <w:rPr>
                <w:rFonts w:cs="宋体"/>
                <w:sz w:val="15"/>
                <w:szCs w:val="15"/>
              </w:rPr>
            </w:pPr>
            <w:r w:rsidRPr="00AE391C">
              <w:rPr>
                <w:rFonts w:cs="宋体" w:hint="eastAsia"/>
                <w:sz w:val="15"/>
                <w:szCs w:val="15"/>
              </w:rPr>
              <w:t>-</w:t>
            </w:r>
          </w:p>
        </w:tc>
        <w:tc>
          <w:tcPr>
            <w:tcW w:w="557"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F87ECE" w:rsidRPr="00AE391C" w:rsidRDefault="00F87ECE" w:rsidP="00E40F57">
            <w:pPr>
              <w:rPr>
                <w:rFonts w:cs="宋体"/>
                <w:sz w:val="15"/>
                <w:szCs w:val="15"/>
              </w:rPr>
            </w:pPr>
            <w:r w:rsidRPr="00AE391C">
              <w:rPr>
                <w:rFonts w:cs="宋体" w:hint="eastAsia"/>
                <w:sz w:val="15"/>
                <w:szCs w:val="15"/>
              </w:rPr>
              <w:t>-</w:t>
            </w:r>
          </w:p>
        </w:tc>
        <w:tc>
          <w:tcPr>
            <w:tcW w:w="556" w:type="pct"/>
            <w:tcBorders>
              <w:top w:val="single" w:sz="8" w:space="0" w:color="auto"/>
              <w:left w:val="single" w:sz="8" w:space="0" w:color="auto"/>
              <w:bottom w:val="single" w:sz="8" w:space="0" w:color="auto"/>
              <w:right w:val="single" w:sz="8" w:space="0" w:color="auto"/>
            </w:tcBorders>
            <w:shd w:val="clear" w:color="auto" w:fill="auto"/>
            <w:vAlign w:val="bottom"/>
          </w:tcPr>
          <w:p w:rsidR="00F87ECE" w:rsidRPr="00AE391C" w:rsidRDefault="00F87ECE" w:rsidP="00E40F57">
            <w:pPr>
              <w:rPr>
                <w:rFonts w:cs="宋体"/>
                <w:sz w:val="15"/>
                <w:szCs w:val="15"/>
              </w:rPr>
            </w:pPr>
            <w:r w:rsidRPr="00AE391C">
              <w:rPr>
                <w:rFonts w:cs="宋体" w:hint="eastAsia"/>
                <w:sz w:val="15"/>
                <w:szCs w:val="15"/>
              </w:rPr>
              <w:t>-</w:t>
            </w:r>
          </w:p>
        </w:tc>
        <w:tc>
          <w:tcPr>
            <w:tcW w:w="556" w:type="pct"/>
            <w:tcBorders>
              <w:top w:val="single" w:sz="8" w:space="0" w:color="auto"/>
              <w:left w:val="single" w:sz="8" w:space="0" w:color="auto"/>
              <w:bottom w:val="single" w:sz="8" w:space="0" w:color="auto"/>
              <w:right w:val="single" w:sz="8" w:space="0" w:color="auto"/>
            </w:tcBorders>
            <w:shd w:val="clear" w:color="auto" w:fill="auto"/>
            <w:vAlign w:val="bottom"/>
          </w:tcPr>
          <w:p w:rsidR="00F87ECE" w:rsidRPr="00AE391C" w:rsidRDefault="00F87ECE" w:rsidP="00E40F57">
            <w:pPr>
              <w:rPr>
                <w:rFonts w:cs="宋体"/>
                <w:sz w:val="15"/>
                <w:szCs w:val="15"/>
              </w:rPr>
            </w:pPr>
            <w:r w:rsidRPr="00AE391C">
              <w:rPr>
                <w:rFonts w:cs="宋体" w:hint="eastAsia"/>
                <w:sz w:val="15"/>
                <w:szCs w:val="15"/>
              </w:rPr>
              <w:t>-</w:t>
            </w:r>
          </w:p>
        </w:tc>
        <w:tc>
          <w:tcPr>
            <w:tcW w:w="556"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F87ECE" w:rsidRPr="00AE391C" w:rsidRDefault="00F87ECE" w:rsidP="00E40F57">
            <w:pPr>
              <w:rPr>
                <w:rFonts w:cs="宋体"/>
                <w:sz w:val="15"/>
                <w:szCs w:val="15"/>
              </w:rPr>
            </w:pPr>
            <w:r w:rsidRPr="00AE391C">
              <w:rPr>
                <w:rFonts w:cs="宋体" w:hint="eastAsia"/>
                <w:sz w:val="15"/>
                <w:szCs w:val="15"/>
              </w:rPr>
              <w:t>-</w:t>
            </w:r>
          </w:p>
        </w:tc>
        <w:tc>
          <w:tcPr>
            <w:tcW w:w="552" w:type="pct"/>
            <w:gridSpan w:val="2"/>
            <w:tcBorders>
              <w:top w:val="single" w:sz="8" w:space="0" w:color="auto"/>
              <w:left w:val="single" w:sz="8" w:space="0" w:color="auto"/>
              <w:bottom w:val="single" w:sz="8" w:space="0" w:color="auto"/>
            </w:tcBorders>
            <w:shd w:val="clear" w:color="auto" w:fill="auto"/>
            <w:vAlign w:val="bottom"/>
          </w:tcPr>
          <w:p w:rsidR="00F87ECE" w:rsidRPr="00AE391C" w:rsidRDefault="00F87ECE" w:rsidP="00E40F57">
            <w:pPr>
              <w:rPr>
                <w:rFonts w:cs="宋体"/>
                <w:sz w:val="15"/>
                <w:szCs w:val="15"/>
              </w:rPr>
            </w:pPr>
            <w:r w:rsidRPr="00AE391C">
              <w:rPr>
                <w:rFonts w:cs="宋体" w:hint="eastAsia"/>
                <w:sz w:val="15"/>
                <w:szCs w:val="15"/>
              </w:rPr>
              <w:t>合作经营</w:t>
            </w:r>
          </w:p>
        </w:tc>
      </w:tr>
      <w:tr w:rsidR="003513FE" w:rsidRPr="00AE391C" w:rsidTr="00F25F28">
        <w:trPr>
          <w:trHeight w:val="285"/>
        </w:trPr>
        <w:tc>
          <w:tcPr>
            <w:tcW w:w="5000" w:type="pct"/>
            <w:gridSpan w:val="14"/>
            <w:tcBorders>
              <w:top w:val="single" w:sz="8" w:space="0" w:color="auto"/>
              <w:left w:val="nil"/>
              <w:bottom w:val="single" w:sz="8" w:space="0" w:color="auto"/>
              <w:right w:val="nil"/>
            </w:tcBorders>
            <w:shd w:val="clear" w:color="auto" w:fill="auto"/>
          </w:tcPr>
          <w:p w:rsidR="003513FE" w:rsidRPr="00AE391C" w:rsidRDefault="00766935" w:rsidP="00F25F28">
            <w:pPr>
              <w:rPr>
                <w:rFonts w:cs="宋体"/>
                <w:sz w:val="15"/>
                <w:szCs w:val="15"/>
              </w:rPr>
            </w:pPr>
            <w:r w:rsidRPr="00AE391C">
              <w:rPr>
                <w:rFonts w:cs="宋体" w:hint="eastAsia"/>
                <w:sz w:val="15"/>
                <w:szCs w:val="15"/>
              </w:rPr>
              <w:t>二、</w:t>
            </w:r>
            <w:r w:rsidR="003513FE" w:rsidRPr="00AE391C">
              <w:rPr>
                <w:rFonts w:cs="宋体" w:hint="eastAsia"/>
                <w:sz w:val="15"/>
                <w:szCs w:val="15"/>
              </w:rPr>
              <w:t>联营企业</w:t>
            </w:r>
          </w:p>
        </w:tc>
      </w:tr>
      <w:tr w:rsidR="003513FE" w:rsidRPr="00AE391C" w:rsidTr="00F87ECE">
        <w:trPr>
          <w:trHeight w:val="645"/>
        </w:trPr>
        <w:tc>
          <w:tcPr>
            <w:tcW w:w="555"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5"/>
                <w:szCs w:val="15"/>
              </w:rPr>
            </w:pPr>
            <w:r w:rsidRPr="00AE391C">
              <w:rPr>
                <w:rFonts w:cs="宋体" w:hint="eastAsia"/>
                <w:sz w:val="15"/>
                <w:szCs w:val="15"/>
              </w:rPr>
              <w:t>成都成商佳禾(集团)食品有限公司</w:t>
            </w:r>
          </w:p>
        </w:tc>
        <w:tc>
          <w:tcPr>
            <w:tcW w:w="553"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right"/>
              <w:rPr>
                <w:rFonts w:cs="宋体"/>
                <w:sz w:val="15"/>
                <w:szCs w:val="15"/>
              </w:rPr>
            </w:pPr>
            <w:r w:rsidRPr="00AE391C">
              <w:rPr>
                <w:rFonts w:cs="宋体" w:hint="eastAsia"/>
                <w:sz w:val="15"/>
                <w:szCs w:val="15"/>
              </w:rPr>
              <w:t>36.5</w:t>
            </w:r>
          </w:p>
        </w:tc>
        <w:tc>
          <w:tcPr>
            <w:tcW w:w="553"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right"/>
              <w:rPr>
                <w:rFonts w:cs="宋体"/>
                <w:sz w:val="15"/>
                <w:szCs w:val="15"/>
              </w:rPr>
            </w:pPr>
            <w:r w:rsidRPr="00AE391C">
              <w:rPr>
                <w:rFonts w:cs="宋体" w:hint="eastAsia"/>
                <w:sz w:val="15"/>
                <w:szCs w:val="15"/>
              </w:rPr>
              <w:t>36.5</w:t>
            </w:r>
          </w:p>
        </w:tc>
        <w:tc>
          <w:tcPr>
            <w:tcW w:w="566" w:type="pct"/>
            <w:gridSpan w:val="3"/>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5"/>
                <w:szCs w:val="15"/>
              </w:rPr>
            </w:pPr>
            <w:r w:rsidRPr="00AE391C">
              <w:rPr>
                <w:rFonts w:cs="宋体" w:hint="eastAsia"/>
                <w:sz w:val="15"/>
                <w:szCs w:val="15"/>
              </w:rPr>
              <w:t>-</w:t>
            </w:r>
          </w:p>
        </w:tc>
        <w:tc>
          <w:tcPr>
            <w:tcW w:w="553"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5"/>
                <w:szCs w:val="15"/>
              </w:rPr>
            </w:pPr>
            <w:r w:rsidRPr="00AE391C">
              <w:rPr>
                <w:rFonts w:cs="宋体" w:hint="eastAsia"/>
                <w:sz w:val="15"/>
                <w:szCs w:val="15"/>
              </w:rPr>
              <w:t>-</w:t>
            </w:r>
          </w:p>
        </w:tc>
        <w:tc>
          <w:tcPr>
            <w:tcW w:w="556"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5"/>
                <w:szCs w:val="15"/>
              </w:rPr>
            </w:pPr>
            <w:r w:rsidRPr="00AE391C">
              <w:rPr>
                <w:rFonts w:cs="宋体" w:hint="eastAsia"/>
                <w:sz w:val="15"/>
                <w:szCs w:val="15"/>
              </w:rPr>
              <w:t>-</w:t>
            </w:r>
          </w:p>
        </w:tc>
        <w:tc>
          <w:tcPr>
            <w:tcW w:w="566"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5"/>
                <w:szCs w:val="15"/>
              </w:rPr>
            </w:pPr>
            <w:r w:rsidRPr="00AE391C">
              <w:rPr>
                <w:rFonts w:cs="宋体" w:hint="eastAsia"/>
                <w:sz w:val="15"/>
                <w:szCs w:val="15"/>
              </w:rPr>
              <w:t>-</w:t>
            </w:r>
          </w:p>
        </w:tc>
        <w:tc>
          <w:tcPr>
            <w:tcW w:w="553"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5"/>
                <w:szCs w:val="15"/>
              </w:rPr>
            </w:pPr>
            <w:r w:rsidRPr="00AE391C">
              <w:rPr>
                <w:rFonts w:cs="宋体" w:hint="eastAsia"/>
                <w:sz w:val="15"/>
                <w:szCs w:val="15"/>
              </w:rPr>
              <w:t>-</w:t>
            </w:r>
          </w:p>
        </w:tc>
        <w:tc>
          <w:tcPr>
            <w:tcW w:w="545" w:type="pct"/>
            <w:tcBorders>
              <w:top w:val="nil"/>
              <w:left w:val="nil"/>
              <w:bottom w:val="single" w:sz="8" w:space="0" w:color="auto"/>
              <w:right w:val="nil"/>
            </w:tcBorders>
            <w:shd w:val="clear" w:color="auto" w:fill="auto"/>
            <w:vAlign w:val="bottom"/>
          </w:tcPr>
          <w:p w:rsidR="003513FE" w:rsidRPr="00AE391C" w:rsidRDefault="003513FE" w:rsidP="00F25F28">
            <w:pPr>
              <w:rPr>
                <w:rFonts w:cs="宋体"/>
                <w:sz w:val="15"/>
                <w:szCs w:val="15"/>
              </w:rPr>
            </w:pPr>
            <w:r w:rsidRPr="00AE391C">
              <w:rPr>
                <w:rFonts w:cs="宋体" w:hint="eastAsia"/>
                <w:sz w:val="15"/>
                <w:szCs w:val="15"/>
              </w:rPr>
              <w:t>联营</w:t>
            </w:r>
          </w:p>
        </w:tc>
      </w:tr>
      <w:tr w:rsidR="003513FE" w:rsidRPr="00AE391C" w:rsidTr="00F87ECE">
        <w:trPr>
          <w:trHeight w:val="645"/>
        </w:trPr>
        <w:tc>
          <w:tcPr>
            <w:tcW w:w="555"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5"/>
                <w:szCs w:val="15"/>
              </w:rPr>
            </w:pPr>
            <w:r w:rsidRPr="00AE391C">
              <w:rPr>
                <w:rFonts w:cs="宋体" w:hint="eastAsia"/>
                <w:sz w:val="15"/>
                <w:szCs w:val="15"/>
              </w:rPr>
              <w:t>成都人民商场黄河商业城有限责任公司</w:t>
            </w:r>
          </w:p>
        </w:tc>
        <w:tc>
          <w:tcPr>
            <w:tcW w:w="553"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right"/>
              <w:rPr>
                <w:rFonts w:cs="宋体"/>
                <w:sz w:val="15"/>
                <w:szCs w:val="15"/>
              </w:rPr>
            </w:pPr>
            <w:r w:rsidRPr="00AE391C">
              <w:rPr>
                <w:rFonts w:cs="宋体" w:hint="eastAsia"/>
                <w:sz w:val="15"/>
                <w:szCs w:val="15"/>
              </w:rPr>
              <w:t>30</w:t>
            </w:r>
          </w:p>
        </w:tc>
        <w:tc>
          <w:tcPr>
            <w:tcW w:w="553"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right"/>
              <w:rPr>
                <w:rFonts w:cs="宋体"/>
                <w:sz w:val="15"/>
                <w:szCs w:val="15"/>
              </w:rPr>
            </w:pPr>
            <w:r w:rsidRPr="00AE391C">
              <w:rPr>
                <w:rFonts w:cs="宋体" w:hint="eastAsia"/>
                <w:sz w:val="15"/>
                <w:szCs w:val="15"/>
              </w:rPr>
              <w:t>30</w:t>
            </w:r>
          </w:p>
        </w:tc>
        <w:tc>
          <w:tcPr>
            <w:tcW w:w="566" w:type="pct"/>
            <w:gridSpan w:val="3"/>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5"/>
                <w:szCs w:val="15"/>
              </w:rPr>
            </w:pPr>
            <w:r w:rsidRPr="00AE391C">
              <w:rPr>
                <w:rFonts w:cs="宋体" w:hint="eastAsia"/>
                <w:sz w:val="15"/>
                <w:szCs w:val="15"/>
              </w:rPr>
              <w:t>-</w:t>
            </w:r>
          </w:p>
        </w:tc>
        <w:tc>
          <w:tcPr>
            <w:tcW w:w="553"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5"/>
                <w:szCs w:val="15"/>
              </w:rPr>
            </w:pPr>
            <w:r w:rsidRPr="00AE391C">
              <w:rPr>
                <w:rFonts w:cs="宋体" w:hint="eastAsia"/>
                <w:sz w:val="15"/>
                <w:szCs w:val="15"/>
              </w:rPr>
              <w:t>-</w:t>
            </w:r>
          </w:p>
        </w:tc>
        <w:tc>
          <w:tcPr>
            <w:tcW w:w="556"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5"/>
                <w:szCs w:val="15"/>
              </w:rPr>
            </w:pPr>
            <w:r w:rsidRPr="00AE391C">
              <w:rPr>
                <w:rFonts w:cs="宋体" w:hint="eastAsia"/>
                <w:sz w:val="15"/>
                <w:szCs w:val="15"/>
              </w:rPr>
              <w:t>-</w:t>
            </w:r>
          </w:p>
        </w:tc>
        <w:tc>
          <w:tcPr>
            <w:tcW w:w="566"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5"/>
                <w:szCs w:val="15"/>
              </w:rPr>
            </w:pPr>
            <w:r w:rsidRPr="00AE391C">
              <w:rPr>
                <w:rFonts w:cs="宋体" w:hint="eastAsia"/>
                <w:sz w:val="15"/>
                <w:szCs w:val="15"/>
              </w:rPr>
              <w:t>-</w:t>
            </w:r>
          </w:p>
        </w:tc>
        <w:tc>
          <w:tcPr>
            <w:tcW w:w="553"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5"/>
                <w:szCs w:val="15"/>
              </w:rPr>
            </w:pPr>
            <w:r w:rsidRPr="00AE391C">
              <w:rPr>
                <w:rFonts w:cs="宋体" w:hint="eastAsia"/>
                <w:sz w:val="15"/>
                <w:szCs w:val="15"/>
              </w:rPr>
              <w:t>-</w:t>
            </w:r>
          </w:p>
        </w:tc>
        <w:tc>
          <w:tcPr>
            <w:tcW w:w="545" w:type="pct"/>
            <w:tcBorders>
              <w:top w:val="nil"/>
              <w:left w:val="nil"/>
              <w:bottom w:val="single" w:sz="8" w:space="0" w:color="auto"/>
              <w:right w:val="nil"/>
            </w:tcBorders>
            <w:shd w:val="clear" w:color="auto" w:fill="auto"/>
            <w:vAlign w:val="bottom"/>
          </w:tcPr>
          <w:p w:rsidR="003513FE" w:rsidRPr="00AE391C" w:rsidRDefault="003513FE" w:rsidP="00F25F28">
            <w:pPr>
              <w:rPr>
                <w:rFonts w:cs="宋体"/>
                <w:sz w:val="15"/>
                <w:szCs w:val="15"/>
              </w:rPr>
            </w:pPr>
            <w:r w:rsidRPr="00AE391C">
              <w:rPr>
                <w:rFonts w:cs="宋体" w:hint="eastAsia"/>
                <w:sz w:val="15"/>
                <w:szCs w:val="15"/>
              </w:rPr>
              <w:t>联营</w:t>
            </w:r>
          </w:p>
        </w:tc>
      </w:tr>
      <w:tr w:rsidR="008B1A56" w:rsidRPr="00AE391C" w:rsidTr="00F04ECF">
        <w:trPr>
          <w:trHeight w:val="645"/>
        </w:trPr>
        <w:tc>
          <w:tcPr>
            <w:tcW w:w="555" w:type="pct"/>
            <w:tcBorders>
              <w:top w:val="nil"/>
              <w:left w:val="nil"/>
              <w:bottom w:val="single" w:sz="8" w:space="0" w:color="auto"/>
              <w:right w:val="single" w:sz="8" w:space="0" w:color="auto"/>
            </w:tcBorders>
            <w:shd w:val="clear" w:color="auto" w:fill="auto"/>
            <w:vAlign w:val="bottom"/>
          </w:tcPr>
          <w:p w:rsidR="008B1A56" w:rsidRPr="00AE391C" w:rsidRDefault="008B1A56" w:rsidP="00F04ECF">
            <w:pPr>
              <w:rPr>
                <w:sz w:val="15"/>
                <w:szCs w:val="15"/>
              </w:rPr>
            </w:pPr>
            <w:r w:rsidRPr="00AE391C">
              <w:rPr>
                <w:sz w:val="15"/>
                <w:szCs w:val="15"/>
              </w:rPr>
              <w:t>乐山市沙湾新世纪广播电视网络建设有限责任公司</w:t>
            </w:r>
          </w:p>
        </w:tc>
        <w:tc>
          <w:tcPr>
            <w:tcW w:w="553" w:type="pct"/>
            <w:tcBorders>
              <w:top w:val="nil"/>
              <w:left w:val="nil"/>
              <w:bottom w:val="single" w:sz="8" w:space="0" w:color="auto"/>
              <w:right w:val="single" w:sz="8" w:space="0" w:color="auto"/>
            </w:tcBorders>
            <w:shd w:val="clear" w:color="auto" w:fill="auto"/>
            <w:vAlign w:val="bottom"/>
          </w:tcPr>
          <w:p w:rsidR="008B1A56" w:rsidRPr="00AE391C" w:rsidRDefault="008B1A56" w:rsidP="00F04ECF">
            <w:pPr>
              <w:rPr>
                <w:sz w:val="15"/>
                <w:szCs w:val="15"/>
              </w:rPr>
            </w:pPr>
            <w:r w:rsidRPr="00AE391C">
              <w:rPr>
                <w:rFonts w:hint="eastAsia"/>
                <w:sz w:val="15"/>
                <w:szCs w:val="15"/>
              </w:rPr>
              <w:t>49.00</w:t>
            </w:r>
          </w:p>
        </w:tc>
        <w:tc>
          <w:tcPr>
            <w:tcW w:w="553" w:type="pct"/>
            <w:gridSpan w:val="2"/>
            <w:tcBorders>
              <w:top w:val="nil"/>
              <w:left w:val="nil"/>
              <w:bottom w:val="single" w:sz="8" w:space="0" w:color="auto"/>
              <w:right w:val="single" w:sz="8" w:space="0" w:color="auto"/>
            </w:tcBorders>
            <w:shd w:val="clear" w:color="auto" w:fill="auto"/>
            <w:vAlign w:val="bottom"/>
          </w:tcPr>
          <w:p w:rsidR="008B1A56" w:rsidRPr="00AE391C" w:rsidRDefault="008B1A56" w:rsidP="00F04ECF">
            <w:pPr>
              <w:rPr>
                <w:sz w:val="15"/>
                <w:szCs w:val="15"/>
              </w:rPr>
            </w:pPr>
            <w:r w:rsidRPr="00AE391C">
              <w:rPr>
                <w:rFonts w:hint="eastAsia"/>
                <w:sz w:val="15"/>
                <w:szCs w:val="15"/>
              </w:rPr>
              <w:t>49.00</w:t>
            </w:r>
          </w:p>
        </w:tc>
        <w:tc>
          <w:tcPr>
            <w:tcW w:w="566" w:type="pct"/>
            <w:gridSpan w:val="3"/>
            <w:tcBorders>
              <w:top w:val="nil"/>
              <w:left w:val="nil"/>
              <w:bottom w:val="single" w:sz="8" w:space="0" w:color="auto"/>
              <w:right w:val="single" w:sz="8" w:space="0" w:color="auto"/>
            </w:tcBorders>
            <w:shd w:val="clear" w:color="auto" w:fill="auto"/>
            <w:vAlign w:val="center"/>
          </w:tcPr>
          <w:p w:rsidR="008B1A56" w:rsidRPr="00AE391C" w:rsidRDefault="008B1A56" w:rsidP="00F04ECF">
            <w:pPr>
              <w:rPr>
                <w:sz w:val="15"/>
                <w:szCs w:val="15"/>
              </w:rPr>
            </w:pPr>
            <w:r w:rsidRPr="00AE391C">
              <w:rPr>
                <w:rFonts w:hint="eastAsia"/>
                <w:sz w:val="15"/>
                <w:szCs w:val="15"/>
              </w:rPr>
              <w:t>-</w:t>
            </w:r>
          </w:p>
        </w:tc>
        <w:tc>
          <w:tcPr>
            <w:tcW w:w="553" w:type="pct"/>
            <w:tcBorders>
              <w:top w:val="nil"/>
              <w:left w:val="nil"/>
              <w:bottom w:val="single" w:sz="8" w:space="0" w:color="auto"/>
              <w:right w:val="single" w:sz="8" w:space="0" w:color="auto"/>
            </w:tcBorders>
            <w:shd w:val="clear" w:color="auto" w:fill="auto"/>
            <w:vAlign w:val="center"/>
          </w:tcPr>
          <w:p w:rsidR="008B1A56" w:rsidRPr="00AE391C" w:rsidRDefault="008B1A56" w:rsidP="00F04ECF">
            <w:pPr>
              <w:rPr>
                <w:sz w:val="15"/>
                <w:szCs w:val="15"/>
              </w:rPr>
            </w:pPr>
          </w:p>
        </w:tc>
        <w:tc>
          <w:tcPr>
            <w:tcW w:w="556" w:type="pct"/>
            <w:tcBorders>
              <w:top w:val="nil"/>
              <w:left w:val="nil"/>
              <w:bottom w:val="single" w:sz="8" w:space="0" w:color="auto"/>
              <w:right w:val="single" w:sz="8" w:space="0" w:color="auto"/>
            </w:tcBorders>
            <w:shd w:val="clear" w:color="auto" w:fill="auto"/>
            <w:vAlign w:val="center"/>
          </w:tcPr>
          <w:p w:rsidR="008B1A56" w:rsidRPr="00AE391C" w:rsidRDefault="008B1A56" w:rsidP="00F04ECF">
            <w:pPr>
              <w:rPr>
                <w:sz w:val="15"/>
                <w:szCs w:val="15"/>
              </w:rPr>
            </w:pPr>
          </w:p>
        </w:tc>
        <w:tc>
          <w:tcPr>
            <w:tcW w:w="566" w:type="pct"/>
            <w:gridSpan w:val="2"/>
            <w:tcBorders>
              <w:top w:val="nil"/>
              <w:left w:val="nil"/>
              <w:bottom w:val="single" w:sz="8" w:space="0" w:color="auto"/>
              <w:right w:val="single" w:sz="8" w:space="0" w:color="auto"/>
            </w:tcBorders>
            <w:shd w:val="clear" w:color="auto" w:fill="auto"/>
            <w:vAlign w:val="center"/>
          </w:tcPr>
          <w:p w:rsidR="008B1A56" w:rsidRPr="00AE391C" w:rsidRDefault="008B1A56" w:rsidP="00F04ECF">
            <w:pPr>
              <w:rPr>
                <w:sz w:val="15"/>
                <w:szCs w:val="15"/>
              </w:rPr>
            </w:pPr>
          </w:p>
        </w:tc>
        <w:tc>
          <w:tcPr>
            <w:tcW w:w="553" w:type="pct"/>
            <w:gridSpan w:val="2"/>
            <w:tcBorders>
              <w:top w:val="nil"/>
              <w:left w:val="nil"/>
              <w:bottom w:val="single" w:sz="8" w:space="0" w:color="auto"/>
              <w:right w:val="single" w:sz="8" w:space="0" w:color="auto"/>
            </w:tcBorders>
            <w:shd w:val="clear" w:color="auto" w:fill="auto"/>
            <w:vAlign w:val="center"/>
          </w:tcPr>
          <w:p w:rsidR="008B1A56" w:rsidRPr="00AE391C" w:rsidRDefault="008B1A56" w:rsidP="00F04ECF">
            <w:pPr>
              <w:rPr>
                <w:sz w:val="15"/>
                <w:szCs w:val="15"/>
              </w:rPr>
            </w:pPr>
          </w:p>
        </w:tc>
        <w:tc>
          <w:tcPr>
            <w:tcW w:w="545" w:type="pct"/>
            <w:tcBorders>
              <w:top w:val="nil"/>
              <w:left w:val="nil"/>
              <w:bottom w:val="single" w:sz="8" w:space="0" w:color="auto"/>
              <w:right w:val="nil"/>
            </w:tcBorders>
            <w:shd w:val="clear" w:color="auto" w:fill="auto"/>
            <w:vAlign w:val="bottom"/>
          </w:tcPr>
          <w:p w:rsidR="008B1A56" w:rsidRPr="00AE391C" w:rsidRDefault="008B1A56" w:rsidP="00F04ECF">
            <w:pPr>
              <w:rPr>
                <w:sz w:val="15"/>
                <w:szCs w:val="15"/>
              </w:rPr>
            </w:pPr>
            <w:r w:rsidRPr="00AE391C">
              <w:rPr>
                <w:rFonts w:hint="eastAsia"/>
                <w:sz w:val="15"/>
                <w:szCs w:val="15"/>
              </w:rPr>
              <w:t xml:space="preserve"> 联营 </w:t>
            </w:r>
          </w:p>
        </w:tc>
      </w:tr>
      <w:tr w:rsidR="008B1A56" w:rsidRPr="00AE391C" w:rsidTr="00F04ECF">
        <w:trPr>
          <w:trHeight w:val="645"/>
        </w:trPr>
        <w:tc>
          <w:tcPr>
            <w:tcW w:w="555" w:type="pct"/>
            <w:tcBorders>
              <w:top w:val="nil"/>
              <w:left w:val="nil"/>
              <w:bottom w:val="single" w:sz="8" w:space="0" w:color="auto"/>
              <w:right w:val="single" w:sz="8" w:space="0" w:color="auto"/>
            </w:tcBorders>
            <w:shd w:val="clear" w:color="auto" w:fill="auto"/>
            <w:vAlign w:val="bottom"/>
          </w:tcPr>
          <w:p w:rsidR="008B1A56" w:rsidRPr="00AE391C" w:rsidRDefault="008B1A56" w:rsidP="00F04ECF">
            <w:pPr>
              <w:rPr>
                <w:sz w:val="15"/>
                <w:szCs w:val="15"/>
              </w:rPr>
            </w:pPr>
            <w:r w:rsidRPr="00AE391C">
              <w:rPr>
                <w:sz w:val="15"/>
                <w:szCs w:val="15"/>
              </w:rPr>
              <w:t>雅安新世纪广播电视信息网络有限责任公司</w:t>
            </w:r>
          </w:p>
        </w:tc>
        <w:tc>
          <w:tcPr>
            <w:tcW w:w="553" w:type="pct"/>
            <w:tcBorders>
              <w:top w:val="nil"/>
              <w:left w:val="nil"/>
              <w:bottom w:val="single" w:sz="8" w:space="0" w:color="auto"/>
              <w:right w:val="single" w:sz="8" w:space="0" w:color="auto"/>
            </w:tcBorders>
            <w:shd w:val="clear" w:color="auto" w:fill="auto"/>
            <w:vAlign w:val="bottom"/>
          </w:tcPr>
          <w:p w:rsidR="008B1A56" w:rsidRPr="00AE391C" w:rsidRDefault="008B1A56" w:rsidP="00F04ECF">
            <w:pPr>
              <w:rPr>
                <w:sz w:val="15"/>
                <w:szCs w:val="15"/>
              </w:rPr>
            </w:pPr>
            <w:r w:rsidRPr="00AE391C">
              <w:rPr>
                <w:rFonts w:hint="eastAsia"/>
                <w:sz w:val="15"/>
                <w:szCs w:val="15"/>
              </w:rPr>
              <w:t>32.00</w:t>
            </w:r>
          </w:p>
        </w:tc>
        <w:tc>
          <w:tcPr>
            <w:tcW w:w="553" w:type="pct"/>
            <w:gridSpan w:val="2"/>
            <w:tcBorders>
              <w:top w:val="nil"/>
              <w:left w:val="nil"/>
              <w:bottom w:val="single" w:sz="8" w:space="0" w:color="auto"/>
              <w:right w:val="single" w:sz="8" w:space="0" w:color="auto"/>
            </w:tcBorders>
            <w:shd w:val="clear" w:color="auto" w:fill="auto"/>
            <w:vAlign w:val="bottom"/>
          </w:tcPr>
          <w:p w:rsidR="008B1A56" w:rsidRPr="00AE391C" w:rsidRDefault="008B1A56" w:rsidP="00F04ECF">
            <w:pPr>
              <w:rPr>
                <w:sz w:val="15"/>
                <w:szCs w:val="15"/>
              </w:rPr>
            </w:pPr>
            <w:r w:rsidRPr="00AE391C">
              <w:rPr>
                <w:rFonts w:hint="eastAsia"/>
                <w:sz w:val="15"/>
                <w:szCs w:val="15"/>
              </w:rPr>
              <w:t>32.00</w:t>
            </w:r>
          </w:p>
        </w:tc>
        <w:tc>
          <w:tcPr>
            <w:tcW w:w="566" w:type="pct"/>
            <w:gridSpan w:val="3"/>
            <w:tcBorders>
              <w:top w:val="nil"/>
              <w:left w:val="nil"/>
              <w:bottom w:val="single" w:sz="8" w:space="0" w:color="auto"/>
              <w:right w:val="single" w:sz="8" w:space="0" w:color="auto"/>
            </w:tcBorders>
            <w:shd w:val="clear" w:color="auto" w:fill="auto"/>
            <w:vAlign w:val="center"/>
          </w:tcPr>
          <w:p w:rsidR="008B1A56" w:rsidRPr="00AE391C" w:rsidRDefault="008B1A56" w:rsidP="00F04ECF">
            <w:pPr>
              <w:rPr>
                <w:sz w:val="15"/>
                <w:szCs w:val="15"/>
              </w:rPr>
            </w:pPr>
          </w:p>
        </w:tc>
        <w:tc>
          <w:tcPr>
            <w:tcW w:w="553" w:type="pct"/>
            <w:tcBorders>
              <w:top w:val="nil"/>
              <w:left w:val="nil"/>
              <w:bottom w:val="single" w:sz="8" w:space="0" w:color="auto"/>
              <w:right w:val="single" w:sz="8" w:space="0" w:color="auto"/>
            </w:tcBorders>
            <w:shd w:val="clear" w:color="auto" w:fill="auto"/>
            <w:vAlign w:val="center"/>
          </w:tcPr>
          <w:p w:rsidR="008B1A56" w:rsidRPr="00AE391C" w:rsidRDefault="008B1A56" w:rsidP="00F04ECF">
            <w:pPr>
              <w:rPr>
                <w:sz w:val="15"/>
                <w:szCs w:val="15"/>
              </w:rPr>
            </w:pPr>
          </w:p>
        </w:tc>
        <w:tc>
          <w:tcPr>
            <w:tcW w:w="556" w:type="pct"/>
            <w:tcBorders>
              <w:top w:val="nil"/>
              <w:left w:val="nil"/>
              <w:bottom w:val="single" w:sz="8" w:space="0" w:color="auto"/>
              <w:right w:val="single" w:sz="8" w:space="0" w:color="auto"/>
            </w:tcBorders>
            <w:shd w:val="clear" w:color="auto" w:fill="auto"/>
            <w:vAlign w:val="center"/>
          </w:tcPr>
          <w:p w:rsidR="008B1A56" w:rsidRPr="00AE391C" w:rsidRDefault="008B1A56" w:rsidP="00F04ECF">
            <w:pPr>
              <w:rPr>
                <w:sz w:val="15"/>
                <w:szCs w:val="15"/>
              </w:rPr>
            </w:pPr>
          </w:p>
        </w:tc>
        <w:tc>
          <w:tcPr>
            <w:tcW w:w="566" w:type="pct"/>
            <w:gridSpan w:val="2"/>
            <w:tcBorders>
              <w:top w:val="nil"/>
              <w:left w:val="nil"/>
              <w:bottom w:val="single" w:sz="8" w:space="0" w:color="auto"/>
              <w:right w:val="single" w:sz="8" w:space="0" w:color="auto"/>
            </w:tcBorders>
            <w:shd w:val="clear" w:color="auto" w:fill="auto"/>
            <w:vAlign w:val="center"/>
          </w:tcPr>
          <w:p w:rsidR="008B1A56" w:rsidRPr="00AE391C" w:rsidRDefault="008B1A56" w:rsidP="00F04ECF">
            <w:pPr>
              <w:rPr>
                <w:sz w:val="15"/>
                <w:szCs w:val="15"/>
              </w:rPr>
            </w:pPr>
          </w:p>
        </w:tc>
        <w:tc>
          <w:tcPr>
            <w:tcW w:w="553" w:type="pct"/>
            <w:gridSpan w:val="2"/>
            <w:tcBorders>
              <w:top w:val="nil"/>
              <w:left w:val="nil"/>
              <w:bottom w:val="single" w:sz="8" w:space="0" w:color="auto"/>
              <w:right w:val="single" w:sz="8" w:space="0" w:color="auto"/>
            </w:tcBorders>
            <w:shd w:val="clear" w:color="auto" w:fill="auto"/>
            <w:vAlign w:val="center"/>
          </w:tcPr>
          <w:p w:rsidR="008B1A56" w:rsidRPr="00AE391C" w:rsidRDefault="008B1A56" w:rsidP="00F04ECF">
            <w:pPr>
              <w:rPr>
                <w:sz w:val="15"/>
                <w:szCs w:val="15"/>
              </w:rPr>
            </w:pPr>
          </w:p>
        </w:tc>
        <w:tc>
          <w:tcPr>
            <w:tcW w:w="545" w:type="pct"/>
            <w:tcBorders>
              <w:top w:val="nil"/>
              <w:left w:val="nil"/>
              <w:bottom w:val="single" w:sz="8" w:space="0" w:color="auto"/>
              <w:right w:val="nil"/>
            </w:tcBorders>
            <w:shd w:val="clear" w:color="auto" w:fill="auto"/>
            <w:vAlign w:val="bottom"/>
          </w:tcPr>
          <w:p w:rsidR="008B1A56" w:rsidRPr="00AE391C" w:rsidRDefault="008B1A56" w:rsidP="00F04ECF">
            <w:pPr>
              <w:rPr>
                <w:sz w:val="15"/>
                <w:szCs w:val="15"/>
              </w:rPr>
            </w:pPr>
            <w:r w:rsidRPr="00AE391C">
              <w:rPr>
                <w:rFonts w:hint="eastAsia"/>
                <w:sz w:val="15"/>
                <w:szCs w:val="15"/>
              </w:rPr>
              <w:t xml:space="preserve"> 联营 </w:t>
            </w:r>
          </w:p>
        </w:tc>
      </w:tr>
      <w:tr w:rsidR="008B1A56" w:rsidRPr="00AE391C" w:rsidTr="00F04ECF">
        <w:trPr>
          <w:trHeight w:val="645"/>
        </w:trPr>
        <w:tc>
          <w:tcPr>
            <w:tcW w:w="555" w:type="pct"/>
            <w:tcBorders>
              <w:top w:val="nil"/>
              <w:left w:val="nil"/>
              <w:bottom w:val="single" w:sz="8" w:space="0" w:color="auto"/>
              <w:right w:val="single" w:sz="8" w:space="0" w:color="auto"/>
            </w:tcBorders>
            <w:shd w:val="clear" w:color="auto" w:fill="auto"/>
            <w:vAlign w:val="bottom"/>
          </w:tcPr>
          <w:p w:rsidR="008B1A56" w:rsidRPr="00AE391C" w:rsidRDefault="008B1A56" w:rsidP="00F04ECF">
            <w:pPr>
              <w:rPr>
                <w:sz w:val="15"/>
                <w:szCs w:val="15"/>
              </w:rPr>
            </w:pPr>
            <w:r w:rsidRPr="00AE391C">
              <w:rPr>
                <w:sz w:val="15"/>
                <w:szCs w:val="15"/>
              </w:rPr>
              <w:t>广元市</w:t>
            </w:r>
            <w:r w:rsidRPr="00AE391C">
              <w:rPr>
                <w:rFonts w:hint="eastAsia"/>
                <w:sz w:val="15"/>
                <w:szCs w:val="15"/>
              </w:rPr>
              <w:t>利州</w:t>
            </w:r>
            <w:r w:rsidRPr="00AE391C">
              <w:rPr>
                <w:sz w:val="15"/>
                <w:szCs w:val="15"/>
              </w:rPr>
              <w:t>区新世纪广播电视网络有限公司</w:t>
            </w:r>
          </w:p>
        </w:tc>
        <w:tc>
          <w:tcPr>
            <w:tcW w:w="553" w:type="pct"/>
            <w:tcBorders>
              <w:top w:val="nil"/>
              <w:left w:val="nil"/>
              <w:bottom w:val="single" w:sz="8" w:space="0" w:color="auto"/>
              <w:right w:val="single" w:sz="8" w:space="0" w:color="auto"/>
            </w:tcBorders>
            <w:shd w:val="clear" w:color="auto" w:fill="auto"/>
            <w:vAlign w:val="bottom"/>
          </w:tcPr>
          <w:p w:rsidR="008B1A56" w:rsidRPr="00AE391C" w:rsidRDefault="008B1A56" w:rsidP="00F04ECF">
            <w:pPr>
              <w:rPr>
                <w:sz w:val="15"/>
                <w:szCs w:val="15"/>
              </w:rPr>
            </w:pPr>
            <w:r w:rsidRPr="00AE391C">
              <w:rPr>
                <w:rFonts w:hint="eastAsia"/>
                <w:sz w:val="15"/>
                <w:szCs w:val="15"/>
              </w:rPr>
              <w:t>49.00</w:t>
            </w:r>
          </w:p>
        </w:tc>
        <w:tc>
          <w:tcPr>
            <w:tcW w:w="553" w:type="pct"/>
            <w:gridSpan w:val="2"/>
            <w:tcBorders>
              <w:top w:val="nil"/>
              <w:left w:val="nil"/>
              <w:bottom w:val="single" w:sz="8" w:space="0" w:color="auto"/>
              <w:right w:val="single" w:sz="8" w:space="0" w:color="auto"/>
            </w:tcBorders>
            <w:shd w:val="clear" w:color="auto" w:fill="auto"/>
            <w:vAlign w:val="bottom"/>
          </w:tcPr>
          <w:p w:rsidR="008B1A56" w:rsidRPr="00AE391C" w:rsidRDefault="008B1A56" w:rsidP="00F04ECF">
            <w:pPr>
              <w:rPr>
                <w:sz w:val="15"/>
                <w:szCs w:val="15"/>
              </w:rPr>
            </w:pPr>
            <w:r w:rsidRPr="00AE391C">
              <w:rPr>
                <w:rFonts w:hint="eastAsia"/>
                <w:sz w:val="15"/>
                <w:szCs w:val="15"/>
              </w:rPr>
              <w:t>49.00</w:t>
            </w:r>
          </w:p>
        </w:tc>
        <w:tc>
          <w:tcPr>
            <w:tcW w:w="566" w:type="pct"/>
            <w:gridSpan w:val="3"/>
            <w:tcBorders>
              <w:top w:val="nil"/>
              <w:left w:val="nil"/>
              <w:bottom w:val="single" w:sz="8" w:space="0" w:color="auto"/>
              <w:right w:val="single" w:sz="8" w:space="0" w:color="auto"/>
            </w:tcBorders>
            <w:shd w:val="clear" w:color="auto" w:fill="auto"/>
            <w:vAlign w:val="center"/>
          </w:tcPr>
          <w:p w:rsidR="008B1A56" w:rsidRPr="00AE391C" w:rsidRDefault="008B1A56" w:rsidP="00F04ECF">
            <w:pPr>
              <w:rPr>
                <w:sz w:val="15"/>
                <w:szCs w:val="15"/>
              </w:rPr>
            </w:pPr>
          </w:p>
        </w:tc>
        <w:tc>
          <w:tcPr>
            <w:tcW w:w="553" w:type="pct"/>
            <w:tcBorders>
              <w:top w:val="nil"/>
              <w:left w:val="nil"/>
              <w:bottom w:val="single" w:sz="8" w:space="0" w:color="auto"/>
              <w:right w:val="single" w:sz="8" w:space="0" w:color="auto"/>
            </w:tcBorders>
            <w:shd w:val="clear" w:color="auto" w:fill="auto"/>
            <w:vAlign w:val="center"/>
          </w:tcPr>
          <w:p w:rsidR="008B1A56" w:rsidRPr="00AE391C" w:rsidRDefault="008B1A56" w:rsidP="00F04ECF">
            <w:pPr>
              <w:rPr>
                <w:sz w:val="15"/>
                <w:szCs w:val="15"/>
              </w:rPr>
            </w:pPr>
          </w:p>
        </w:tc>
        <w:tc>
          <w:tcPr>
            <w:tcW w:w="556" w:type="pct"/>
            <w:tcBorders>
              <w:top w:val="nil"/>
              <w:left w:val="nil"/>
              <w:bottom w:val="single" w:sz="8" w:space="0" w:color="auto"/>
              <w:right w:val="single" w:sz="8" w:space="0" w:color="auto"/>
            </w:tcBorders>
            <w:shd w:val="clear" w:color="auto" w:fill="auto"/>
            <w:vAlign w:val="center"/>
          </w:tcPr>
          <w:p w:rsidR="008B1A56" w:rsidRPr="00AE391C" w:rsidRDefault="008B1A56" w:rsidP="00F04ECF">
            <w:pPr>
              <w:rPr>
                <w:sz w:val="15"/>
                <w:szCs w:val="15"/>
              </w:rPr>
            </w:pPr>
          </w:p>
        </w:tc>
        <w:tc>
          <w:tcPr>
            <w:tcW w:w="566" w:type="pct"/>
            <w:gridSpan w:val="2"/>
            <w:tcBorders>
              <w:top w:val="nil"/>
              <w:left w:val="nil"/>
              <w:bottom w:val="single" w:sz="8" w:space="0" w:color="auto"/>
              <w:right w:val="single" w:sz="8" w:space="0" w:color="auto"/>
            </w:tcBorders>
            <w:shd w:val="clear" w:color="auto" w:fill="auto"/>
            <w:vAlign w:val="center"/>
          </w:tcPr>
          <w:p w:rsidR="008B1A56" w:rsidRPr="00AE391C" w:rsidRDefault="008B1A56" w:rsidP="00F04ECF">
            <w:pPr>
              <w:rPr>
                <w:sz w:val="15"/>
                <w:szCs w:val="15"/>
              </w:rPr>
            </w:pPr>
          </w:p>
        </w:tc>
        <w:tc>
          <w:tcPr>
            <w:tcW w:w="553" w:type="pct"/>
            <w:gridSpan w:val="2"/>
            <w:tcBorders>
              <w:top w:val="nil"/>
              <w:left w:val="nil"/>
              <w:bottom w:val="single" w:sz="8" w:space="0" w:color="auto"/>
              <w:right w:val="single" w:sz="8" w:space="0" w:color="auto"/>
            </w:tcBorders>
            <w:shd w:val="clear" w:color="auto" w:fill="auto"/>
            <w:vAlign w:val="center"/>
          </w:tcPr>
          <w:p w:rsidR="008B1A56" w:rsidRPr="00AE391C" w:rsidRDefault="008B1A56" w:rsidP="00F04ECF">
            <w:pPr>
              <w:rPr>
                <w:sz w:val="15"/>
                <w:szCs w:val="15"/>
              </w:rPr>
            </w:pPr>
          </w:p>
        </w:tc>
        <w:tc>
          <w:tcPr>
            <w:tcW w:w="545" w:type="pct"/>
            <w:tcBorders>
              <w:top w:val="nil"/>
              <w:left w:val="nil"/>
              <w:bottom w:val="single" w:sz="8" w:space="0" w:color="auto"/>
              <w:right w:val="nil"/>
            </w:tcBorders>
            <w:shd w:val="clear" w:color="auto" w:fill="auto"/>
            <w:vAlign w:val="bottom"/>
          </w:tcPr>
          <w:p w:rsidR="008B1A56" w:rsidRPr="00AE391C" w:rsidRDefault="008B1A56" w:rsidP="00F04ECF">
            <w:pPr>
              <w:rPr>
                <w:sz w:val="15"/>
                <w:szCs w:val="15"/>
              </w:rPr>
            </w:pPr>
            <w:r w:rsidRPr="00AE391C">
              <w:rPr>
                <w:rFonts w:hint="eastAsia"/>
                <w:sz w:val="15"/>
                <w:szCs w:val="15"/>
              </w:rPr>
              <w:t xml:space="preserve"> 联营 </w:t>
            </w:r>
          </w:p>
        </w:tc>
      </w:tr>
    </w:tbl>
    <w:p w:rsidR="003513FE" w:rsidRPr="00AE391C" w:rsidRDefault="003513FE" w:rsidP="003513FE">
      <w:pPr>
        <w:spacing w:line="360" w:lineRule="auto"/>
        <w:rPr>
          <w:szCs w:val="21"/>
        </w:rPr>
      </w:pPr>
    </w:p>
    <w:p w:rsidR="00F87ECE" w:rsidRPr="00AE391C" w:rsidRDefault="00F87ECE" w:rsidP="003513FE">
      <w:pPr>
        <w:spacing w:line="500" w:lineRule="atLeast"/>
        <w:rPr>
          <w:b/>
          <w:szCs w:val="21"/>
        </w:rPr>
      </w:pPr>
      <w:r w:rsidRPr="00AE391C">
        <w:rPr>
          <w:rFonts w:hint="eastAsia"/>
          <w:b/>
          <w:szCs w:val="21"/>
        </w:rPr>
        <w:t>说明：</w:t>
      </w:r>
    </w:p>
    <w:p w:rsidR="003513FE" w:rsidRPr="00AE391C" w:rsidRDefault="008B1A56" w:rsidP="00F87ECE">
      <w:pPr>
        <w:ind w:firstLineChars="200" w:firstLine="420"/>
        <w:rPr>
          <w:szCs w:val="21"/>
        </w:rPr>
      </w:pPr>
      <w:r w:rsidRPr="00AE391C">
        <w:rPr>
          <w:rFonts w:hint="eastAsia"/>
          <w:szCs w:val="21"/>
        </w:rPr>
        <w:t>1、</w:t>
      </w:r>
      <w:r w:rsidR="00F87ECE" w:rsidRPr="00AE391C">
        <w:rPr>
          <w:rFonts w:hint="eastAsia"/>
          <w:szCs w:val="21"/>
        </w:rPr>
        <w:t>根据</w:t>
      </w:r>
      <w:smartTag w:uri="urn:schemas-microsoft-com:office:smarttags" w:element="chsdate">
        <w:smartTagPr>
          <w:attr w:name="IsROCDate" w:val="False"/>
          <w:attr w:name="IsLunarDate" w:val="False"/>
          <w:attr w:name="Day" w:val="20"/>
          <w:attr w:name="Month" w:val="4"/>
          <w:attr w:name="Year" w:val="2012"/>
        </w:smartTagPr>
        <w:r w:rsidR="00F87ECE" w:rsidRPr="00AE391C">
          <w:rPr>
            <w:szCs w:val="21"/>
          </w:rPr>
          <w:t>2012</w:t>
        </w:r>
        <w:r w:rsidR="00F87ECE" w:rsidRPr="00AE391C">
          <w:rPr>
            <w:rFonts w:hint="eastAsia"/>
            <w:szCs w:val="21"/>
          </w:rPr>
          <w:t>年</w:t>
        </w:r>
        <w:r w:rsidR="00F87ECE" w:rsidRPr="00AE391C">
          <w:rPr>
            <w:szCs w:val="21"/>
          </w:rPr>
          <w:t>4</w:t>
        </w:r>
        <w:r w:rsidR="00F87ECE" w:rsidRPr="00AE391C">
          <w:rPr>
            <w:rFonts w:hint="eastAsia"/>
            <w:szCs w:val="21"/>
          </w:rPr>
          <w:t>月</w:t>
        </w:r>
        <w:r w:rsidR="00F87ECE" w:rsidRPr="00AE391C">
          <w:rPr>
            <w:szCs w:val="21"/>
          </w:rPr>
          <w:t>20</w:t>
        </w:r>
        <w:r w:rsidR="00F87ECE" w:rsidRPr="00AE391C">
          <w:rPr>
            <w:rFonts w:hint="eastAsia"/>
            <w:szCs w:val="21"/>
          </w:rPr>
          <w:t>日</w:t>
        </w:r>
      </w:smartTag>
      <w:r w:rsidR="00F87ECE" w:rsidRPr="00AE391C">
        <w:rPr>
          <w:szCs w:val="21"/>
        </w:rPr>
        <w:t>[2012]</w:t>
      </w:r>
      <w:r w:rsidR="00F87ECE" w:rsidRPr="00AE391C">
        <w:rPr>
          <w:rFonts w:hint="eastAsia"/>
          <w:szCs w:val="21"/>
        </w:rPr>
        <w:t>中国贸仲京裁字第</w:t>
      </w:r>
      <w:r w:rsidR="00F87ECE" w:rsidRPr="00AE391C">
        <w:rPr>
          <w:szCs w:val="21"/>
        </w:rPr>
        <w:t>0200</w:t>
      </w:r>
      <w:r w:rsidR="00F87ECE" w:rsidRPr="00AE391C">
        <w:rPr>
          <w:rFonts w:hint="eastAsia"/>
          <w:szCs w:val="21"/>
        </w:rPr>
        <w:t>号仲裁裁决结果及</w:t>
      </w:r>
      <w:smartTag w:uri="urn:schemas-microsoft-com:office:smarttags" w:element="chsdate">
        <w:smartTagPr>
          <w:attr w:name="IsROCDate" w:val="False"/>
          <w:attr w:name="IsLunarDate" w:val="False"/>
          <w:attr w:name="Day" w:val="3"/>
          <w:attr w:name="Month" w:val="8"/>
          <w:attr w:name="Year" w:val="2013"/>
        </w:smartTagPr>
        <w:r w:rsidR="00F87ECE" w:rsidRPr="00AE391C">
          <w:rPr>
            <w:szCs w:val="21"/>
          </w:rPr>
          <w:t>2013</w:t>
        </w:r>
        <w:r w:rsidR="00F87ECE" w:rsidRPr="00AE391C">
          <w:rPr>
            <w:rFonts w:hint="eastAsia"/>
            <w:szCs w:val="21"/>
          </w:rPr>
          <w:t>年</w:t>
        </w:r>
        <w:r w:rsidR="00F87ECE" w:rsidRPr="00AE391C">
          <w:rPr>
            <w:szCs w:val="21"/>
          </w:rPr>
          <w:t>8</w:t>
        </w:r>
        <w:r w:rsidR="00F87ECE" w:rsidRPr="00AE391C">
          <w:rPr>
            <w:rFonts w:hint="eastAsia"/>
            <w:szCs w:val="21"/>
          </w:rPr>
          <w:t>月</w:t>
        </w:r>
        <w:r w:rsidR="00F87ECE" w:rsidRPr="00AE391C">
          <w:rPr>
            <w:szCs w:val="21"/>
          </w:rPr>
          <w:t>3</w:t>
        </w:r>
        <w:r w:rsidR="00F87ECE" w:rsidRPr="00AE391C">
          <w:rPr>
            <w:rFonts w:hint="eastAsia"/>
            <w:szCs w:val="21"/>
          </w:rPr>
          <w:t>日</w:t>
        </w:r>
      </w:smartTag>
      <w:r w:rsidR="00F87ECE" w:rsidRPr="00AE391C">
        <w:rPr>
          <w:rFonts w:hint="eastAsia"/>
          <w:szCs w:val="21"/>
        </w:rPr>
        <w:t>我公司与太平洋中国控股有限公司、成都商厦太平洋百货有限公司签订的《协议书》，本报告期</w:t>
      </w:r>
      <w:r w:rsidR="004979A9" w:rsidRPr="00AE391C">
        <w:rPr>
          <w:rFonts w:hint="eastAsia"/>
          <w:szCs w:val="21"/>
        </w:rPr>
        <w:t>公司已</w:t>
      </w:r>
      <w:r w:rsidR="00F87ECE" w:rsidRPr="00AE391C">
        <w:rPr>
          <w:rFonts w:hint="eastAsia"/>
          <w:szCs w:val="21"/>
        </w:rPr>
        <w:t>终止与太平洋中国控股有限公司的合作经营。</w:t>
      </w:r>
    </w:p>
    <w:p w:rsidR="008B1A56" w:rsidRPr="00AE391C" w:rsidRDefault="008B1A56" w:rsidP="00F87ECE">
      <w:pPr>
        <w:ind w:firstLineChars="200" w:firstLine="420"/>
        <w:rPr>
          <w:szCs w:val="21"/>
        </w:rPr>
      </w:pPr>
    </w:p>
    <w:p w:rsidR="008B1A56" w:rsidRPr="00AE391C" w:rsidRDefault="008B1A56" w:rsidP="008B1A56">
      <w:pPr>
        <w:ind w:firstLineChars="200" w:firstLine="420"/>
        <w:rPr>
          <w:szCs w:val="21"/>
        </w:rPr>
        <w:sectPr w:rsidR="008B1A56" w:rsidRPr="00AE391C" w:rsidSect="00C302B4">
          <w:pgSz w:w="11906" w:h="16838"/>
          <w:pgMar w:top="1134" w:right="1134" w:bottom="1134" w:left="1134" w:header="851" w:footer="992" w:gutter="0"/>
          <w:cols w:space="425"/>
          <w:docGrid w:linePitch="312"/>
        </w:sectPr>
      </w:pPr>
      <w:r w:rsidRPr="00AE391C">
        <w:rPr>
          <w:rFonts w:hint="eastAsia"/>
          <w:szCs w:val="21"/>
        </w:rPr>
        <w:t>2、公司本期</w:t>
      </w:r>
      <w:r w:rsidRPr="00AE391C">
        <w:rPr>
          <w:szCs w:val="21"/>
        </w:rPr>
        <w:t>处置雅安新世纪广播电视信息网络有限责任公司、乐山市沙湾新世纪广播电视网络建设有限责任公司、广元市利州区新世纪广播电视网络有限公司的股权</w:t>
      </w:r>
    </w:p>
    <w:p w:rsidR="003513FE" w:rsidRPr="00AE391C" w:rsidRDefault="003513FE" w:rsidP="003513FE">
      <w:pPr>
        <w:pStyle w:val="3"/>
        <w:spacing w:after="0" w:line="500" w:lineRule="atLeast"/>
        <w:rPr>
          <w:szCs w:val="21"/>
        </w:rPr>
      </w:pPr>
      <w:r w:rsidRPr="00AE391C">
        <w:rPr>
          <w:rFonts w:hint="eastAsia"/>
          <w:szCs w:val="21"/>
        </w:rPr>
        <w:t>8</w:t>
      </w:r>
      <w:r w:rsidRPr="00AE391C">
        <w:rPr>
          <w:szCs w:val="21"/>
        </w:rPr>
        <w:t>、长期股权投资</w:t>
      </w:r>
    </w:p>
    <w:p w:rsidR="003513FE" w:rsidRPr="00AE391C" w:rsidRDefault="003513FE" w:rsidP="003513FE">
      <w:pPr>
        <w:numPr>
          <w:ilvl w:val="0"/>
          <w:numId w:val="3"/>
        </w:numPr>
        <w:spacing w:line="500" w:lineRule="atLeast"/>
        <w:ind w:right="210"/>
        <w:rPr>
          <w:szCs w:val="21"/>
        </w:rPr>
      </w:pPr>
      <w:bookmarkStart w:id="134" w:name="_Toc215903121"/>
      <w:r w:rsidRPr="00AE391C">
        <w:rPr>
          <w:rFonts w:hint="eastAsia"/>
          <w:szCs w:val="21"/>
        </w:rPr>
        <w:t>长期股权投资情况</w:t>
      </w:r>
    </w:p>
    <w:p w:rsidR="003513FE" w:rsidRPr="00AE391C" w:rsidRDefault="003513FE" w:rsidP="003513FE">
      <w:pPr>
        <w:wordWrap w:val="0"/>
        <w:spacing w:line="50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bookmarkEnd w:id="134"/>
      <w:r w:rsidRPr="00AE391C">
        <w:rPr>
          <w:rFonts w:hint="eastAsia"/>
          <w:szCs w:val="21"/>
        </w:rPr>
        <w:t xml:space="preserve">人民币 </w:t>
      </w:r>
    </w:p>
    <w:tbl>
      <w:tblPr>
        <w:tblW w:w="15326" w:type="dxa"/>
        <w:tblInd w:w="-318" w:type="dxa"/>
        <w:tblBorders>
          <w:top w:val="single" w:sz="4" w:space="0" w:color="auto"/>
          <w:bottom w:val="single" w:sz="4" w:space="0" w:color="auto"/>
          <w:insideH w:val="single" w:sz="4" w:space="0" w:color="auto"/>
          <w:insideV w:val="single" w:sz="4" w:space="0" w:color="auto"/>
        </w:tblBorders>
        <w:tblLayout w:type="fixed"/>
        <w:tblLook w:val="01E0"/>
      </w:tblPr>
      <w:tblGrid>
        <w:gridCol w:w="1560"/>
        <w:gridCol w:w="426"/>
        <w:gridCol w:w="1559"/>
        <w:gridCol w:w="1843"/>
        <w:gridCol w:w="1701"/>
        <w:gridCol w:w="1701"/>
        <w:gridCol w:w="850"/>
        <w:gridCol w:w="851"/>
        <w:gridCol w:w="1134"/>
        <w:gridCol w:w="1417"/>
        <w:gridCol w:w="851"/>
        <w:gridCol w:w="1433"/>
      </w:tblGrid>
      <w:tr w:rsidR="003513FE" w:rsidRPr="00AE391C" w:rsidTr="00F25F28">
        <w:trPr>
          <w:trHeight w:val="1327"/>
          <w:tblHeader/>
        </w:trPr>
        <w:tc>
          <w:tcPr>
            <w:tcW w:w="156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被投资单位</w:t>
            </w:r>
          </w:p>
        </w:tc>
        <w:tc>
          <w:tcPr>
            <w:tcW w:w="426"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核算方法</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投资成本</w:t>
            </w:r>
          </w:p>
        </w:tc>
        <w:tc>
          <w:tcPr>
            <w:tcW w:w="184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期初余额</w:t>
            </w:r>
          </w:p>
        </w:tc>
        <w:tc>
          <w:tcPr>
            <w:tcW w:w="170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增减变动</w:t>
            </w:r>
          </w:p>
        </w:tc>
        <w:tc>
          <w:tcPr>
            <w:tcW w:w="170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期末余额</w:t>
            </w:r>
          </w:p>
        </w:tc>
        <w:tc>
          <w:tcPr>
            <w:tcW w:w="85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在被投资单位持股比例(%)</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在被投资单位表决权比例(%)</w:t>
            </w:r>
          </w:p>
        </w:tc>
        <w:tc>
          <w:tcPr>
            <w:tcW w:w="1134"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在被投资单位持股比例与表决权比例不一致的说明</w:t>
            </w:r>
          </w:p>
        </w:tc>
        <w:tc>
          <w:tcPr>
            <w:tcW w:w="1417"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减值准备</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本期计提减值准备</w:t>
            </w:r>
          </w:p>
        </w:tc>
        <w:tc>
          <w:tcPr>
            <w:tcW w:w="143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本期现金红利</w:t>
            </w:r>
          </w:p>
        </w:tc>
      </w:tr>
      <w:tr w:rsidR="003513FE" w:rsidRPr="00AE391C" w:rsidTr="00F25F28">
        <w:tc>
          <w:tcPr>
            <w:tcW w:w="156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江苏炎黄在线物流股份有限公司</w:t>
            </w:r>
          </w:p>
        </w:tc>
        <w:tc>
          <w:tcPr>
            <w:tcW w:w="426"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成本法</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100,000.00</w:t>
            </w:r>
          </w:p>
        </w:tc>
        <w:tc>
          <w:tcPr>
            <w:tcW w:w="184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100,000.00</w:t>
            </w:r>
          </w:p>
        </w:tc>
        <w:tc>
          <w:tcPr>
            <w:tcW w:w="1701" w:type="dxa"/>
            <w:shd w:val="clear" w:color="auto" w:fill="auto"/>
            <w:vAlign w:val="bottom"/>
          </w:tcPr>
          <w:p w:rsidR="003513FE" w:rsidRPr="00AE391C" w:rsidRDefault="003513FE" w:rsidP="00F25F28">
            <w:pPr>
              <w:jc w:val="center"/>
              <w:rPr>
                <w:rFonts w:cs="宋体"/>
                <w:sz w:val="18"/>
                <w:szCs w:val="18"/>
              </w:rPr>
            </w:pPr>
          </w:p>
        </w:tc>
        <w:tc>
          <w:tcPr>
            <w:tcW w:w="170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100,000.00</w:t>
            </w:r>
          </w:p>
        </w:tc>
        <w:tc>
          <w:tcPr>
            <w:tcW w:w="85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0.17</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0.17</w:t>
            </w:r>
          </w:p>
        </w:tc>
        <w:tc>
          <w:tcPr>
            <w:tcW w:w="1134"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100,000.00</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r>
      <w:tr w:rsidR="003513FE" w:rsidRPr="00AE391C" w:rsidTr="00F25F28">
        <w:tc>
          <w:tcPr>
            <w:tcW w:w="156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重庆医药股份有限公司</w:t>
            </w:r>
          </w:p>
        </w:tc>
        <w:tc>
          <w:tcPr>
            <w:tcW w:w="426"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成本法</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118,993,949.84</w:t>
            </w:r>
          </w:p>
        </w:tc>
        <w:tc>
          <w:tcPr>
            <w:tcW w:w="184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118,993,949.84</w:t>
            </w:r>
          </w:p>
        </w:tc>
        <w:tc>
          <w:tcPr>
            <w:tcW w:w="1701" w:type="dxa"/>
            <w:shd w:val="clear" w:color="auto" w:fill="auto"/>
            <w:vAlign w:val="bottom"/>
          </w:tcPr>
          <w:p w:rsidR="003513FE" w:rsidRPr="00AE391C" w:rsidRDefault="003513FE" w:rsidP="00F25F28">
            <w:pPr>
              <w:jc w:val="center"/>
              <w:rPr>
                <w:rFonts w:cs="宋体"/>
                <w:sz w:val="18"/>
                <w:szCs w:val="18"/>
              </w:rPr>
            </w:pPr>
          </w:p>
        </w:tc>
        <w:tc>
          <w:tcPr>
            <w:tcW w:w="170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118,993,949.84</w:t>
            </w:r>
          </w:p>
        </w:tc>
        <w:tc>
          <w:tcPr>
            <w:tcW w:w="85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7.88</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7.88</w:t>
            </w:r>
          </w:p>
        </w:tc>
        <w:tc>
          <w:tcPr>
            <w:tcW w:w="1134"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4,260,743.40</w:t>
            </w:r>
          </w:p>
        </w:tc>
      </w:tr>
      <w:tr w:rsidR="003513FE" w:rsidRPr="00AE391C" w:rsidTr="00F25F28">
        <w:tc>
          <w:tcPr>
            <w:tcW w:w="156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中百商业联合发展有限公司</w:t>
            </w:r>
          </w:p>
        </w:tc>
        <w:tc>
          <w:tcPr>
            <w:tcW w:w="426"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成本法</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200,000.00</w:t>
            </w:r>
          </w:p>
        </w:tc>
        <w:tc>
          <w:tcPr>
            <w:tcW w:w="184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200,000.00</w:t>
            </w:r>
          </w:p>
        </w:tc>
        <w:tc>
          <w:tcPr>
            <w:tcW w:w="1701" w:type="dxa"/>
            <w:shd w:val="clear" w:color="auto" w:fill="auto"/>
            <w:vAlign w:val="bottom"/>
          </w:tcPr>
          <w:p w:rsidR="003513FE" w:rsidRPr="00AE391C" w:rsidRDefault="003513FE" w:rsidP="00F25F28">
            <w:pPr>
              <w:jc w:val="center"/>
              <w:rPr>
                <w:rFonts w:cs="宋体"/>
                <w:sz w:val="18"/>
                <w:szCs w:val="18"/>
              </w:rPr>
            </w:pPr>
          </w:p>
        </w:tc>
        <w:tc>
          <w:tcPr>
            <w:tcW w:w="170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200,000.00</w:t>
            </w:r>
          </w:p>
        </w:tc>
        <w:tc>
          <w:tcPr>
            <w:tcW w:w="85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1.33</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1.33</w:t>
            </w:r>
          </w:p>
        </w:tc>
        <w:tc>
          <w:tcPr>
            <w:tcW w:w="1134"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200,000.00</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r>
      <w:tr w:rsidR="003513FE" w:rsidRPr="00AE391C" w:rsidTr="00F25F28">
        <w:tc>
          <w:tcPr>
            <w:tcW w:w="156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成都商厦太平洋百货有限公司</w:t>
            </w:r>
          </w:p>
        </w:tc>
        <w:tc>
          <w:tcPr>
            <w:tcW w:w="426"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成本法</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62,835,154.00</w:t>
            </w:r>
          </w:p>
        </w:tc>
        <w:tc>
          <w:tcPr>
            <w:tcW w:w="184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62,835,154.00</w:t>
            </w:r>
          </w:p>
        </w:tc>
        <w:tc>
          <w:tcPr>
            <w:tcW w:w="170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-62,835,154.00</w:t>
            </w:r>
          </w:p>
        </w:tc>
        <w:tc>
          <w:tcPr>
            <w:tcW w:w="170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85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合作经营</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合作经营</w:t>
            </w:r>
          </w:p>
        </w:tc>
        <w:tc>
          <w:tcPr>
            <w:tcW w:w="1134"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r>
      <w:tr w:rsidR="003513FE" w:rsidRPr="00AE391C" w:rsidTr="00F25F28">
        <w:tc>
          <w:tcPr>
            <w:tcW w:w="156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上海宝鼎投资有限公司</w:t>
            </w:r>
          </w:p>
        </w:tc>
        <w:tc>
          <w:tcPr>
            <w:tcW w:w="426"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成本法</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11,502.00</w:t>
            </w:r>
          </w:p>
        </w:tc>
        <w:tc>
          <w:tcPr>
            <w:tcW w:w="184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11,502.00</w:t>
            </w:r>
          </w:p>
        </w:tc>
        <w:tc>
          <w:tcPr>
            <w:tcW w:w="1701" w:type="dxa"/>
            <w:shd w:val="clear" w:color="auto" w:fill="auto"/>
            <w:vAlign w:val="bottom"/>
          </w:tcPr>
          <w:p w:rsidR="003513FE" w:rsidRPr="00AE391C" w:rsidRDefault="003513FE" w:rsidP="00F25F28">
            <w:pPr>
              <w:jc w:val="center"/>
              <w:rPr>
                <w:rFonts w:cs="宋体"/>
                <w:sz w:val="18"/>
                <w:szCs w:val="18"/>
              </w:rPr>
            </w:pPr>
          </w:p>
        </w:tc>
        <w:tc>
          <w:tcPr>
            <w:tcW w:w="170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11,502.00</w:t>
            </w:r>
          </w:p>
        </w:tc>
        <w:tc>
          <w:tcPr>
            <w:tcW w:w="85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0.02</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0.02</w:t>
            </w:r>
          </w:p>
        </w:tc>
        <w:tc>
          <w:tcPr>
            <w:tcW w:w="1134"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1,725.30</w:t>
            </w:r>
          </w:p>
        </w:tc>
      </w:tr>
      <w:tr w:rsidR="003513FE" w:rsidRPr="00AE391C" w:rsidTr="00F25F28">
        <w:tc>
          <w:tcPr>
            <w:tcW w:w="156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天津华联商厦股份有限公司</w:t>
            </w:r>
          </w:p>
        </w:tc>
        <w:tc>
          <w:tcPr>
            <w:tcW w:w="426"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成本法</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180,000.00</w:t>
            </w:r>
          </w:p>
        </w:tc>
        <w:tc>
          <w:tcPr>
            <w:tcW w:w="184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180,000.00</w:t>
            </w:r>
          </w:p>
        </w:tc>
        <w:tc>
          <w:tcPr>
            <w:tcW w:w="1701" w:type="dxa"/>
            <w:shd w:val="clear" w:color="auto" w:fill="auto"/>
            <w:vAlign w:val="bottom"/>
          </w:tcPr>
          <w:p w:rsidR="003513FE" w:rsidRPr="00AE391C" w:rsidRDefault="003513FE" w:rsidP="00F25F28">
            <w:pPr>
              <w:jc w:val="center"/>
              <w:rPr>
                <w:rFonts w:cs="宋体"/>
                <w:sz w:val="18"/>
                <w:szCs w:val="18"/>
              </w:rPr>
            </w:pPr>
          </w:p>
        </w:tc>
        <w:tc>
          <w:tcPr>
            <w:tcW w:w="170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180,000.00</w:t>
            </w:r>
          </w:p>
        </w:tc>
        <w:tc>
          <w:tcPr>
            <w:tcW w:w="85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0.04</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0.04</w:t>
            </w:r>
          </w:p>
        </w:tc>
        <w:tc>
          <w:tcPr>
            <w:tcW w:w="1134"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r>
      <w:tr w:rsidR="003513FE" w:rsidRPr="00AE391C" w:rsidTr="00F25F28">
        <w:tc>
          <w:tcPr>
            <w:tcW w:w="156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申银万国证券股份有限公司</w:t>
            </w:r>
          </w:p>
        </w:tc>
        <w:tc>
          <w:tcPr>
            <w:tcW w:w="426"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成本法</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400,000.00</w:t>
            </w:r>
          </w:p>
        </w:tc>
        <w:tc>
          <w:tcPr>
            <w:tcW w:w="184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400,000.00</w:t>
            </w:r>
          </w:p>
        </w:tc>
        <w:tc>
          <w:tcPr>
            <w:tcW w:w="1701" w:type="dxa"/>
            <w:shd w:val="clear" w:color="auto" w:fill="auto"/>
            <w:vAlign w:val="bottom"/>
          </w:tcPr>
          <w:p w:rsidR="003513FE" w:rsidRPr="00AE391C" w:rsidRDefault="003513FE" w:rsidP="00F25F28">
            <w:pPr>
              <w:jc w:val="center"/>
              <w:rPr>
                <w:rFonts w:cs="宋体"/>
                <w:sz w:val="18"/>
                <w:szCs w:val="18"/>
              </w:rPr>
            </w:pPr>
          </w:p>
        </w:tc>
        <w:tc>
          <w:tcPr>
            <w:tcW w:w="170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400,000.00</w:t>
            </w:r>
          </w:p>
        </w:tc>
        <w:tc>
          <w:tcPr>
            <w:tcW w:w="85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0.005</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0.005</w:t>
            </w:r>
          </w:p>
        </w:tc>
        <w:tc>
          <w:tcPr>
            <w:tcW w:w="1134"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32,388.50</w:t>
            </w:r>
          </w:p>
        </w:tc>
      </w:tr>
      <w:tr w:rsidR="003513FE" w:rsidRPr="00AE391C" w:rsidTr="00F25F28">
        <w:trPr>
          <w:trHeight w:val="593"/>
        </w:trPr>
        <w:tc>
          <w:tcPr>
            <w:tcW w:w="156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成都会议展览中心股份有限公司</w:t>
            </w:r>
          </w:p>
        </w:tc>
        <w:tc>
          <w:tcPr>
            <w:tcW w:w="426"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成本法</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2,000,000.00</w:t>
            </w:r>
          </w:p>
        </w:tc>
        <w:tc>
          <w:tcPr>
            <w:tcW w:w="184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2,000,000.00</w:t>
            </w:r>
          </w:p>
        </w:tc>
        <w:tc>
          <w:tcPr>
            <w:tcW w:w="1701" w:type="dxa"/>
            <w:shd w:val="clear" w:color="auto" w:fill="auto"/>
            <w:vAlign w:val="bottom"/>
          </w:tcPr>
          <w:p w:rsidR="003513FE" w:rsidRPr="00AE391C" w:rsidRDefault="003513FE" w:rsidP="00F25F28">
            <w:pPr>
              <w:jc w:val="center"/>
              <w:rPr>
                <w:rFonts w:cs="宋体"/>
                <w:sz w:val="18"/>
                <w:szCs w:val="18"/>
              </w:rPr>
            </w:pPr>
          </w:p>
        </w:tc>
        <w:tc>
          <w:tcPr>
            <w:tcW w:w="170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2,000,000.00</w:t>
            </w:r>
          </w:p>
        </w:tc>
        <w:tc>
          <w:tcPr>
            <w:tcW w:w="85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0.51</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0.51</w:t>
            </w:r>
          </w:p>
        </w:tc>
        <w:tc>
          <w:tcPr>
            <w:tcW w:w="1134"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r>
      <w:tr w:rsidR="003513FE" w:rsidRPr="00AE391C" w:rsidTr="00F25F28">
        <w:trPr>
          <w:trHeight w:val="589"/>
        </w:trPr>
        <w:tc>
          <w:tcPr>
            <w:tcW w:w="156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成都银行股份有限公司</w:t>
            </w:r>
          </w:p>
        </w:tc>
        <w:tc>
          <w:tcPr>
            <w:tcW w:w="426"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成本法</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10,000,000.00</w:t>
            </w:r>
          </w:p>
        </w:tc>
        <w:tc>
          <w:tcPr>
            <w:tcW w:w="184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10,000,000.00</w:t>
            </w:r>
          </w:p>
        </w:tc>
        <w:tc>
          <w:tcPr>
            <w:tcW w:w="1701" w:type="dxa"/>
            <w:shd w:val="clear" w:color="auto" w:fill="auto"/>
            <w:vAlign w:val="bottom"/>
          </w:tcPr>
          <w:p w:rsidR="003513FE" w:rsidRPr="00AE391C" w:rsidRDefault="003513FE" w:rsidP="00F25F28">
            <w:pPr>
              <w:jc w:val="center"/>
              <w:rPr>
                <w:rFonts w:cs="宋体"/>
                <w:sz w:val="18"/>
                <w:szCs w:val="18"/>
              </w:rPr>
            </w:pPr>
          </w:p>
        </w:tc>
        <w:tc>
          <w:tcPr>
            <w:tcW w:w="170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10,000,000.00</w:t>
            </w:r>
          </w:p>
        </w:tc>
        <w:tc>
          <w:tcPr>
            <w:tcW w:w="85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0.394</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0.394</w:t>
            </w:r>
          </w:p>
        </w:tc>
        <w:tc>
          <w:tcPr>
            <w:tcW w:w="1134"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2,303,910.00</w:t>
            </w:r>
          </w:p>
        </w:tc>
      </w:tr>
      <w:tr w:rsidR="003513FE" w:rsidRPr="00AE391C" w:rsidTr="00F25F28">
        <w:trPr>
          <w:trHeight w:val="726"/>
        </w:trPr>
        <w:tc>
          <w:tcPr>
            <w:tcW w:w="156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成都彩虹电器（集团）股份有限公司</w:t>
            </w:r>
          </w:p>
        </w:tc>
        <w:tc>
          <w:tcPr>
            <w:tcW w:w="426"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成本法</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1,025,000.00</w:t>
            </w:r>
          </w:p>
        </w:tc>
        <w:tc>
          <w:tcPr>
            <w:tcW w:w="184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1,025,000.00</w:t>
            </w:r>
          </w:p>
        </w:tc>
        <w:tc>
          <w:tcPr>
            <w:tcW w:w="1701" w:type="dxa"/>
            <w:shd w:val="clear" w:color="auto" w:fill="auto"/>
            <w:vAlign w:val="bottom"/>
          </w:tcPr>
          <w:p w:rsidR="003513FE" w:rsidRPr="00AE391C" w:rsidRDefault="003513FE" w:rsidP="00F25F28">
            <w:pPr>
              <w:jc w:val="center"/>
              <w:rPr>
                <w:rFonts w:cs="宋体"/>
                <w:sz w:val="18"/>
                <w:szCs w:val="18"/>
              </w:rPr>
            </w:pPr>
          </w:p>
        </w:tc>
        <w:tc>
          <w:tcPr>
            <w:tcW w:w="170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1,025,000.00</w:t>
            </w:r>
          </w:p>
        </w:tc>
        <w:tc>
          <w:tcPr>
            <w:tcW w:w="85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1.68</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1.68</w:t>
            </w:r>
          </w:p>
        </w:tc>
        <w:tc>
          <w:tcPr>
            <w:tcW w:w="1134"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3,519,000.00</w:t>
            </w:r>
          </w:p>
        </w:tc>
      </w:tr>
      <w:tr w:rsidR="003513FE" w:rsidRPr="00AE391C" w:rsidTr="00F25F28">
        <w:tc>
          <w:tcPr>
            <w:tcW w:w="156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中铁信托有限责任公司</w:t>
            </w:r>
          </w:p>
        </w:tc>
        <w:tc>
          <w:tcPr>
            <w:tcW w:w="426"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成本法</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10,018,327.30</w:t>
            </w:r>
          </w:p>
        </w:tc>
        <w:tc>
          <w:tcPr>
            <w:tcW w:w="184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10,018,327.30</w:t>
            </w:r>
          </w:p>
        </w:tc>
        <w:tc>
          <w:tcPr>
            <w:tcW w:w="1701" w:type="dxa"/>
            <w:shd w:val="clear" w:color="auto" w:fill="auto"/>
            <w:vAlign w:val="bottom"/>
          </w:tcPr>
          <w:p w:rsidR="003513FE" w:rsidRPr="00AE391C" w:rsidRDefault="003513FE" w:rsidP="00F25F28">
            <w:pPr>
              <w:jc w:val="center"/>
              <w:rPr>
                <w:rFonts w:cs="宋体"/>
                <w:sz w:val="18"/>
                <w:szCs w:val="18"/>
              </w:rPr>
            </w:pPr>
          </w:p>
        </w:tc>
        <w:tc>
          <w:tcPr>
            <w:tcW w:w="170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10,018,327.30</w:t>
            </w:r>
          </w:p>
        </w:tc>
        <w:tc>
          <w:tcPr>
            <w:tcW w:w="850"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0.211</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0.211</w:t>
            </w:r>
          </w:p>
        </w:tc>
        <w:tc>
          <w:tcPr>
            <w:tcW w:w="1134"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5,734,782.77</w:t>
            </w:r>
          </w:p>
        </w:tc>
        <w:tc>
          <w:tcPr>
            <w:tcW w:w="851"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w:t>
            </w:r>
          </w:p>
        </w:tc>
      </w:tr>
      <w:tr w:rsidR="00EF7B7A" w:rsidRPr="00AE391C" w:rsidTr="00F25F28">
        <w:tc>
          <w:tcPr>
            <w:tcW w:w="1560" w:type="dxa"/>
            <w:shd w:val="clear" w:color="auto" w:fill="auto"/>
            <w:vAlign w:val="bottom"/>
          </w:tcPr>
          <w:p w:rsidR="00EF7B7A" w:rsidRPr="00AE391C" w:rsidRDefault="00EF7B7A" w:rsidP="00FE6314">
            <w:pPr>
              <w:jc w:val="center"/>
              <w:rPr>
                <w:rFonts w:cs="宋体"/>
                <w:sz w:val="18"/>
                <w:szCs w:val="18"/>
              </w:rPr>
            </w:pPr>
            <w:r w:rsidRPr="00AE391C">
              <w:rPr>
                <w:rFonts w:hint="eastAsia"/>
                <w:sz w:val="18"/>
                <w:szCs w:val="18"/>
              </w:rPr>
              <w:t>云南成商汽车销售服务有限公司</w:t>
            </w:r>
          </w:p>
        </w:tc>
        <w:tc>
          <w:tcPr>
            <w:tcW w:w="426" w:type="dxa"/>
            <w:shd w:val="clear" w:color="auto" w:fill="auto"/>
            <w:vAlign w:val="bottom"/>
          </w:tcPr>
          <w:p w:rsidR="00EF7B7A" w:rsidRPr="00AE391C" w:rsidRDefault="00EF7B7A" w:rsidP="00FE6314">
            <w:pPr>
              <w:jc w:val="center"/>
              <w:rPr>
                <w:rFonts w:cs="宋体"/>
                <w:sz w:val="18"/>
                <w:szCs w:val="18"/>
              </w:rPr>
            </w:pPr>
            <w:r w:rsidRPr="00AE391C">
              <w:rPr>
                <w:rFonts w:hint="eastAsia"/>
                <w:sz w:val="18"/>
                <w:szCs w:val="18"/>
              </w:rPr>
              <w:t>成本法</w:t>
            </w:r>
          </w:p>
        </w:tc>
        <w:tc>
          <w:tcPr>
            <w:tcW w:w="1559" w:type="dxa"/>
            <w:shd w:val="clear" w:color="auto" w:fill="auto"/>
            <w:vAlign w:val="bottom"/>
          </w:tcPr>
          <w:p w:rsidR="00EF7B7A" w:rsidRPr="00AE391C" w:rsidRDefault="00EF7B7A" w:rsidP="00FE6314">
            <w:pPr>
              <w:jc w:val="center"/>
              <w:rPr>
                <w:rFonts w:cs="宋体"/>
                <w:sz w:val="18"/>
                <w:szCs w:val="18"/>
              </w:rPr>
            </w:pPr>
            <w:r w:rsidRPr="00AE391C">
              <w:rPr>
                <w:rFonts w:hint="eastAsia"/>
                <w:sz w:val="18"/>
                <w:szCs w:val="18"/>
              </w:rPr>
              <w:t>2,700,000.00</w:t>
            </w:r>
          </w:p>
        </w:tc>
        <w:tc>
          <w:tcPr>
            <w:tcW w:w="1843" w:type="dxa"/>
            <w:shd w:val="clear" w:color="auto" w:fill="auto"/>
            <w:vAlign w:val="bottom"/>
          </w:tcPr>
          <w:p w:rsidR="00EF7B7A" w:rsidRPr="00AE391C" w:rsidRDefault="00EF7B7A" w:rsidP="00FE6314">
            <w:pPr>
              <w:jc w:val="center"/>
              <w:rPr>
                <w:rFonts w:cs="宋体"/>
                <w:sz w:val="18"/>
                <w:szCs w:val="18"/>
              </w:rPr>
            </w:pPr>
            <w:r w:rsidRPr="00AE391C">
              <w:rPr>
                <w:rFonts w:hint="eastAsia"/>
                <w:sz w:val="18"/>
                <w:szCs w:val="18"/>
              </w:rPr>
              <w:t>2,639,628.16</w:t>
            </w:r>
          </w:p>
        </w:tc>
        <w:tc>
          <w:tcPr>
            <w:tcW w:w="1701" w:type="dxa"/>
            <w:shd w:val="clear" w:color="auto" w:fill="auto"/>
            <w:vAlign w:val="bottom"/>
          </w:tcPr>
          <w:p w:rsidR="00EF7B7A" w:rsidRPr="00AE391C" w:rsidRDefault="00EF7B7A" w:rsidP="00FE6314">
            <w:pPr>
              <w:jc w:val="center"/>
              <w:rPr>
                <w:rFonts w:cs="宋体"/>
                <w:sz w:val="18"/>
                <w:szCs w:val="18"/>
              </w:rPr>
            </w:pPr>
            <w:r w:rsidRPr="00AE391C">
              <w:rPr>
                <w:rFonts w:hint="eastAsia"/>
                <w:sz w:val="18"/>
                <w:szCs w:val="18"/>
              </w:rPr>
              <w:t>-</w:t>
            </w:r>
          </w:p>
        </w:tc>
        <w:tc>
          <w:tcPr>
            <w:tcW w:w="1701" w:type="dxa"/>
            <w:shd w:val="clear" w:color="auto" w:fill="auto"/>
            <w:vAlign w:val="bottom"/>
          </w:tcPr>
          <w:p w:rsidR="00EF7B7A" w:rsidRPr="00AE391C" w:rsidRDefault="00EF7B7A" w:rsidP="00FE6314">
            <w:pPr>
              <w:jc w:val="center"/>
              <w:rPr>
                <w:rFonts w:cs="宋体"/>
                <w:sz w:val="18"/>
                <w:szCs w:val="18"/>
              </w:rPr>
            </w:pPr>
            <w:r w:rsidRPr="00AE391C">
              <w:rPr>
                <w:rFonts w:hint="eastAsia"/>
                <w:sz w:val="18"/>
                <w:szCs w:val="18"/>
              </w:rPr>
              <w:t>2,639,628.16</w:t>
            </w:r>
          </w:p>
        </w:tc>
        <w:tc>
          <w:tcPr>
            <w:tcW w:w="850" w:type="dxa"/>
            <w:shd w:val="clear" w:color="auto" w:fill="auto"/>
            <w:vAlign w:val="bottom"/>
          </w:tcPr>
          <w:p w:rsidR="00EF7B7A" w:rsidRPr="00AE391C" w:rsidRDefault="00EF7B7A" w:rsidP="00FE6314">
            <w:pPr>
              <w:jc w:val="center"/>
              <w:rPr>
                <w:rFonts w:cs="宋体"/>
                <w:sz w:val="18"/>
                <w:szCs w:val="18"/>
              </w:rPr>
            </w:pPr>
            <w:r w:rsidRPr="00AE391C">
              <w:rPr>
                <w:rFonts w:hint="eastAsia"/>
                <w:sz w:val="18"/>
                <w:szCs w:val="18"/>
              </w:rPr>
              <w:t>90.00</w:t>
            </w:r>
          </w:p>
        </w:tc>
        <w:tc>
          <w:tcPr>
            <w:tcW w:w="851" w:type="dxa"/>
            <w:shd w:val="clear" w:color="auto" w:fill="auto"/>
            <w:vAlign w:val="bottom"/>
          </w:tcPr>
          <w:p w:rsidR="00EF7B7A" w:rsidRPr="00AE391C" w:rsidRDefault="00EF7B7A" w:rsidP="00FE6314">
            <w:pPr>
              <w:jc w:val="center"/>
              <w:rPr>
                <w:rFonts w:cs="宋体"/>
                <w:sz w:val="18"/>
                <w:szCs w:val="18"/>
              </w:rPr>
            </w:pPr>
            <w:r w:rsidRPr="00AE391C">
              <w:rPr>
                <w:rFonts w:hint="eastAsia"/>
                <w:sz w:val="18"/>
                <w:szCs w:val="18"/>
              </w:rPr>
              <w:t>90.00</w:t>
            </w:r>
          </w:p>
        </w:tc>
        <w:tc>
          <w:tcPr>
            <w:tcW w:w="1134" w:type="dxa"/>
            <w:shd w:val="clear" w:color="auto" w:fill="auto"/>
            <w:vAlign w:val="bottom"/>
          </w:tcPr>
          <w:p w:rsidR="00EF7B7A" w:rsidRPr="00AE391C" w:rsidRDefault="00EF7B7A" w:rsidP="00FE6314">
            <w:pPr>
              <w:jc w:val="center"/>
              <w:rPr>
                <w:rFonts w:cs="宋体"/>
                <w:sz w:val="18"/>
                <w:szCs w:val="18"/>
              </w:rPr>
            </w:pPr>
            <w:r w:rsidRPr="00AE391C">
              <w:rPr>
                <w:rFonts w:hint="eastAsia"/>
                <w:sz w:val="18"/>
                <w:szCs w:val="18"/>
              </w:rPr>
              <w:t>-</w:t>
            </w:r>
          </w:p>
        </w:tc>
        <w:tc>
          <w:tcPr>
            <w:tcW w:w="1417" w:type="dxa"/>
            <w:shd w:val="clear" w:color="auto" w:fill="auto"/>
            <w:vAlign w:val="bottom"/>
          </w:tcPr>
          <w:p w:rsidR="00EF7B7A" w:rsidRPr="00AE391C" w:rsidRDefault="00EF7B7A" w:rsidP="00FE6314">
            <w:pPr>
              <w:jc w:val="center"/>
              <w:rPr>
                <w:rFonts w:cs="宋体"/>
                <w:sz w:val="18"/>
                <w:szCs w:val="18"/>
              </w:rPr>
            </w:pPr>
            <w:r w:rsidRPr="00AE391C">
              <w:rPr>
                <w:rFonts w:hint="eastAsia"/>
                <w:sz w:val="18"/>
                <w:szCs w:val="18"/>
              </w:rPr>
              <w:t>2,639,628.16</w:t>
            </w:r>
          </w:p>
        </w:tc>
        <w:tc>
          <w:tcPr>
            <w:tcW w:w="851" w:type="dxa"/>
            <w:shd w:val="clear" w:color="auto" w:fill="auto"/>
            <w:vAlign w:val="bottom"/>
          </w:tcPr>
          <w:p w:rsidR="00EF7B7A" w:rsidRPr="00AE391C" w:rsidRDefault="00EF7B7A" w:rsidP="00FE6314">
            <w:pPr>
              <w:jc w:val="center"/>
              <w:rPr>
                <w:rFonts w:cs="宋体"/>
                <w:sz w:val="18"/>
                <w:szCs w:val="18"/>
              </w:rPr>
            </w:pPr>
            <w:r w:rsidRPr="00AE391C">
              <w:rPr>
                <w:rFonts w:hint="eastAsia"/>
                <w:sz w:val="18"/>
                <w:szCs w:val="18"/>
              </w:rPr>
              <w:t>-</w:t>
            </w:r>
          </w:p>
        </w:tc>
        <w:tc>
          <w:tcPr>
            <w:tcW w:w="1433" w:type="dxa"/>
            <w:shd w:val="clear" w:color="auto" w:fill="auto"/>
            <w:vAlign w:val="bottom"/>
          </w:tcPr>
          <w:p w:rsidR="00EF7B7A" w:rsidRPr="00AE391C" w:rsidRDefault="00EF7B7A" w:rsidP="00FE6314">
            <w:pPr>
              <w:jc w:val="center"/>
              <w:rPr>
                <w:sz w:val="18"/>
                <w:szCs w:val="18"/>
              </w:rPr>
            </w:pPr>
            <w:r w:rsidRPr="00AE391C">
              <w:rPr>
                <w:rFonts w:hint="eastAsia"/>
                <w:sz w:val="18"/>
                <w:szCs w:val="18"/>
              </w:rPr>
              <w:t>-</w:t>
            </w:r>
          </w:p>
        </w:tc>
      </w:tr>
      <w:tr w:rsidR="00EF7B7A" w:rsidRPr="00AE391C" w:rsidTr="00F25F28">
        <w:tc>
          <w:tcPr>
            <w:tcW w:w="1560"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成都人民商场黄河商业城有限责任公司</w:t>
            </w:r>
          </w:p>
        </w:tc>
        <w:tc>
          <w:tcPr>
            <w:tcW w:w="426"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权益法</w:t>
            </w:r>
          </w:p>
        </w:tc>
        <w:tc>
          <w:tcPr>
            <w:tcW w:w="1559"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9,000,000.00</w:t>
            </w:r>
          </w:p>
        </w:tc>
        <w:tc>
          <w:tcPr>
            <w:tcW w:w="1843"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1,633,683.62</w:t>
            </w:r>
          </w:p>
        </w:tc>
        <w:tc>
          <w:tcPr>
            <w:tcW w:w="1701" w:type="dxa"/>
            <w:shd w:val="clear" w:color="auto" w:fill="auto"/>
            <w:vAlign w:val="bottom"/>
          </w:tcPr>
          <w:p w:rsidR="00EF7B7A" w:rsidRPr="00AE391C" w:rsidRDefault="00EF7B7A" w:rsidP="00F25F28">
            <w:pPr>
              <w:jc w:val="center"/>
              <w:rPr>
                <w:rFonts w:cs="宋体"/>
                <w:sz w:val="18"/>
                <w:szCs w:val="18"/>
              </w:rPr>
            </w:pPr>
          </w:p>
        </w:tc>
        <w:tc>
          <w:tcPr>
            <w:tcW w:w="170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1,633,683.62</w:t>
            </w:r>
          </w:p>
        </w:tc>
        <w:tc>
          <w:tcPr>
            <w:tcW w:w="850"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30.00</w:t>
            </w:r>
          </w:p>
        </w:tc>
        <w:tc>
          <w:tcPr>
            <w:tcW w:w="85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30.00</w:t>
            </w:r>
          </w:p>
        </w:tc>
        <w:tc>
          <w:tcPr>
            <w:tcW w:w="1134"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1,633,683.62</w:t>
            </w:r>
          </w:p>
        </w:tc>
        <w:tc>
          <w:tcPr>
            <w:tcW w:w="85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r>
      <w:tr w:rsidR="00EF7B7A" w:rsidRPr="00AE391C" w:rsidTr="00F25F28">
        <w:tc>
          <w:tcPr>
            <w:tcW w:w="1560"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成都成商佳禾（集团）食品有限公司</w:t>
            </w:r>
          </w:p>
        </w:tc>
        <w:tc>
          <w:tcPr>
            <w:tcW w:w="426"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权益法</w:t>
            </w:r>
          </w:p>
        </w:tc>
        <w:tc>
          <w:tcPr>
            <w:tcW w:w="1559"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7,300,000.00</w:t>
            </w:r>
          </w:p>
        </w:tc>
        <w:tc>
          <w:tcPr>
            <w:tcW w:w="1843"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6,568,393.77</w:t>
            </w:r>
          </w:p>
        </w:tc>
        <w:tc>
          <w:tcPr>
            <w:tcW w:w="1701" w:type="dxa"/>
            <w:shd w:val="clear" w:color="auto" w:fill="auto"/>
            <w:vAlign w:val="bottom"/>
          </w:tcPr>
          <w:p w:rsidR="00EF7B7A" w:rsidRPr="00AE391C" w:rsidRDefault="00EF7B7A" w:rsidP="00F25F28">
            <w:pPr>
              <w:jc w:val="center"/>
              <w:rPr>
                <w:rFonts w:cs="宋体"/>
                <w:sz w:val="18"/>
                <w:szCs w:val="18"/>
              </w:rPr>
            </w:pPr>
          </w:p>
        </w:tc>
        <w:tc>
          <w:tcPr>
            <w:tcW w:w="170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6,568,393.77</w:t>
            </w:r>
          </w:p>
        </w:tc>
        <w:tc>
          <w:tcPr>
            <w:tcW w:w="850"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36.50</w:t>
            </w:r>
          </w:p>
        </w:tc>
        <w:tc>
          <w:tcPr>
            <w:tcW w:w="85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36.50</w:t>
            </w:r>
          </w:p>
        </w:tc>
        <w:tc>
          <w:tcPr>
            <w:tcW w:w="1134"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6,568,393.77</w:t>
            </w:r>
          </w:p>
        </w:tc>
        <w:tc>
          <w:tcPr>
            <w:tcW w:w="85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r>
      <w:tr w:rsidR="00EF7B7A" w:rsidRPr="00AE391C" w:rsidTr="00F25F28">
        <w:tc>
          <w:tcPr>
            <w:tcW w:w="1560"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乐山市沙湾新世纪广播电视网络建设有限公司</w:t>
            </w:r>
          </w:p>
        </w:tc>
        <w:tc>
          <w:tcPr>
            <w:tcW w:w="426"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权益法</w:t>
            </w:r>
          </w:p>
        </w:tc>
        <w:tc>
          <w:tcPr>
            <w:tcW w:w="1559"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3,718,200.00</w:t>
            </w:r>
          </w:p>
        </w:tc>
        <w:tc>
          <w:tcPr>
            <w:tcW w:w="1843" w:type="dxa"/>
            <w:shd w:val="clear" w:color="auto" w:fill="auto"/>
            <w:vAlign w:val="bottom"/>
          </w:tcPr>
          <w:p w:rsidR="00EF7B7A" w:rsidRPr="00AE391C" w:rsidRDefault="00EF7B7A" w:rsidP="00F25F28">
            <w:pPr>
              <w:jc w:val="right"/>
              <w:rPr>
                <w:rFonts w:cs="宋体"/>
                <w:sz w:val="20"/>
              </w:rPr>
            </w:pPr>
            <w:r w:rsidRPr="00AE391C">
              <w:rPr>
                <w:rFonts w:hint="eastAsia"/>
                <w:sz w:val="20"/>
              </w:rPr>
              <w:t xml:space="preserve">    4,539,609.46 </w:t>
            </w:r>
          </w:p>
        </w:tc>
        <w:tc>
          <w:tcPr>
            <w:tcW w:w="1701" w:type="dxa"/>
            <w:shd w:val="clear" w:color="auto" w:fill="auto"/>
            <w:vAlign w:val="bottom"/>
          </w:tcPr>
          <w:p w:rsidR="00EF7B7A" w:rsidRPr="00AE391C" w:rsidRDefault="00EF7B7A" w:rsidP="00F25F28">
            <w:pPr>
              <w:jc w:val="right"/>
              <w:rPr>
                <w:rFonts w:cs="宋体"/>
                <w:sz w:val="20"/>
              </w:rPr>
            </w:pPr>
            <w:r w:rsidRPr="00AE391C">
              <w:rPr>
                <w:rFonts w:hint="eastAsia"/>
                <w:sz w:val="20"/>
              </w:rPr>
              <w:t xml:space="preserve">   -4,539,609.46 </w:t>
            </w:r>
          </w:p>
        </w:tc>
        <w:tc>
          <w:tcPr>
            <w:tcW w:w="170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850"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49.00</w:t>
            </w:r>
          </w:p>
        </w:tc>
        <w:tc>
          <w:tcPr>
            <w:tcW w:w="85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49.00</w:t>
            </w:r>
          </w:p>
        </w:tc>
        <w:tc>
          <w:tcPr>
            <w:tcW w:w="1134"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85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r>
      <w:tr w:rsidR="00EF7B7A" w:rsidRPr="00AE391C" w:rsidTr="00F25F28">
        <w:tc>
          <w:tcPr>
            <w:tcW w:w="1560"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雅安新世纪广播电视信息网络有限责任公司</w:t>
            </w:r>
          </w:p>
        </w:tc>
        <w:tc>
          <w:tcPr>
            <w:tcW w:w="426"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权益法</w:t>
            </w:r>
          </w:p>
        </w:tc>
        <w:tc>
          <w:tcPr>
            <w:tcW w:w="1559"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3,200,000.00</w:t>
            </w:r>
          </w:p>
        </w:tc>
        <w:tc>
          <w:tcPr>
            <w:tcW w:w="1843" w:type="dxa"/>
            <w:shd w:val="clear" w:color="auto" w:fill="auto"/>
            <w:vAlign w:val="bottom"/>
          </w:tcPr>
          <w:p w:rsidR="00EF7B7A" w:rsidRPr="00AE391C" w:rsidRDefault="00EF7B7A" w:rsidP="00F25F28">
            <w:pPr>
              <w:jc w:val="right"/>
              <w:rPr>
                <w:rFonts w:cs="宋体"/>
                <w:sz w:val="20"/>
              </w:rPr>
            </w:pPr>
            <w:r w:rsidRPr="00AE391C">
              <w:rPr>
                <w:rFonts w:hint="eastAsia"/>
                <w:sz w:val="20"/>
              </w:rPr>
              <w:t xml:space="preserve">    5,204,715.09 </w:t>
            </w:r>
          </w:p>
        </w:tc>
        <w:tc>
          <w:tcPr>
            <w:tcW w:w="1701" w:type="dxa"/>
            <w:shd w:val="clear" w:color="auto" w:fill="auto"/>
            <w:vAlign w:val="bottom"/>
          </w:tcPr>
          <w:p w:rsidR="00EF7B7A" w:rsidRPr="00AE391C" w:rsidRDefault="00EF7B7A" w:rsidP="00F25F28">
            <w:pPr>
              <w:jc w:val="right"/>
              <w:rPr>
                <w:rFonts w:cs="宋体"/>
                <w:sz w:val="20"/>
              </w:rPr>
            </w:pPr>
            <w:r w:rsidRPr="00AE391C">
              <w:rPr>
                <w:rFonts w:hint="eastAsia"/>
                <w:sz w:val="20"/>
              </w:rPr>
              <w:t xml:space="preserve">   -5,204,715.09 </w:t>
            </w:r>
          </w:p>
        </w:tc>
        <w:tc>
          <w:tcPr>
            <w:tcW w:w="170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850"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32.00</w:t>
            </w:r>
          </w:p>
        </w:tc>
        <w:tc>
          <w:tcPr>
            <w:tcW w:w="85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32.00</w:t>
            </w:r>
          </w:p>
        </w:tc>
        <w:tc>
          <w:tcPr>
            <w:tcW w:w="1134"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85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EF7B7A" w:rsidRPr="00AE391C" w:rsidRDefault="00EF7B7A" w:rsidP="00F25F28">
            <w:pPr>
              <w:jc w:val="center"/>
              <w:rPr>
                <w:sz w:val="18"/>
                <w:szCs w:val="18"/>
              </w:rPr>
            </w:pPr>
            <w:r w:rsidRPr="00AE391C">
              <w:rPr>
                <w:sz w:val="18"/>
                <w:szCs w:val="18"/>
              </w:rPr>
              <w:t xml:space="preserve">884,745.980 </w:t>
            </w:r>
          </w:p>
        </w:tc>
      </w:tr>
      <w:tr w:rsidR="00EF7B7A" w:rsidRPr="00AE391C" w:rsidTr="00F25F28">
        <w:tc>
          <w:tcPr>
            <w:tcW w:w="1560"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广元市利州区新世纪广电网络有限公司</w:t>
            </w:r>
          </w:p>
        </w:tc>
        <w:tc>
          <w:tcPr>
            <w:tcW w:w="426"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权益法</w:t>
            </w:r>
          </w:p>
        </w:tc>
        <w:tc>
          <w:tcPr>
            <w:tcW w:w="1559"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2,205,000.00</w:t>
            </w:r>
          </w:p>
        </w:tc>
        <w:tc>
          <w:tcPr>
            <w:tcW w:w="1843" w:type="dxa"/>
            <w:shd w:val="clear" w:color="auto" w:fill="auto"/>
            <w:vAlign w:val="bottom"/>
          </w:tcPr>
          <w:p w:rsidR="00EF7B7A" w:rsidRPr="00AE391C" w:rsidRDefault="00EF7B7A" w:rsidP="00F25F28">
            <w:pPr>
              <w:jc w:val="right"/>
              <w:rPr>
                <w:rFonts w:cs="宋体"/>
                <w:sz w:val="20"/>
              </w:rPr>
            </w:pPr>
            <w:r w:rsidRPr="00AE391C">
              <w:rPr>
                <w:rFonts w:hint="eastAsia"/>
                <w:sz w:val="20"/>
              </w:rPr>
              <w:t xml:space="preserve">    2,308,146.91 </w:t>
            </w:r>
          </w:p>
        </w:tc>
        <w:tc>
          <w:tcPr>
            <w:tcW w:w="1701" w:type="dxa"/>
            <w:shd w:val="clear" w:color="auto" w:fill="auto"/>
            <w:vAlign w:val="bottom"/>
          </w:tcPr>
          <w:p w:rsidR="00EF7B7A" w:rsidRPr="00AE391C" w:rsidRDefault="00EF7B7A" w:rsidP="00F25F28">
            <w:pPr>
              <w:jc w:val="right"/>
              <w:rPr>
                <w:rFonts w:cs="宋体"/>
                <w:sz w:val="20"/>
              </w:rPr>
            </w:pPr>
            <w:r w:rsidRPr="00AE391C">
              <w:rPr>
                <w:rFonts w:hint="eastAsia"/>
                <w:sz w:val="20"/>
              </w:rPr>
              <w:t xml:space="preserve">   -2,308,146.91 </w:t>
            </w:r>
          </w:p>
        </w:tc>
        <w:tc>
          <w:tcPr>
            <w:tcW w:w="170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850"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49.00</w:t>
            </w:r>
          </w:p>
        </w:tc>
        <w:tc>
          <w:tcPr>
            <w:tcW w:w="85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49.00</w:t>
            </w:r>
          </w:p>
        </w:tc>
        <w:tc>
          <w:tcPr>
            <w:tcW w:w="1134"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85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EF7B7A" w:rsidRPr="00AE391C" w:rsidRDefault="00EF7B7A" w:rsidP="00F25F28">
            <w:pPr>
              <w:jc w:val="center"/>
              <w:rPr>
                <w:sz w:val="18"/>
                <w:szCs w:val="18"/>
              </w:rPr>
            </w:pPr>
            <w:r w:rsidRPr="00AE391C">
              <w:rPr>
                <w:sz w:val="18"/>
                <w:szCs w:val="18"/>
              </w:rPr>
              <w:t xml:space="preserve">400,000.000 </w:t>
            </w:r>
          </w:p>
        </w:tc>
      </w:tr>
      <w:tr w:rsidR="00EF7B7A" w:rsidRPr="00AE391C" w:rsidTr="00F25F28">
        <w:trPr>
          <w:trHeight w:val="515"/>
        </w:trPr>
        <w:tc>
          <w:tcPr>
            <w:tcW w:w="1560"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合  计</w:t>
            </w:r>
          </w:p>
        </w:tc>
        <w:tc>
          <w:tcPr>
            <w:tcW w:w="426" w:type="dxa"/>
            <w:shd w:val="clear" w:color="auto" w:fill="auto"/>
            <w:vAlign w:val="bottom"/>
          </w:tcPr>
          <w:p w:rsidR="00EF7B7A" w:rsidRPr="00AE391C" w:rsidRDefault="00EF7B7A" w:rsidP="00F25F28">
            <w:pPr>
              <w:jc w:val="center"/>
              <w:rPr>
                <w:rFonts w:cs="宋体"/>
                <w:sz w:val="18"/>
                <w:szCs w:val="18"/>
              </w:rPr>
            </w:pPr>
          </w:p>
        </w:tc>
        <w:tc>
          <w:tcPr>
            <w:tcW w:w="1559"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233,887,133.14</w:t>
            </w:r>
          </w:p>
        </w:tc>
        <w:tc>
          <w:tcPr>
            <w:tcW w:w="1843" w:type="dxa"/>
            <w:shd w:val="clear" w:color="auto" w:fill="auto"/>
            <w:vAlign w:val="bottom"/>
          </w:tcPr>
          <w:p w:rsidR="00EF7B7A" w:rsidRPr="00AE391C" w:rsidRDefault="00EF7B7A" w:rsidP="00F25F28">
            <w:pPr>
              <w:jc w:val="right"/>
              <w:rPr>
                <w:rFonts w:cs="宋体"/>
                <w:sz w:val="20"/>
              </w:rPr>
            </w:pPr>
            <w:r w:rsidRPr="00AE391C">
              <w:rPr>
                <w:rFonts w:hint="eastAsia"/>
                <w:sz w:val="20"/>
              </w:rPr>
              <w:t xml:space="preserve">  228,658,110.15 </w:t>
            </w:r>
          </w:p>
        </w:tc>
        <w:tc>
          <w:tcPr>
            <w:tcW w:w="1701" w:type="dxa"/>
            <w:shd w:val="clear" w:color="auto" w:fill="auto"/>
            <w:vAlign w:val="bottom"/>
          </w:tcPr>
          <w:p w:rsidR="00EF7B7A" w:rsidRPr="00AE391C" w:rsidRDefault="00EF7B7A" w:rsidP="00F25F28">
            <w:pPr>
              <w:jc w:val="right"/>
              <w:rPr>
                <w:rFonts w:cs="宋体"/>
                <w:sz w:val="20"/>
              </w:rPr>
            </w:pPr>
            <w:r w:rsidRPr="00AE391C">
              <w:rPr>
                <w:rFonts w:hint="eastAsia"/>
                <w:sz w:val="20"/>
              </w:rPr>
              <w:t xml:space="preserve">  -74,887,625.46 </w:t>
            </w:r>
          </w:p>
        </w:tc>
        <w:tc>
          <w:tcPr>
            <w:tcW w:w="1701" w:type="dxa"/>
            <w:shd w:val="clear" w:color="auto" w:fill="auto"/>
            <w:vAlign w:val="bottom"/>
          </w:tcPr>
          <w:p w:rsidR="00EF7B7A" w:rsidRPr="00AE391C" w:rsidRDefault="00EF7B7A" w:rsidP="00F25F28">
            <w:pPr>
              <w:jc w:val="right"/>
              <w:rPr>
                <w:rFonts w:cs="宋体"/>
                <w:sz w:val="20"/>
              </w:rPr>
            </w:pPr>
            <w:r w:rsidRPr="00AE391C">
              <w:rPr>
                <w:rFonts w:hint="eastAsia"/>
                <w:sz w:val="20"/>
              </w:rPr>
              <w:t xml:space="preserve">  153,770,484.69 </w:t>
            </w:r>
          </w:p>
        </w:tc>
        <w:tc>
          <w:tcPr>
            <w:tcW w:w="850" w:type="dxa"/>
            <w:shd w:val="clear" w:color="auto" w:fill="auto"/>
            <w:vAlign w:val="bottom"/>
          </w:tcPr>
          <w:p w:rsidR="00EF7B7A" w:rsidRPr="00AE391C" w:rsidRDefault="00EF7B7A" w:rsidP="00F25F28">
            <w:pPr>
              <w:jc w:val="center"/>
              <w:rPr>
                <w:rFonts w:cs="宋体"/>
                <w:sz w:val="18"/>
                <w:szCs w:val="18"/>
              </w:rPr>
            </w:pPr>
          </w:p>
        </w:tc>
        <w:tc>
          <w:tcPr>
            <w:tcW w:w="851" w:type="dxa"/>
            <w:shd w:val="clear" w:color="auto" w:fill="auto"/>
            <w:vAlign w:val="bottom"/>
          </w:tcPr>
          <w:p w:rsidR="00EF7B7A" w:rsidRPr="00AE391C" w:rsidRDefault="00EF7B7A" w:rsidP="00F25F28">
            <w:pPr>
              <w:jc w:val="center"/>
              <w:rPr>
                <w:rFonts w:cs="宋体"/>
                <w:sz w:val="18"/>
                <w:szCs w:val="18"/>
              </w:rPr>
            </w:pPr>
          </w:p>
        </w:tc>
        <w:tc>
          <w:tcPr>
            <w:tcW w:w="1134"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1417"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16,876,488.32</w:t>
            </w:r>
          </w:p>
        </w:tc>
        <w:tc>
          <w:tcPr>
            <w:tcW w:w="851" w:type="dxa"/>
            <w:shd w:val="clear" w:color="auto" w:fill="auto"/>
            <w:vAlign w:val="bottom"/>
          </w:tcPr>
          <w:p w:rsidR="00EF7B7A" w:rsidRPr="00AE391C" w:rsidRDefault="00EF7B7A" w:rsidP="00F25F28">
            <w:pPr>
              <w:jc w:val="center"/>
              <w:rPr>
                <w:rFonts w:cs="宋体"/>
                <w:sz w:val="18"/>
                <w:szCs w:val="18"/>
              </w:rPr>
            </w:pPr>
            <w:r w:rsidRPr="00AE391C">
              <w:rPr>
                <w:rFonts w:hint="eastAsia"/>
                <w:sz w:val="18"/>
                <w:szCs w:val="18"/>
              </w:rPr>
              <w:t>-</w:t>
            </w:r>
          </w:p>
        </w:tc>
        <w:tc>
          <w:tcPr>
            <w:tcW w:w="1433" w:type="dxa"/>
            <w:shd w:val="clear" w:color="auto" w:fill="auto"/>
            <w:vAlign w:val="bottom"/>
          </w:tcPr>
          <w:p w:rsidR="00EF7B7A" w:rsidRPr="00AE391C" w:rsidRDefault="00EF7B7A" w:rsidP="00F25F28">
            <w:pPr>
              <w:jc w:val="center"/>
              <w:rPr>
                <w:sz w:val="18"/>
                <w:szCs w:val="18"/>
              </w:rPr>
            </w:pPr>
            <w:r w:rsidRPr="00AE391C">
              <w:rPr>
                <w:rFonts w:hint="eastAsia"/>
                <w:sz w:val="18"/>
                <w:szCs w:val="18"/>
              </w:rPr>
              <w:t xml:space="preserve">   </w:t>
            </w:r>
          </w:p>
          <w:p w:rsidR="00EF7B7A" w:rsidRPr="00AE391C" w:rsidRDefault="00EF7B7A" w:rsidP="00F25F28">
            <w:pPr>
              <w:jc w:val="center"/>
              <w:rPr>
                <w:sz w:val="18"/>
                <w:szCs w:val="18"/>
              </w:rPr>
            </w:pPr>
            <w:r w:rsidRPr="00AE391C">
              <w:rPr>
                <w:rFonts w:hint="eastAsia"/>
                <w:sz w:val="18"/>
                <w:szCs w:val="18"/>
              </w:rPr>
              <w:t xml:space="preserve">   11,402,513.18 </w:t>
            </w:r>
          </w:p>
        </w:tc>
      </w:tr>
    </w:tbl>
    <w:p w:rsidR="003513FE" w:rsidRPr="00AE391C" w:rsidRDefault="003513FE" w:rsidP="003513FE">
      <w:pPr>
        <w:spacing w:line="500" w:lineRule="atLeast"/>
        <w:rPr>
          <w:bCs/>
          <w:szCs w:val="21"/>
        </w:rPr>
        <w:sectPr w:rsidR="003513FE" w:rsidRPr="00AE391C" w:rsidSect="00C302B4">
          <w:pgSz w:w="16838" w:h="11906" w:orient="landscape"/>
          <w:pgMar w:top="1134" w:right="1134" w:bottom="1134" w:left="1134" w:header="851" w:footer="992" w:gutter="0"/>
          <w:cols w:space="425"/>
          <w:docGrid w:linePitch="312"/>
        </w:sectPr>
      </w:pPr>
    </w:p>
    <w:p w:rsidR="003513FE" w:rsidRPr="00AE391C" w:rsidRDefault="003513FE" w:rsidP="003513FE">
      <w:pPr>
        <w:spacing w:line="500" w:lineRule="atLeast"/>
        <w:rPr>
          <w:szCs w:val="21"/>
        </w:rPr>
      </w:pPr>
      <w:r w:rsidRPr="00AE391C">
        <w:rPr>
          <w:szCs w:val="21"/>
        </w:rPr>
        <w:t>长期股权投资的说明：</w:t>
      </w:r>
    </w:p>
    <w:p w:rsidR="00D7246D" w:rsidRPr="00AE391C" w:rsidRDefault="003513FE" w:rsidP="00E34D60">
      <w:pPr>
        <w:spacing w:line="500" w:lineRule="atLeast"/>
        <w:ind w:firstLineChars="100" w:firstLine="210"/>
        <w:rPr>
          <w:szCs w:val="21"/>
        </w:rPr>
      </w:pPr>
      <w:r w:rsidRPr="00AE391C">
        <w:rPr>
          <w:rFonts w:hint="eastAsia"/>
          <w:szCs w:val="21"/>
        </w:rPr>
        <w:t>本期公司根据</w:t>
      </w:r>
      <w:smartTag w:uri="urn:schemas-microsoft-com:office:smarttags" w:element="chsdate">
        <w:smartTagPr>
          <w:attr w:name="Year" w:val="2012"/>
          <w:attr w:name="Month" w:val="4"/>
          <w:attr w:name="Day" w:val="20"/>
          <w:attr w:name="IsLunarDate" w:val="False"/>
          <w:attr w:name="IsROCDate" w:val="False"/>
        </w:smartTagPr>
        <w:r w:rsidRPr="00AE391C">
          <w:rPr>
            <w:szCs w:val="21"/>
          </w:rPr>
          <w:t>2012年4月20日</w:t>
        </w:r>
      </w:smartTag>
      <w:r w:rsidRPr="00AE391C">
        <w:rPr>
          <w:szCs w:val="21"/>
        </w:rPr>
        <w:t>[2012]中国贸仲京裁字第0200号仲裁裁决结果，收回对成都商厦太平洋百货有限公司的投资,以及处置雅安新世纪广播电视信息网络有限责任公司、乐山市沙湾新世纪广播电视网络建设有限责任公司、广元市利州区新世纪广播电视网络有限公司的股权。</w:t>
      </w:r>
    </w:p>
    <w:p w:rsidR="003513FE" w:rsidRPr="00AE391C" w:rsidRDefault="003513FE" w:rsidP="00E34D60">
      <w:pPr>
        <w:spacing w:line="500" w:lineRule="atLeast"/>
        <w:ind w:firstLineChars="100" w:firstLine="210"/>
        <w:rPr>
          <w:bCs/>
          <w:szCs w:val="21"/>
        </w:rPr>
      </w:pPr>
      <w:r w:rsidRPr="00AE391C">
        <w:rPr>
          <w:bCs/>
          <w:szCs w:val="21"/>
        </w:rPr>
        <w:t>（</w:t>
      </w:r>
      <w:r w:rsidRPr="00AE391C">
        <w:rPr>
          <w:rFonts w:hint="eastAsia"/>
          <w:bCs/>
          <w:szCs w:val="21"/>
        </w:rPr>
        <w:t>2</w:t>
      </w:r>
      <w:r w:rsidRPr="00AE391C">
        <w:rPr>
          <w:bCs/>
          <w:szCs w:val="21"/>
        </w:rPr>
        <w:t>）</w:t>
      </w:r>
      <w:r w:rsidRPr="00AE391C">
        <w:rPr>
          <w:rFonts w:hint="eastAsia"/>
          <w:bCs/>
          <w:szCs w:val="21"/>
        </w:rPr>
        <w:t>本期无</w:t>
      </w:r>
      <w:r w:rsidRPr="00AE391C">
        <w:rPr>
          <w:bCs/>
          <w:szCs w:val="21"/>
        </w:rPr>
        <w:t>向投资企业转移资金的能力受到限制的</w:t>
      </w:r>
      <w:r w:rsidRPr="00AE391C">
        <w:rPr>
          <w:rFonts w:hint="eastAsia"/>
          <w:bCs/>
          <w:szCs w:val="21"/>
        </w:rPr>
        <w:t>有关</w:t>
      </w:r>
      <w:r w:rsidRPr="00AE391C">
        <w:rPr>
          <w:bCs/>
          <w:szCs w:val="21"/>
        </w:rPr>
        <w:t>情况</w:t>
      </w:r>
      <w:r w:rsidRPr="00AE391C">
        <w:rPr>
          <w:rFonts w:hint="eastAsia"/>
          <w:bCs/>
          <w:szCs w:val="21"/>
        </w:rPr>
        <w:t>。</w:t>
      </w:r>
    </w:p>
    <w:p w:rsidR="003513FE" w:rsidRPr="00AE391C" w:rsidRDefault="003513FE" w:rsidP="003513FE">
      <w:pPr>
        <w:spacing w:line="500" w:lineRule="atLeast"/>
        <w:rPr>
          <w:bCs/>
          <w:szCs w:val="21"/>
        </w:rPr>
      </w:pPr>
    </w:p>
    <w:p w:rsidR="003513FE" w:rsidRPr="00AE391C" w:rsidRDefault="003513FE" w:rsidP="003513FE">
      <w:pPr>
        <w:pStyle w:val="3"/>
        <w:spacing w:after="0" w:line="500" w:lineRule="atLeast"/>
        <w:rPr>
          <w:szCs w:val="21"/>
        </w:rPr>
      </w:pPr>
      <w:bookmarkStart w:id="135" w:name="_Toc215904862"/>
      <w:bookmarkStart w:id="136" w:name="_Toc241636435"/>
      <w:bookmarkStart w:id="137" w:name="_Toc247094069"/>
      <w:bookmarkStart w:id="138" w:name="_Toc247371853"/>
      <w:r w:rsidRPr="00AE391C">
        <w:rPr>
          <w:rFonts w:hint="eastAsia"/>
          <w:szCs w:val="21"/>
        </w:rPr>
        <w:t>9</w:t>
      </w:r>
      <w:r w:rsidRPr="00AE391C">
        <w:rPr>
          <w:szCs w:val="21"/>
        </w:rPr>
        <w:t>、投资性房地产</w:t>
      </w:r>
      <w:bookmarkEnd w:id="135"/>
      <w:bookmarkEnd w:id="136"/>
      <w:bookmarkEnd w:id="137"/>
      <w:bookmarkEnd w:id="138"/>
    </w:p>
    <w:p w:rsidR="003513FE" w:rsidRPr="00AE391C" w:rsidRDefault="003513FE" w:rsidP="003513FE">
      <w:pPr>
        <w:spacing w:line="500" w:lineRule="atLeast"/>
        <w:rPr>
          <w:szCs w:val="21"/>
        </w:rPr>
      </w:pPr>
      <w:r w:rsidRPr="00AE391C">
        <w:rPr>
          <w:rFonts w:hint="eastAsia"/>
          <w:szCs w:val="21"/>
        </w:rPr>
        <w:t>（1）</w:t>
      </w:r>
      <w:r w:rsidRPr="00AE391C">
        <w:rPr>
          <w:szCs w:val="21"/>
        </w:rPr>
        <w:t>按成本计量的投资性房地产</w:t>
      </w:r>
    </w:p>
    <w:p w:rsidR="003513FE" w:rsidRPr="00AE391C" w:rsidRDefault="003513FE" w:rsidP="003513FE">
      <w:pPr>
        <w:spacing w:line="50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r w:rsidRPr="00AE391C">
        <w:rPr>
          <w:szCs w:val="21"/>
        </w:rPr>
        <w:t xml:space="preserve"> </w:t>
      </w:r>
    </w:p>
    <w:tbl>
      <w:tblPr>
        <w:tblW w:w="4942" w:type="pct"/>
        <w:tblInd w:w="8" w:type="dxa"/>
        <w:tblBorders>
          <w:top w:val="single" w:sz="4" w:space="0" w:color="auto"/>
          <w:bottom w:val="single" w:sz="4" w:space="0" w:color="auto"/>
          <w:insideH w:val="single" w:sz="4" w:space="0" w:color="auto"/>
          <w:insideV w:val="single" w:sz="4" w:space="0" w:color="auto"/>
        </w:tblBorders>
        <w:tblLook w:val="0000"/>
      </w:tblPr>
      <w:tblGrid>
        <w:gridCol w:w="3505"/>
        <w:gridCol w:w="1559"/>
        <w:gridCol w:w="1560"/>
        <w:gridCol w:w="1560"/>
        <w:gridCol w:w="1556"/>
      </w:tblGrid>
      <w:tr w:rsidR="003513FE" w:rsidRPr="00AE391C" w:rsidTr="00F25F28">
        <w:trPr>
          <w:tblHeader/>
        </w:trPr>
        <w:tc>
          <w:tcPr>
            <w:tcW w:w="1799" w:type="pct"/>
            <w:shd w:val="clear" w:color="auto" w:fill="auto"/>
          </w:tcPr>
          <w:p w:rsidR="003513FE" w:rsidRPr="00AE391C" w:rsidRDefault="003513FE" w:rsidP="00F25F28">
            <w:pPr>
              <w:spacing w:line="500" w:lineRule="atLeast"/>
              <w:jc w:val="center"/>
              <w:rPr>
                <w:sz w:val="18"/>
                <w:szCs w:val="18"/>
              </w:rPr>
            </w:pPr>
            <w:r w:rsidRPr="00AE391C">
              <w:rPr>
                <w:sz w:val="18"/>
                <w:szCs w:val="18"/>
              </w:rPr>
              <w:t>项目</w:t>
            </w:r>
          </w:p>
        </w:tc>
        <w:tc>
          <w:tcPr>
            <w:tcW w:w="800" w:type="pct"/>
            <w:shd w:val="clear" w:color="auto" w:fill="auto"/>
          </w:tcPr>
          <w:p w:rsidR="003513FE" w:rsidRPr="00AE391C" w:rsidRDefault="003513FE" w:rsidP="00F25F28">
            <w:pPr>
              <w:spacing w:line="500" w:lineRule="atLeast"/>
              <w:jc w:val="center"/>
              <w:rPr>
                <w:sz w:val="18"/>
                <w:szCs w:val="18"/>
              </w:rPr>
            </w:pPr>
            <w:r w:rsidRPr="00AE391C">
              <w:rPr>
                <w:sz w:val="18"/>
                <w:szCs w:val="18"/>
              </w:rPr>
              <w:t>期初账面余额</w:t>
            </w:r>
          </w:p>
        </w:tc>
        <w:tc>
          <w:tcPr>
            <w:tcW w:w="801" w:type="pct"/>
            <w:shd w:val="clear" w:color="auto" w:fill="auto"/>
          </w:tcPr>
          <w:p w:rsidR="003513FE" w:rsidRPr="00AE391C" w:rsidRDefault="003513FE" w:rsidP="00F25F28">
            <w:pPr>
              <w:spacing w:line="500" w:lineRule="atLeast"/>
              <w:jc w:val="center"/>
              <w:rPr>
                <w:sz w:val="18"/>
                <w:szCs w:val="18"/>
              </w:rPr>
            </w:pPr>
            <w:r w:rsidRPr="00AE391C">
              <w:rPr>
                <w:sz w:val="18"/>
                <w:szCs w:val="18"/>
              </w:rPr>
              <w:t>本期增加</w:t>
            </w:r>
          </w:p>
        </w:tc>
        <w:tc>
          <w:tcPr>
            <w:tcW w:w="801" w:type="pct"/>
            <w:shd w:val="clear" w:color="auto" w:fill="auto"/>
          </w:tcPr>
          <w:p w:rsidR="003513FE" w:rsidRPr="00AE391C" w:rsidRDefault="003513FE" w:rsidP="00F25F28">
            <w:pPr>
              <w:spacing w:line="500" w:lineRule="atLeast"/>
              <w:jc w:val="center"/>
              <w:rPr>
                <w:sz w:val="18"/>
                <w:szCs w:val="18"/>
              </w:rPr>
            </w:pPr>
            <w:r w:rsidRPr="00AE391C">
              <w:rPr>
                <w:sz w:val="18"/>
                <w:szCs w:val="18"/>
              </w:rPr>
              <w:t>本期减少</w:t>
            </w:r>
          </w:p>
        </w:tc>
        <w:tc>
          <w:tcPr>
            <w:tcW w:w="799" w:type="pct"/>
            <w:shd w:val="clear" w:color="auto" w:fill="auto"/>
          </w:tcPr>
          <w:p w:rsidR="003513FE" w:rsidRPr="00AE391C" w:rsidRDefault="003513FE" w:rsidP="00F25F28">
            <w:pPr>
              <w:spacing w:line="500" w:lineRule="atLeast"/>
              <w:jc w:val="center"/>
              <w:rPr>
                <w:sz w:val="18"/>
                <w:szCs w:val="18"/>
              </w:rPr>
            </w:pPr>
            <w:r w:rsidRPr="00AE391C">
              <w:rPr>
                <w:sz w:val="18"/>
                <w:szCs w:val="18"/>
              </w:rPr>
              <w:t>期末账面余额</w:t>
            </w:r>
          </w:p>
        </w:tc>
      </w:tr>
      <w:tr w:rsidR="003513FE" w:rsidRPr="00AE391C" w:rsidTr="00F25F28">
        <w:tc>
          <w:tcPr>
            <w:tcW w:w="1799" w:type="pct"/>
            <w:shd w:val="clear" w:color="auto" w:fill="auto"/>
          </w:tcPr>
          <w:p w:rsidR="003513FE" w:rsidRPr="00AE391C" w:rsidRDefault="003513FE" w:rsidP="00F25F28">
            <w:pPr>
              <w:spacing w:line="500" w:lineRule="atLeast"/>
              <w:rPr>
                <w:sz w:val="18"/>
                <w:szCs w:val="18"/>
              </w:rPr>
            </w:pPr>
            <w:r w:rsidRPr="00AE391C">
              <w:rPr>
                <w:sz w:val="18"/>
                <w:szCs w:val="18"/>
              </w:rPr>
              <w:t>一、账面原值合计</w:t>
            </w:r>
          </w:p>
        </w:tc>
        <w:tc>
          <w:tcPr>
            <w:tcW w:w="800" w:type="pct"/>
            <w:shd w:val="clear" w:color="auto" w:fill="auto"/>
            <w:vAlign w:val="center"/>
          </w:tcPr>
          <w:p w:rsidR="003513FE" w:rsidRPr="00AE391C" w:rsidRDefault="003513FE" w:rsidP="00F25F28">
            <w:pPr>
              <w:jc w:val="center"/>
              <w:rPr>
                <w:sz w:val="18"/>
                <w:szCs w:val="18"/>
              </w:rPr>
            </w:pPr>
            <w:r w:rsidRPr="00AE391C">
              <w:rPr>
                <w:sz w:val="18"/>
                <w:szCs w:val="18"/>
              </w:rPr>
              <w:t xml:space="preserve">   182,133,508.56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113,360,702.23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129,868,964.00 </w:t>
            </w:r>
          </w:p>
        </w:tc>
        <w:tc>
          <w:tcPr>
            <w:tcW w:w="799" w:type="pct"/>
            <w:shd w:val="clear" w:color="auto" w:fill="auto"/>
            <w:vAlign w:val="center"/>
          </w:tcPr>
          <w:p w:rsidR="003513FE" w:rsidRPr="00AE391C" w:rsidRDefault="003513FE" w:rsidP="00F25F28">
            <w:pPr>
              <w:jc w:val="center"/>
              <w:rPr>
                <w:sz w:val="18"/>
                <w:szCs w:val="18"/>
              </w:rPr>
            </w:pPr>
            <w:r w:rsidRPr="00AE391C">
              <w:rPr>
                <w:sz w:val="18"/>
                <w:szCs w:val="18"/>
              </w:rPr>
              <w:t xml:space="preserve">   165,625,246.79 </w:t>
            </w:r>
          </w:p>
        </w:tc>
      </w:tr>
      <w:tr w:rsidR="003513FE" w:rsidRPr="00AE391C" w:rsidTr="00F25F28">
        <w:tc>
          <w:tcPr>
            <w:tcW w:w="1799" w:type="pct"/>
            <w:shd w:val="clear" w:color="auto" w:fill="auto"/>
          </w:tcPr>
          <w:p w:rsidR="003513FE" w:rsidRPr="00AE391C" w:rsidRDefault="003513FE" w:rsidP="00F25F28">
            <w:pPr>
              <w:spacing w:line="500" w:lineRule="atLeast"/>
              <w:rPr>
                <w:sz w:val="18"/>
                <w:szCs w:val="18"/>
              </w:rPr>
            </w:pPr>
            <w:r w:rsidRPr="00AE391C">
              <w:rPr>
                <w:sz w:val="18"/>
                <w:szCs w:val="18"/>
              </w:rPr>
              <w:t>1.房屋、建筑物</w:t>
            </w:r>
          </w:p>
        </w:tc>
        <w:tc>
          <w:tcPr>
            <w:tcW w:w="800" w:type="pct"/>
            <w:shd w:val="clear" w:color="auto" w:fill="auto"/>
            <w:vAlign w:val="center"/>
          </w:tcPr>
          <w:p w:rsidR="003513FE" w:rsidRPr="00AE391C" w:rsidRDefault="003513FE" w:rsidP="00F25F28">
            <w:pPr>
              <w:jc w:val="center"/>
              <w:rPr>
                <w:sz w:val="18"/>
                <w:szCs w:val="18"/>
              </w:rPr>
            </w:pPr>
            <w:r w:rsidRPr="00AE391C">
              <w:rPr>
                <w:sz w:val="18"/>
                <w:szCs w:val="18"/>
              </w:rPr>
              <w:t xml:space="preserve">   165,635,442.28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92,808,193.16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129,868,964.00 </w:t>
            </w:r>
          </w:p>
        </w:tc>
        <w:tc>
          <w:tcPr>
            <w:tcW w:w="799" w:type="pct"/>
            <w:shd w:val="clear" w:color="auto" w:fill="auto"/>
            <w:vAlign w:val="center"/>
          </w:tcPr>
          <w:p w:rsidR="003513FE" w:rsidRPr="00AE391C" w:rsidRDefault="003513FE" w:rsidP="00F25F28">
            <w:pPr>
              <w:jc w:val="center"/>
              <w:rPr>
                <w:sz w:val="18"/>
                <w:szCs w:val="18"/>
              </w:rPr>
            </w:pPr>
            <w:r w:rsidRPr="00AE391C">
              <w:rPr>
                <w:sz w:val="18"/>
                <w:szCs w:val="18"/>
              </w:rPr>
              <w:t xml:space="preserve">   128,574,671.44 </w:t>
            </w:r>
          </w:p>
        </w:tc>
      </w:tr>
      <w:tr w:rsidR="003513FE" w:rsidRPr="00AE391C" w:rsidTr="00F25F28">
        <w:tc>
          <w:tcPr>
            <w:tcW w:w="1799" w:type="pct"/>
            <w:shd w:val="clear" w:color="auto" w:fill="auto"/>
          </w:tcPr>
          <w:p w:rsidR="003513FE" w:rsidRPr="00AE391C" w:rsidRDefault="003513FE" w:rsidP="00F25F28">
            <w:pPr>
              <w:spacing w:line="500" w:lineRule="atLeast"/>
              <w:rPr>
                <w:sz w:val="18"/>
                <w:szCs w:val="18"/>
              </w:rPr>
            </w:pPr>
            <w:r w:rsidRPr="00AE391C">
              <w:rPr>
                <w:sz w:val="18"/>
                <w:szCs w:val="18"/>
              </w:rPr>
              <w:t>2.土地使用权</w:t>
            </w:r>
          </w:p>
        </w:tc>
        <w:tc>
          <w:tcPr>
            <w:tcW w:w="800" w:type="pct"/>
            <w:shd w:val="clear" w:color="auto" w:fill="auto"/>
            <w:vAlign w:val="center"/>
          </w:tcPr>
          <w:p w:rsidR="003513FE" w:rsidRPr="00AE391C" w:rsidRDefault="003513FE" w:rsidP="00F25F28">
            <w:pPr>
              <w:jc w:val="center"/>
              <w:rPr>
                <w:sz w:val="18"/>
                <w:szCs w:val="18"/>
              </w:rPr>
            </w:pPr>
            <w:r w:rsidRPr="00AE391C">
              <w:rPr>
                <w:sz w:val="18"/>
                <w:szCs w:val="18"/>
              </w:rPr>
              <w:t xml:space="preserve">     16,498,066.28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20,552,509.07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w:t>
            </w:r>
          </w:p>
        </w:tc>
        <w:tc>
          <w:tcPr>
            <w:tcW w:w="799" w:type="pct"/>
            <w:shd w:val="clear" w:color="auto" w:fill="auto"/>
            <w:vAlign w:val="center"/>
          </w:tcPr>
          <w:p w:rsidR="003513FE" w:rsidRPr="00AE391C" w:rsidRDefault="003513FE" w:rsidP="00F25F28">
            <w:pPr>
              <w:jc w:val="center"/>
              <w:rPr>
                <w:sz w:val="18"/>
                <w:szCs w:val="18"/>
              </w:rPr>
            </w:pPr>
            <w:r w:rsidRPr="00AE391C">
              <w:rPr>
                <w:sz w:val="18"/>
                <w:szCs w:val="18"/>
              </w:rPr>
              <w:t xml:space="preserve">     37,050,575.35 </w:t>
            </w:r>
          </w:p>
        </w:tc>
      </w:tr>
      <w:tr w:rsidR="003513FE" w:rsidRPr="00AE391C" w:rsidTr="00F25F28">
        <w:tc>
          <w:tcPr>
            <w:tcW w:w="1799" w:type="pct"/>
            <w:shd w:val="clear" w:color="auto" w:fill="auto"/>
          </w:tcPr>
          <w:p w:rsidR="003513FE" w:rsidRPr="00AE391C" w:rsidRDefault="003513FE" w:rsidP="00F25F28">
            <w:pPr>
              <w:spacing w:line="500" w:lineRule="atLeast"/>
              <w:rPr>
                <w:sz w:val="18"/>
                <w:szCs w:val="18"/>
              </w:rPr>
            </w:pPr>
            <w:r w:rsidRPr="00AE391C">
              <w:rPr>
                <w:sz w:val="18"/>
                <w:szCs w:val="18"/>
              </w:rPr>
              <w:t>二、累计折旧和累计摊销合计</w:t>
            </w:r>
          </w:p>
        </w:tc>
        <w:tc>
          <w:tcPr>
            <w:tcW w:w="800" w:type="pct"/>
            <w:shd w:val="clear" w:color="auto" w:fill="auto"/>
            <w:vAlign w:val="center"/>
          </w:tcPr>
          <w:p w:rsidR="003513FE" w:rsidRPr="00AE391C" w:rsidRDefault="003513FE" w:rsidP="00F25F28">
            <w:pPr>
              <w:jc w:val="center"/>
              <w:rPr>
                <w:sz w:val="18"/>
                <w:szCs w:val="18"/>
              </w:rPr>
            </w:pPr>
            <w:r w:rsidRPr="00AE391C">
              <w:rPr>
                <w:sz w:val="18"/>
                <w:szCs w:val="18"/>
              </w:rPr>
              <w:t xml:space="preserve">     82,289,367.68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w:t>
            </w:r>
            <w:r w:rsidR="00802944" w:rsidRPr="00AE391C">
              <w:rPr>
                <w:rFonts w:hint="eastAsia"/>
                <w:sz w:val="18"/>
                <w:szCs w:val="18"/>
              </w:rPr>
              <w:t>24</w:t>
            </w:r>
            <w:r w:rsidRPr="00AE391C">
              <w:rPr>
                <w:sz w:val="18"/>
                <w:szCs w:val="18"/>
              </w:rPr>
              <w:t>,</w:t>
            </w:r>
            <w:r w:rsidR="00802944" w:rsidRPr="00AE391C">
              <w:rPr>
                <w:rFonts w:hint="eastAsia"/>
                <w:sz w:val="18"/>
                <w:szCs w:val="18"/>
              </w:rPr>
              <w:t>620</w:t>
            </w:r>
            <w:r w:rsidRPr="00AE391C">
              <w:rPr>
                <w:sz w:val="18"/>
                <w:szCs w:val="18"/>
              </w:rPr>
              <w:t>,</w:t>
            </w:r>
            <w:r w:rsidR="00802944" w:rsidRPr="00AE391C">
              <w:rPr>
                <w:rFonts w:hint="eastAsia"/>
                <w:sz w:val="18"/>
                <w:szCs w:val="18"/>
              </w:rPr>
              <w:t>008</w:t>
            </w:r>
            <w:r w:rsidRPr="00AE391C">
              <w:rPr>
                <w:sz w:val="18"/>
                <w:szCs w:val="18"/>
              </w:rPr>
              <w:t>.</w:t>
            </w:r>
            <w:r w:rsidR="00802944" w:rsidRPr="00AE391C">
              <w:rPr>
                <w:rFonts w:hint="eastAsia"/>
                <w:sz w:val="18"/>
                <w:szCs w:val="18"/>
              </w:rPr>
              <w:t>6</w:t>
            </w:r>
            <w:r w:rsidRPr="00AE391C">
              <w:rPr>
                <w:sz w:val="18"/>
                <w:szCs w:val="18"/>
              </w:rPr>
              <w:t xml:space="preserve">2 </w:t>
            </w:r>
          </w:p>
        </w:tc>
        <w:tc>
          <w:tcPr>
            <w:tcW w:w="801" w:type="pct"/>
            <w:shd w:val="clear" w:color="auto" w:fill="auto"/>
            <w:vAlign w:val="center"/>
          </w:tcPr>
          <w:p w:rsidR="003513FE" w:rsidRPr="00AE391C" w:rsidRDefault="00705E7E" w:rsidP="00F25F28">
            <w:pPr>
              <w:jc w:val="center"/>
              <w:rPr>
                <w:sz w:val="18"/>
                <w:szCs w:val="18"/>
              </w:rPr>
            </w:pPr>
            <w:r w:rsidRPr="00AE391C">
              <w:rPr>
                <w:sz w:val="18"/>
                <w:szCs w:val="18"/>
              </w:rPr>
              <w:t xml:space="preserve">     </w:t>
            </w:r>
            <w:r w:rsidRPr="00AE391C">
              <w:rPr>
                <w:rFonts w:hint="eastAsia"/>
                <w:sz w:val="18"/>
                <w:szCs w:val="18"/>
              </w:rPr>
              <w:t>50</w:t>
            </w:r>
            <w:r w:rsidR="003513FE" w:rsidRPr="00AE391C">
              <w:rPr>
                <w:sz w:val="18"/>
                <w:szCs w:val="18"/>
              </w:rPr>
              <w:t>,</w:t>
            </w:r>
            <w:r w:rsidRPr="00AE391C">
              <w:rPr>
                <w:rFonts w:hint="eastAsia"/>
                <w:sz w:val="18"/>
                <w:szCs w:val="18"/>
              </w:rPr>
              <w:t>379</w:t>
            </w:r>
            <w:r w:rsidR="003513FE" w:rsidRPr="00AE391C">
              <w:rPr>
                <w:sz w:val="18"/>
                <w:szCs w:val="18"/>
              </w:rPr>
              <w:t>,</w:t>
            </w:r>
            <w:r w:rsidRPr="00AE391C">
              <w:rPr>
                <w:rFonts w:hint="eastAsia"/>
                <w:sz w:val="18"/>
                <w:szCs w:val="18"/>
              </w:rPr>
              <w:t>17</w:t>
            </w:r>
            <w:r w:rsidR="003513FE" w:rsidRPr="00AE391C">
              <w:rPr>
                <w:sz w:val="18"/>
                <w:szCs w:val="18"/>
              </w:rPr>
              <w:t>4.</w:t>
            </w:r>
            <w:r w:rsidRPr="00AE391C">
              <w:rPr>
                <w:rFonts w:hint="eastAsia"/>
                <w:sz w:val="18"/>
                <w:szCs w:val="18"/>
              </w:rPr>
              <w:t>4</w:t>
            </w:r>
            <w:r w:rsidR="003513FE" w:rsidRPr="00AE391C">
              <w:rPr>
                <w:sz w:val="18"/>
                <w:szCs w:val="18"/>
              </w:rPr>
              <w:t xml:space="preserve">1 </w:t>
            </w:r>
          </w:p>
        </w:tc>
        <w:tc>
          <w:tcPr>
            <w:tcW w:w="799" w:type="pct"/>
            <w:shd w:val="clear" w:color="auto" w:fill="auto"/>
            <w:vAlign w:val="center"/>
          </w:tcPr>
          <w:p w:rsidR="003513FE" w:rsidRPr="00AE391C" w:rsidRDefault="003513FE" w:rsidP="00F25F28">
            <w:pPr>
              <w:jc w:val="center"/>
              <w:rPr>
                <w:sz w:val="18"/>
                <w:szCs w:val="18"/>
              </w:rPr>
            </w:pPr>
            <w:r w:rsidRPr="00AE391C">
              <w:rPr>
                <w:sz w:val="18"/>
                <w:szCs w:val="18"/>
              </w:rPr>
              <w:t xml:space="preserve">     56,530,201.89 </w:t>
            </w:r>
          </w:p>
        </w:tc>
      </w:tr>
      <w:tr w:rsidR="003513FE" w:rsidRPr="00AE391C" w:rsidTr="00F25F28">
        <w:tc>
          <w:tcPr>
            <w:tcW w:w="1799" w:type="pct"/>
            <w:shd w:val="clear" w:color="auto" w:fill="auto"/>
          </w:tcPr>
          <w:p w:rsidR="003513FE" w:rsidRPr="00AE391C" w:rsidRDefault="003513FE" w:rsidP="00F25F28">
            <w:pPr>
              <w:spacing w:line="500" w:lineRule="atLeast"/>
              <w:rPr>
                <w:sz w:val="18"/>
                <w:szCs w:val="18"/>
              </w:rPr>
            </w:pPr>
            <w:r w:rsidRPr="00AE391C">
              <w:rPr>
                <w:sz w:val="18"/>
                <w:szCs w:val="18"/>
              </w:rPr>
              <w:t>1.房屋、建筑物</w:t>
            </w:r>
          </w:p>
        </w:tc>
        <w:tc>
          <w:tcPr>
            <w:tcW w:w="800" w:type="pct"/>
            <w:shd w:val="clear" w:color="auto" w:fill="auto"/>
            <w:vAlign w:val="center"/>
          </w:tcPr>
          <w:p w:rsidR="003513FE" w:rsidRPr="00AE391C" w:rsidRDefault="003513FE" w:rsidP="00F25F28">
            <w:pPr>
              <w:jc w:val="center"/>
              <w:rPr>
                <w:sz w:val="18"/>
                <w:szCs w:val="18"/>
              </w:rPr>
            </w:pPr>
            <w:r w:rsidRPr="00AE391C">
              <w:rPr>
                <w:sz w:val="18"/>
                <w:szCs w:val="18"/>
              </w:rPr>
              <w:t xml:space="preserve">     79,887,242.00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w:t>
            </w:r>
            <w:r w:rsidR="00705E7E" w:rsidRPr="00AE391C">
              <w:rPr>
                <w:rFonts w:hint="eastAsia"/>
                <w:sz w:val="18"/>
                <w:szCs w:val="18"/>
              </w:rPr>
              <w:t>21</w:t>
            </w:r>
            <w:r w:rsidRPr="00AE391C">
              <w:rPr>
                <w:sz w:val="18"/>
                <w:szCs w:val="18"/>
              </w:rPr>
              <w:t>,</w:t>
            </w:r>
            <w:r w:rsidR="00705E7E" w:rsidRPr="00AE391C">
              <w:rPr>
                <w:rFonts w:hint="eastAsia"/>
                <w:sz w:val="18"/>
                <w:szCs w:val="18"/>
              </w:rPr>
              <w:t>450</w:t>
            </w:r>
            <w:r w:rsidRPr="00AE391C">
              <w:rPr>
                <w:sz w:val="18"/>
                <w:szCs w:val="18"/>
              </w:rPr>
              <w:t>,</w:t>
            </w:r>
            <w:r w:rsidR="00705E7E" w:rsidRPr="00AE391C">
              <w:rPr>
                <w:rFonts w:hint="eastAsia"/>
                <w:sz w:val="18"/>
                <w:szCs w:val="18"/>
              </w:rPr>
              <w:t>027</w:t>
            </w:r>
            <w:r w:rsidRPr="00AE391C">
              <w:rPr>
                <w:sz w:val="18"/>
                <w:szCs w:val="18"/>
              </w:rPr>
              <w:t>.</w:t>
            </w:r>
            <w:r w:rsidR="00705E7E" w:rsidRPr="00AE391C">
              <w:rPr>
                <w:rFonts w:hint="eastAsia"/>
                <w:sz w:val="18"/>
                <w:szCs w:val="18"/>
              </w:rPr>
              <w:t>9</w:t>
            </w:r>
            <w:r w:rsidRPr="00AE391C">
              <w:rPr>
                <w:sz w:val="18"/>
                <w:szCs w:val="18"/>
              </w:rPr>
              <w:t xml:space="preserve">7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w:t>
            </w:r>
            <w:r w:rsidR="00705E7E" w:rsidRPr="00AE391C">
              <w:rPr>
                <w:rFonts w:hint="eastAsia"/>
                <w:sz w:val="18"/>
                <w:szCs w:val="18"/>
              </w:rPr>
              <w:t>50</w:t>
            </w:r>
            <w:r w:rsidRPr="00AE391C">
              <w:rPr>
                <w:sz w:val="18"/>
                <w:szCs w:val="18"/>
              </w:rPr>
              <w:t>,</w:t>
            </w:r>
            <w:r w:rsidR="00705E7E" w:rsidRPr="00AE391C">
              <w:rPr>
                <w:rFonts w:hint="eastAsia"/>
                <w:sz w:val="18"/>
                <w:szCs w:val="18"/>
              </w:rPr>
              <w:t>379</w:t>
            </w:r>
            <w:r w:rsidRPr="00AE391C">
              <w:rPr>
                <w:sz w:val="18"/>
                <w:szCs w:val="18"/>
              </w:rPr>
              <w:t>,</w:t>
            </w:r>
            <w:r w:rsidR="00705E7E" w:rsidRPr="00AE391C">
              <w:rPr>
                <w:rFonts w:hint="eastAsia"/>
                <w:sz w:val="18"/>
                <w:szCs w:val="18"/>
              </w:rPr>
              <w:t>174</w:t>
            </w:r>
            <w:r w:rsidRPr="00AE391C">
              <w:rPr>
                <w:sz w:val="18"/>
                <w:szCs w:val="18"/>
              </w:rPr>
              <w:t>.</w:t>
            </w:r>
            <w:r w:rsidR="00705E7E" w:rsidRPr="00AE391C">
              <w:rPr>
                <w:rFonts w:hint="eastAsia"/>
                <w:sz w:val="18"/>
                <w:szCs w:val="18"/>
              </w:rPr>
              <w:t>4</w:t>
            </w:r>
            <w:r w:rsidRPr="00AE391C">
              <w:rPr>
                <w:sz w:val="18"/>
                <w:szCs w:val="18"/>
              </w:rPr>
              <w:t xml:space="preserve">1 </w:t>
            </w:r>
          </w:p>
        </w:tc>
        <w:tc>
          <w:tcPr>
            <w:tcW w:w="799" w:type="pct"/>
            <w:shd w:val="clear" w:color="auto" w:fill="auto"/>
            <w:vAlign w:val="center"/>
          </w:tcPr>
          <w:p w:rsidR="003513FE" w:rsidRPr="00AE391C" w:rsidRDefault="003513FE" w:rsidP="00F25F28">
            <w:pPr>
              <w:jc w:val="center"/>
              <w:rPr>
                <w:sz w:val="18"/>
                <w:szCs w:val="18"/>
              </w:rPr>
            </w:pPr>
            <w:r w:rsidRPr="00AE391C">
              <w:rPr>
                <w:sz w:val="18"/>
                <w:szCs w:val="18"/>
              </w:rPr>
              <w:t xml:space="preserve">     50,958,095.56 </w:t>
            </w:r>
          </w:p>
        </w:tc>
      </w:tr>
      <w:tr w:rsidR="003513FE" w:rsidRPr="00AE391C" w:rsidTr="00F25F28">
        <w:tc>
          <w:tcPr>
            <w:tcW w:w="1799" w:type="pct"/>
            <w:shd w:val="clear" w:color="auto" w:fill="auto"/>
          </w:tcPr>
          <w:p w:rsidR="003513FE" w:rsidRPr="00AE391C" w:rsidRDefault="003513FE" w:rsidP="00F25F28">
            <w:pPr>
              <w:spacing w:line="500" w:lineRule="atLeast"/>
              <w:rPr>
                <w:sz w:val="18"/>
                <w:szCs w:val="18"/>
              </w:rPr>
            </w:pPr>
            <w:r w:rsidRPr="00AE391C">
              <w:rPr>
                <w:sz w:val="18"/>
                <w:szCs w:val="18"/>
              </w:rPr>
              <w:t>2.土地使用权</w:t>
            </w:r>
          </w:p>
        </w:tc>
        <w:tc>
          <w:tcPr>
            <w:tcW w:w="800" w:type="pct"/>
            <w:shd w:val="clear" w:color="auto" w:fill="auto"/>
            <w:vAlign w:val="center"/>
          </w:tcPr>
          <w:p w:rsidR="003513FE" w:rsidRPr="00AE391C" w:rsidRDefault="003513FE" w:rsidP="00F25F28">
            <w:pPr>
              <w:jc w:val="center"/>
              <w:rPr>
                <w:sz w:val="18"/>
                <w:szCs w:val="18"/>
              </w:rPr>
            </w:pPr>
            <w:r w:rsidRPr="00AE391C">
              <w:rPr>
                <w:sz w:val="18"/>
                <w:szCs w:val="18"/>
              </w:rPr>
              <w:t xml:space="preserve">       2,402,125.68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3,169,980.65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w:t>
            </w:r>
          </w:p>
        </w:tc>
        <w:tc>
          <w:tcPr>
            <w:tcW w:w="799" w:type="pct"/>
            <w:shd w:val="clear" w:color="auto" w:fill="auto"/>
            <w:vAlign w:val="center"/>
          </w:tcPr>
          <w:p w:rsidR="003513FE" w:rsidRPr="00AE391C" w:rsidRDefault="003513FE" w:rsidP="00F25F28">
            <w:pPr>
              <w:jc w:val="center"/>
              <w:rPr>
                <w:sz w:val="18"/>
                <w:szCs w:val="18"/>
              </w:rPr>
            </w:pPr>
            <w:r w:rsidRPr="00AE391C">
              <w:rPr>
                <w:sz w:val="18"/>
                <w:szCs w:val="18"/>
              </w:rPr>
              <w:t xml:space="preserve">       5,572,106.33 </w:t>
            </w:r>
          </w:p>
        </w:tc>
      </w:tr>
      <w:tr w:rsidR="003513FE" w:rsidRPr="00AE391C" w:rsidTr="00F25F28">
        <w:tc>
          <w:tcPr>
            <w:tcW w:w="1799" w:type="pct"/>
            <w:shd w:val="clear" w:color="auto" w:fill="auto"/>
          </w:tcPr>
          <w:p w:rsidR="003513FE" w:rsidRPr="00AE391C" w:rsidRDefault="003513FE" w:rsidP="00F25F28">
            <w:pPr>
              <w:spacing w:line="500" w:lineRule="atLeast"/>
              <w:rPr>
                <w:sz w:val="18"/>
                <w:szCs w:val="18"/>
              </w:rPr>
            </w:pPr>
            <w:r w:rsidRPr="00AE391C">
              <w:rPr>
                <w:sz w:val="18"/>
                <w:szCs w:val="18"/>
              </w:rPr>
              <w:t>三、投资性房地产账面净值合计</w:t>
            </w:r>
          </w:p>
        </w:tc>
        <w:tc>
          <w:tcPr>
            <w:tcW w:w="800" w:type="pct"/>
            <w:shd w:val="clear" w:color="auto" w:fill="auto"/>
            <w:vAlign w:val="center"/>
          </w:tcPr>
          <w:p w:rsidR="003513FE" w:rsidRPr="00AE391C" w:rsidRDefault="003513FE" w:rsidP="00F25F28">
            <w:pPr>
              <w:jc w:val="center"/>
              <w:rPr>
                <w:sz w:val="18"/>
                <w:szCs w:val="18"/>
              </w:rPr>
            </w:pPr>
            <w:r w:rsidRPr="00AE391C">
              <w:rPr>
                <w:sz w:val="18"/>
                <w:szCs w:val="18"/>
              </w:rPr>
              <w:t xml:space="preserve">     99,844,140.88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w:t>
            </w:r>
            <w:r w:rsidR="00705E7E" w:rsidRPr="00AE391C">
              <w:rPr>
                <w:rFonts w:hint="eastAsia"/>
                <w:sz w:val="18"/>
                <w:szCs w:val="18"/>
              </w:rPr>
              <w:t>88</w:t>
            </w:r>
            <w:r w:rsidRPr="00AE391C">
              <w:rPr>
                <w:sz w:val="18"/>
                <w:szCs w:val="18"/>
              </w:rPr>
              <w:t>,</w:t>
            </w:r>
            <w:r w:rsidR="00705E7E" w:rsidRPr="00AE391C">
              <w:rPr>
                <w:rFonts w:hint="eastAsia"/>
                <w:sz w:val="18"/>
                <w:szCs w:val="18"/>
              </w:rPr>
              <w:t>740</w:t>
            </w:r>
            <w:r w:rsidRPr="00AE391C">
              <w:rPr>
                <w:sz w:val="18"/>
                <w:szCs w:val="18"/>
              </w:rPr>
              <w:t>,</w:t>
            </w:r>
            <w:r w:rsidR="00705E7E" w:rsidRPr="00AE391C">
              <w:rPr>
                <w:rFonts w:hint="eastAsia"/>
                <w:sz w:val="18"/>
                <w:szCs w:val="18"/>
              </w:rPr>
              <w:t>693</w:t>
            </w:r>
            <w:r w:rsidRPr="00AE391C">
              <w:rPr>
                <w:sz w:val="18"/>
                <w:szCs w:val="18"/>
              </w:rPr>
              <w:t>.</w:t>
            </w:r>
            <w:r w:rsidR="00705E7E" w:rsidRPr="00AE391C">
              <w:rPr>
                <w:rFonts w:hint="eastAsia"/>
                <w:sz w:val="18"/>
                <w:szCs w:val="18"/>
              </w:rPr>
              <w:t>61</w:t>
            </w:r>
            <w:r w:rsidRPr="00AE391C">
              <w:rPr>
                <w:sz w:val="18"/>
                <w:szCs w:val="18"/>
              </w:rPr>
              <w:t xml:space="preserve">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w:t>
            </w:r>
            <w:r w:rsidR="00705E7E" w:rsidRPr="00AE391C">
              <w:rPr>
                <w:rFonts w:hint="eastAsia"/>
                <w:sz w:val="18"/>
                <w:szCs w:val="18"/>
              </w:rPr>
              <w:t>79</w:t>
            </w:r>
            <w:r w:rsidRPr="00AE391C">
              <w:rPr>
                <w:sz w:val="18"/>
                <w:szCs w:val="18"/>
              </w:rPr>
              <w:t>,</w:t>
            </w:r>
            <w:r w:rsidR="00705E7E" w:rsidRPr="00AE391C">
              <w:rPr>
                <w:rFonts w:hint="eastAsia"/>
                <w:sz w:val="18"/>
                <w:szCs w:val="18"/>
              </w:rPr>
              <w:t>489</w:t>
            </w:r>
            <w:r w:rsidRPr="00AE391C">
              <w:rPr>
                <w:sz w:val="18"/>
                <w:szCs w:val="18"/>
              </w:rPr>
              <w:t>,</w:t>
            </w:r>
            <w:r w:rsidR="00705E7E" w:rsidRPr="00AE391C">
              <w:rPr>
                <w:rFonts w:hint="eastAsia"/>
                <w:sz w:val="18"/>
                <w:szCs w:val="18"/>
              </w:rPr>
              <w:t>78</w:t>
            </w:r>
            <w:r w:rsidRPr="00AE391C">
              <w:rPr>
                <w:sz w:val="18"/>
                <w:szCs w:val="18"/>
              </w:rPr>
              <w:t>9.</w:t>
            </w:r>
            <w:r w:rsidR="00705E7E" w:rsidRPr="00AE391C">
              <w:rPr>
                <w:rFonts w:hint="eastAsia"/>
                <w:sz w:val="18"/>
                <w:szCs w:val="18"/>
              </w:rPr>
              <w:t>5</w:t>
            </w:r>
            <w:r w:rsidRPr="00AE391C">
              <w:rPr>
                <w:sz w:val="18"/>
                <w:szCs w:val="18"/>
              </w:rPr>
              <w:t xml:space="preserve">9 </w:t>
            </w:r>
          </w:p>
        </w:tc>
        <w:tc>
          <w:tcPr>
            <w:tcW w:w="799" w:type="pct"/>
            <w:shd w:val="clear" w:color="auto" w:fill="auto"/>
            <w:vAlign w:val="center"/>
          </w:tcPr>
          <w:p w:rsidR="003513FE" w:rsidRPr="00AE391C" w:rsidRDefault="003513FE" w:rsidP="00F25F28">
            <w:pPr>
              <w:jc w:val="center"/>
              <w:rPr>
                <w:sz w:val="18"/>
                <w:szCs w:val="18"/>
              </w:rPr>
            </w:pPr>
            <w:r w:rsidRPr="00AE391C">
              <w:rPr>
                <w:sz w:val="18"/>
                <w:szCs w:val="18"/>
              </w:rPr>
              <w:t xml:space="preserve">   109,095,044.90 </w:t>
            </w:r>
          </w:p>
        </w:tc>
      </w:tr>
      <w:tr w:rsidR="003513FE" w:rsidRPr="00AE391C" w:rsidTr="00F25F28">
        <w:tc>
          <w:tcPr>
            <w:tcW w:w="1799" w:type="pct"/>
            <w:shd w:val="clear" w:color="auto" w:fill="auto"/>
          </w:tcPr>
          <w:p w:rsidR="003513FE" w:rsidRPr="00AE391C" w:rsidRDefault="003513FE" w:rsidP="00F25F28">
            <w:pPr>
              <w:spacing w:line="500" w:lineRule="atLeast"/>
              <w:rPr>
                <w:sz w:val="18"/>
                <w:szCs w:val="18"/>
              </w:rPr>
            </w:pPr>
            <w:r w:rsidRPr="00AE391C">
              <w:rPr>
                <w:sz w:val="18"/>
                <w:szCs w:val="18"/>
              </w:rPr>
              <w:t>1.房屋、建筑物</w:t>
            </w:r>
          </w:p>
        </w:tc>
        <w:tc>
          <w:tcPr>
            <w:tcW w:w="800" w:type="pct"/>
            <w:shd w:val="clear" w:color="auto" w:fill="auto"/>
            <w:vAlign w:val="center"/>
          </w:tcPr>
          <w:p w:rsidR="003513FE" w:rsidRPr="00AE391C" w:rsidRDefault="003513FE" w:rsidP="00F25F28">
            <w:pPr>
              <w:jc w:val="center"/>
              <w:rPr>
                <w:sz w:val="18"/>
                <w:szCs w:val="18"/>
              </w:rPr>
            </w:pPr>
            <w:r w:rsidRPr="00AE391C">
              <w:rPr>
                <w:sz w:val="18"/>
                <w:szCs w:val="18"/>
              </w:rPr>
              <w:t xml:space="preserve">     85,748,200.28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w:t>
            </w:r>
            <w:r w:rsidR="00705E7E" w:rsidRPr="00AE391C">
              <w:rPr>
                <w:rFonts w:hint="eastAsia"/>
                <w:sz w:val="18"/>
                <w:szCs w:val="18"/>
              </w:rPr>
              <w:t>71</w:t>
            </w:r>
            <w:r w:rsidRPr="00AE391C">
              <w:rPr>
                <w:sz w:val="18"/>
                <w:szCs w:val="18"/>
              </w:rPr>
              <w:t>,</w:t>
            </w:r>
            <w:r w:rsidR="00705E7E" w:rsidRPr="00AE391C">
              <w:rPr>
                <w:rFonts w:hint="eastAsia"/>
                <w:sz w:val="18"/>
                <w:szCs w:val="18"/>
              </w:rPr>
              <w:t>358</w:t>
            </w:r>
            <w:r w:rsidRPr="00AE391C">
              <w:rPr>
                <w:sz w:val="18"/>
                <w:szCs w:val="18"/>
              </w:rPr>
              <w:t>,</w:t>
            </w:r>
            <w:r w:rsidR="00705E7E" w:rsidRPr="00AE391C">
              <w:rPr>
                <w:rFonts w:hint="eastAsia"/>
                <w:sz w:val="18"/>
                <w:szCs w:val="18"/>
              </w:rPr>
              <w:t>165</w:t>
            </w:r>
            <w:r w:rsidRPr="00AE391C">
              <w:rPr>
                <w:sz w:val="18"/>
                <w:szCs w:val="18"/>
              </w:rPr>
              <w:t>.</w:t>
            </w:r>
            <w:r w:rsidR="00705E7E" w:rsidRPr="00AE391C">
              <w:rPr>
                <w:rFonts w:hint="eastAsia"/>
                <w:sz w:val="18"/>
                <w:szCs w:val="18"/>
              </w:rPr>
              <w:t>1</w:t>
            </w:r>
            <w:r w:rsidRPr="00AE391C">
              <w:rPr>
                <w:sz w:val="18"/>
                <w:szCs w:val="18"/>
              </w:rPr>
              <w:t xml:space="preserve">9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w:t>
            </w:r>
            <w:r w:rsidR="00705E7E" w:rsidRPr="00AE391C">
              <w:rPr>
                <w:rFonts w:hint="eastAsia"/>
                <w:sz w:val="18"/>
                <w:szCs w:val="18"/>
              </w:rPr>
              <w:t>79</w:t>
            </w:r>
            <w:r w:rsidR="00705E7E" w:rsidRPr="00AE391C">
              <w:rPr>
                <w:sz w:val="18"/>
                <w:szCs w:val="18"/>
              </w:rPr>
              <w:t>,</w:t>
            </w:r>
            <w:r w:rsidR="00705E7E" w:rsidRPr="00AE391C">
              <w:rPr>
                <w:rFonts w:hint="eastAsia"/>
                <w:sz w:val="18"/>
                <w:szCs w:val="18"/>
              </w:rPr>
              <w:t>489</w:t>
            </w:r>
            <w:r w:rsidR="00705E7E" w:rsidRPr="00AE391C">
              <w:rPr>
                <w:sz w:val="18"/>
                <w:szCs w:val="18"/>
              </w:rPr>
              <w:t>,</w:t>
            </w:r>
            <w:r w:rsidR="00705E7E" w:rsidRPr="00AE391C">
              <w:rPr>
                <w:rFonts w:hint="eastAsia"/>
                <w:sz w:val="18"/>
                <w:szCs w:val="18"/>
              </w:rPr>
              <w:t>78</w:t>
            </w:r>
            <w:r w:rsidR="00705E7E" w:rsidRPr="00AE391C">
              <w:rPr>
                <w:sz w:val="18"/>
                <w:szCs w:val="18"/>
              </w:rPr>
              <w:t>9.</w:t>
            </w:r>
            <w:r w:rsidR="00705E7E" w:rsidRPr="00AE391C">
              <w:rPr>
                <w:rFonts w:hint="eastAsia"/>
                <w:sz w:val="18"/>
                <w:szCs w:val="18"/>
              </w:rPr>
              <w:t>5</w:t>
            </w:r>
            <w:r w:rsidR="00705E7E" w:rsidRPr="00AE391C">
              <w:rPr>
                <w:sz w:val="18"/>
                <w:szCs w:val="18"/>
              </w:rPr>
              <w:t>9</w:t>
            </w:r>
          </w:p>
        </w:tc>
        <w:tc>
          <w:tcPr>
            <w:tcW w:w="799" w:type="pct"/>
            <w:shd w:val="clear" w:color="auto" w:fill="auto"/>
            <w:vAlign w:val="center"/>
          </w:tcPr>
          <w:p w:rsidR="003513FE" w:rsidRPr="00AE391C" w:rsidRDefault="003513FE" w:rsidP="00F25F28">
            <w:pPr>
              <w:jc w:val="center"/>
              <w:rPr>
                <w:sz w:val="18"/>
                <w:szCs w:val="18"/>
              </w:rPr>
            </w:pPr>
            <w:r w:rsidRPr="00AE391C">
              <w:rPr>
                <w:sz w:val="18"/>
                <w:szCs w:val="18"/>
              </w:rPr>
              <w:t xml:space="preserve">     77,616,575.88 </w:t>
            </w:r>
          </w:p>
        </w:tc>
      </w:tr>
      <w:tr w:rsidR="003513FE" w:rsidRPr="00AE391C" w:rsidTr="00F25F28">
        <w:tc>
          <w:tcPr>
            <w:tcW w:w="1799" w:type="pct"/>
            <w:shd w:val="clear" w:color="auto" w:fill="auto"/>
          </w:tcPr>
          <w:p w:rsidR="003513FE" w:rsidRPr="00AE391C" w:rsidRDefault="003513FE" w:rsidP="00F25F28">
            <w:pPr>
              <w:spacing w:line="500" w:lineRule="atLeast"/>
              <w:rPr>
                <w:sz w:val="18"/>
                <w:szCs w:val="18"/>
              </w:rPr>
            </w:pPr>
            <w:r w:rsidRPr="00AE391C">
              <w:rPr>
                <w:sz w:val="18"/>
                <w:szCs w:val="18"/>
              </w:rPr>
              <w:t>2.土地使用权</w:t>
            </w:r>
          </w:p>
        </w:tc>
        <w:tc>
          <w:tcPr>
            <w:tcW w:w="800" w:type="pct"/>
            <w:shd w:val="clear" w:color="auto" w:fill="auto"/>
            <w:vAlign w:val="center"/>
          </w:tcPr>
          <w:p w:rsidR="003513FE" w:rsidRPr="00AE391C" w:rsidRDefault="003513FE" w:rsidP="00F25F28">
            <w:pPr>
              <w:jc w:val="center"/>
              <w:rPr>
                <w:sz w:val="18"/>
                <w:szCs w:val="18"/>
              </w:rPr>
            </w:pPr>
            <w:r w:rsidRPr="00AE391C">
              <w:rPr>
                <w:sz w:val="18"/>
                <w:szCs w:val="18"/>
              </w:rPr>
              <w:t xml:space="preserve">     14,095,940.60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17,382,528.42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c>
          <w:tcPr>
            <w:tcW w:w="799" w:type="pct"/>
            <w:shd w:val="clear" w:color="auto" w:fill="auto"/>
            <w:vAlign w:val="center"/>
          </w:tcPr>
          <w:p w:rsidR="003513FE" w:rsidRPr="00AE391C" w:rsidRDefault="003513FE" w:rsidP="00F25F28">
            <w:pPr>
              <w:jc w:val="center"/>
              <w:rPr>
                <w:sz w:val="18"/>
                <w:szCs w:val="18"/>
              </w:rPr>
            </w:pPr>
            <w:r w:rsidRPr="00AE391C">
              <w:rPr>
                <w:sz w:val="18"/>
                <w:szCs w:val="18"/>
              </w:rPr>
              <w:t xml:space="preserve">     31,478,469.02 </w:t>
            </w:r>
          </w:p>
        </w:tc>
      </w:tr>
      <w:tr w:rsidR="003513FE" w:rsidRPr="00AE391C" w:rsidTr="00F25F28">
        <w:tc>
          <w:tcPr>
            <w:tcW w:w="1799" w:type="pct"/>
            <w:shd w:val="clear" w:color="auto" w:fill="auto"/>
          </w:tcPr>
          <w:p w:rsidR="003513FE" w:rsidRPr="00AE391C" w:rsidRDefault="003513FE" w:rsidP="00F25F28">
            <w:pPr>
              <w:spacing w:line="500" w:lineRule="atLeast"/>
              <w:rPr>
                <w:sz w:val="18"/>
                <w:szCs w:val="18"/>
              </w:rPr>
            </w:pPr>
            <w:r w:rsidRPr="00AE391C">
              <w:rPr>
                <w:sz w:val="18"/>
                <w:szCs w:val="18"/>
              </w:rPr>
              <w:t>四、投资性房地产减值准备累计金额合计</w:t>
            </w:r>
          </w:p>
        </w:tc>
        <w:tc>
          <w:tcPr>
            <w:tcW w:w="800"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c>
          <w:tcPr>
            <w:tcW w:w="799"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r>
      <w:tr w:rsidR="003513FE" w:rsidRPr="00AE391C" w:rsidTr="00F25F28">
        <w:tc>
          <w:tcPr>
            <w:tcW w:w="1799" w:type="pct"/>
            <w:shd w:val="clear" w:color="auto" w:fill="auto"/>
          </w:tcPr>
          <w:p w:rsidR="003513FE" w:rsidRPr="00AE391C" w:rsidRDefault="003513FE" w:rsidP="00F25F28">
            <w:pPr>
              <w:spacing w:line="500" w:lineRule="atLeast"/>
              <w:rPr>
                <w:sz w:val="18"/>
                <w:szCs w:val="18"/>
              </w:rPr>
            </w:pPr>
            <w:r w:rsidRPr="00AE391C">
              <w:rPr>
                <w:sz w:val="18"/>
                <w:szCs w:val="18"/>
              </w:rPr>
              <w:t>1.房屋、建筑物</w:t>
            </w:r>
          </w:p>
        </w:tc>
        <w:tc>
          <w:tcPr>
            <w:tcW w:w="800"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c>
          <w:tcPr>
            <w:tcW w:w="799"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r>
      <w:tr w:rsidR="003513FE" w:rsidRPr="00AE391C" w:rsidTr="00F25F28">
        <w:tc>
          <w:tcPr>
            <w:tcW w:w="1799" w:type="pct"/>
            <w:shd w:val="clear" w:color="auto" w:fill="auto"/>
          </w:tcPr>
          <w:p w:rsidR="003513FE" w:rsidRPr="00AE391C" w:rsidRDefault="003513FE" w:rsidP="00F25F28">
            <w:pPr>
              <w:spacing w:line="500" w:lineRule="atLeast"/>
              <w:rPr>
                <w:sz w:val="18"/>
                <w:szCs w:val="18"/>
              </w:rPr>
            </w:pPr>
            <w:r w:rsidRPr="00AE391C">
              <w:rPr>
                <w:sz w:val="18"/>
                <w:szCs w:val="18"/>
              </w:rPr>
              <w:t>2.土地使用权</w:t>
            </w:r>
          </w:p>
        </w:tc>
        <w:tc>
          <w:tcPr>
            <w:tcW w:w="800"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c>
          <w:tcPr>
            <w:tcW w:w="799"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r>
      <w:tr w:rsidR="00705E7E" w:rsidRPr="00AE391C" w:rsidTr="00F25F28">
        <w:tc>
          <w:tcPr>
            <w:tcW w:w="1799" w:type="pct"/>
            <w:shd w:val="clear" w:color="auto" w:fill="auto"/>
          </w:tcPr>
          <w:p w:rsidR="00705E7E" w:rsidRPr="00AE391C" w:rsidRDefault="00705E7E" w:rsidP="00F25F28">
            <w:pPr>
              <w:spacing w:line="500" w:lineRule="atLeast"/>
              <w:rPr>
                <w:sz w:val="18"/>
                <w:szCs w:val="18"/>
              </w:rPr>
            </w:pPr>
            <w:r w:rsidRPr="00AE391C">
              <w:rPr>
                <w:sz w:val="18"/>
                <w:szCs w:val="18"/>
              </w:rPr>
              <w:t>五、投资性房地产账面价值合计</w:t>
            </w:r>
          </w:p>
        </w:tc>
        <w:tc>
          <w:tcPr>
            <w:tcW w:w="800" w:type="pct"/>
            <w:shd w:val="clear" w:color="auto" w:fill="auto"/>
            <w:vAlign w:val="center"/>
          </w:tcPr>
          <w:p w:rsidR="00705E7E" w:rsidRPr="00AE391C" w:rsidRDefault="00705E7E" w:rsidP="00F25F28">
            <w:pPr>
              <w:jc w:val="center"/>
              <w:rPr>
                <w:sz w:val="18"/>
                <w:szCs w:val="18"/>
              </w:rPr>
            </w:pPr>
            <w:r w:rsidRPr="00AE391C">
              <w:rPr>
                <w:sz w:val="18"/>
                <w:szCs w:val="18"/>
              </w:rPr>
              <w:t xml:space="preserve">     99,844,140.88 </w:t>
            </w:r>
          </w:p>
        </w:tc>
        <w:tc>
          <w:tcPr>
            <w:tcW w:w="801" w:type="pct"/>
            <w:shd w:val="clear" w:color="auto" w:fill="auto"/>
            <w:vAlign w:val="center"/>
          </w:tcPr>
          <w:p w:rsidR="00705E7E" w:rsidRPr="00AE391C" w:rsidRDefault="00705E7E" w:rsidP="003046E0">
            <w:pPr>
              <w:jc w:val="center"/>
              <w:rPr>
                <w:sz w:val="18"/>
                <w:szCs w:val="18"/>
              </w:rPr>
            </w:pPr>
            <w:r w:rsidRPr="00AE391C">
              <w:rPr>
                <w:sz w:val="18"/>
                <w:szCs w:val="18"/>
              </w:rPr>
              <w:t xml:space="preserve">                    </w:t>
            </w:r>
            <w:r w:rsidRPr="00AE391C">
              <w:rPr>
                <w:rFonts w:hint="eastAsia"/>
                <w:sz w:val="18"/>
                <w:szCs w:val="18"/>
              </w:rPr>
              <w:t>88</w:t>
            </w:r>
            <w:r w:rsidRPr="00AE391C">
              <w:rPr>
                <w:sz w:val="18"/>
                <w:szCs w:val="18"/>
              </w:rPr>
              <w:t>,</w:t>
            </w:r>
            <w:r w:rsidRPr="00AE391C">
              <w:rPr>
                <w:rFonts w:hint="eastAsia"/>
                <w:sz w:val="18"/>
                <w:szCs w:val="18"/>
              </w:rPr>
              <w:t>740</w:t>
            </w:r>
            <w:r w:rsidRPr="00AE391C">
              <w:rPr>
                <w:sz w:val="18"/>
                <w:szCs w:val="18"/>
              </w:rPr>
              <w:t>,</w:t>
            </w:r>
            <w:r w:rsidRPr="00AE391C">
              <w:rPr>
                <w:rFonts w:hint="eastAsia"/>
                <w:sz w:val="18"/>
                <w:szCs w:val="18"/>
              </w:rPr>
              <w:t>693</w:t>
            </w:r>
            <w:r w:rsidRPr="00AE391C">
              <w:rPr>
                <w:sz w:val="18"/>
                <w:szCs w:val="18"/>
              </w:rPr>
              <w:t>.</w:t>
            </w:r>
            <w:r w:rsidRPr="00AE391C">
              <w:rPr>
                <w:rFonts w:hint="eastAsia"/>
                <w:sz w:val="18"/>
                <w:szCs w:val="18"/>
              </w:rPr>
              <w:t>61</w:t>
            </w:r>
            <w:r w:rsidRPr="00AE391C">
              <w:rPr>
                <w:sz w:val="18"/>
                <w:szCs w:val="18"/>
              </w:rPr>
              <w:t xml:space="preserve"> </w:t>
            </w:r>
          </w:p>
        </w:tc>
        <w:tc>
          <w:tcPr>
            <w:tcW w:w="801" w:type="pct"/>
            <w:shd w:val="clear" w:color="auto" w:fill="auto"/>
            <w:vAlign w:val="center"/>
          </w:tcPr>
          <w:p w:rsidR="00705E7E" w:rsidRPr="00AE391C" w:rsidRDefault="00705E7E" w:rsidP="00F25F28">
            <w:pPr>
              <w:jc w:val="center"/>
              <w:rPr>
                <w:sz w:val="18"/>
                <w:szCs w:val="18"/>
              </w:rPr>
            </w:pPr>
            <w:r w:rsidRPr="00AE391C">
              <w:rPr>
                <w:sz w:val="18"/>
                <w:szCs w:val="18"/>
              </w:rPr>
              <w:t xml:space="preserve">     </w:t>
            </w:r>
            <w:r w:rsidRPr="00AE391C">
              <w:rPr>
                <w:rFonts w:hint="eastAsia"/>
                <w:sz w:val="18"/>
                <w:szCs w:val="18"/>
              </w:rPr>
              <w:t>79</w:t>
            </w:r>
            <w:r w:rsidRPr="00AE391C">
              <w:rPr>
                <w:sz w:val="18"/>
                <w:szCs w:val="18"/>
              </w:rPr>
              <w:t>,</w:t>
            </w:r>
            <w:r w:rsidRPr="00AE391C">
              <w:rPr>
                <w:rFonts w:hint="eastAsia"/>
                <w:sz w:val="18"/>
                <w:szCs w:val="18"/>
              </w:rPr>
              <w:t>489</w:t>
            </w:r>
            <w:r w:rsidRPr="00AE391C">
              <w:rPr>
                <w:sz w:val="18"/>
                <w:szCs w:val="18"/>
              </w:rPr>
              <w:t>,</w:t>
            </w:r>
            <w:r w:rsidRPr="00AE391C">
              <w:rPr>
                <w:rFonts w:hint="eastAsia"/>
                <w:sz w:val="18"/>
                <w:szCs w:val="18"/>
              </w:rPr>
              <w:t>78</w:t>
            </w:r>
            <w:r w:rsidRPr="00AE391C">
              <w:rPr>
                <w:sz w:val="18"/>
                <w:szCs w:val="18"/>
              </w:rPr>
              <w:t>9.</w:t>
            </w:r>
            <w:r w:rsidRPr="00AE391C">
              <w:rPr>
                <w:rFonts w:hint="eastAsia"/>
                <w:sz w:val="18"/>
                <w:szCs w:val="18"/>
              </w:rPr>
              <w:t>5</w:t>
            </w:r>
            <w:r w:rsidRPr="00AE391C">
              <w:rPr>
                <w:sz w:val="18"/>
                <w:szCs w:val="18"/>
              </w:rPr>
              <w:t xml:space="preserve">9 </w:t>
            </w:r>
          </w:p>
        </w:tc>
        <w:tc>
          <w:tcPr>
            <w:tcW w:w="799" w:type="pct"/>
            <w:shd w:val="clear" w:color="auto" w:fill="auto"/>
            <w:vAlign w:val="center"/>
          </w:tcPr>
          <w:p w:rsidR="00705E7E" w:rsidRPr="00AE391C" w:rsidRDefault="00705E7E" w:rsidP="00F25F28">
            <w:pPr>
              <w:jc w:val="center"/>
              <w:rPr>
                <w:sz w:val="18"/>
                <w:szCs w:val="18"/>
              </w:rPr>
            </w:pPr>
            <w:r w:rsidRPr="00AE391C">
              <w:rPr>
                <w:sz w:val="18"/>
                <w:szCs w:val="18"/>
              </w:rPr>
              <w:t xml:space="preserve">   109,095,044.90 </w:t>
            </w:r>
          </w:p>
        </w:tc>
      </w:tr>
      <w:tr w:rsidR="00705E7E" w:rsidRPr="00AE391C" w:rsidTr="00F25F28">
        <w:tc>
          <w:tcPr>
            <w:tcW w:w="1799" w:type="pct"/>
            <w:shd w:val="clear" w:color="auto" w:fill="auto"/>
          </w:tcPr>
          <w:p w:rsidR="00705E7E" w:rsidRPr="00AE391C" w:rsidRDefault="00705E7E" w:rsidP="00F25F28">
            <w:pPr>
              <w:spacing w:line="500" w:lineRule="atLeast"/>
              <w:rPr>
                <w:sz w:val="18"/>
                <w:szCs w:val="18"/>
              </w:rPr>
            </w:pPr>
            <w:r w:rsidRPr="00AE391C">
              <w:rPr>
                <w:sz w:val="18"/>
                <w:szCs w:val="18"/>
              </w:rPr>
              <w:t>1.房屋、建筑物</w:t>
            </w:r>
          </w:p>
        </w:tc>
        <w:tc>
          <w:tcPr>
            <w:tcW w:w="800" w:type="pct"/>
            <w:shd w:val="clear" w:color="auto" w:fill="auto"/>
            <w:vAlign w:val="center"/>
          </w:tcPr>
          <w:p w:rsidR="00705E7E" w:rsidRPr="00AE391C" w:rsidRDefault="00705E7E" w:rsidP="00F25F28">
            <w:pPr>
              <w:jc w:val="center"/>
              <w:rPr>
                <w:sz w:val="18"/>
                <w:szCs w:val="18"/>
              </w:rPr>
            </w:pPr>
            <w:r w:rsidRPr="00AE391C">
              <w:rPr>
                <w:sz w:val="18"/>
                <w:szCs w:val="18"/>
              </w:rPr>
              <w:t xml:space="preserve">     85,748,200.28 </w:t>
            </w:r>
          </w:p>
        </w:tc>
        <w:tc>
          <w:tcPr>
            <w:tcW w:w="801" w:type="pct"/>
            <w:shd w:val="clear" w:color="auto" w:fill="auto"/>
            <w:vAlign w:val="center"/>
          </w:tcPr>
          <w:p w:rsidR="00705E7E" w:rsidRPr="00AE391C" w:rsidRDefault="00705E7E" w:rsidP="003046E0">
            <w:pPr>
              <w:jc w:val="center"/>
              <w:rPr>
                <w:sz w:val="18"/>
                <w:szCs w:val="18"/>
              </w:rPr>
            </w:pPr>
            <w:r w:rsidRPr="00AE391C">
              <w:rPr>
                <w:sz w:val="18"/>
                <w:szCs w:val="18"/>
              </w:rPr>
              <w:t xml:space="preserve">                    </w:t>
            </w:r>
            <w:r w:rsidRPr="00AE391C">
              <w:rPr>
                <w:rFonts w:hint="eastAsia"/>
                <w:sz w:val="18"/>
                <w:szCs w:val="18"/>
              </w:rPr>
              <w:t>71</w:t>
            </w:r>
            <w:r w:rsidRPr="00AE391C">
              <w:rPr>
                <w:sz w:val="18"/>
                <w:szCs w:val="18"/>
              </w:rPr>
              <w:t>,</w:t>
            </w:r>
            <w:r w:rsidRPr="00AE391C">
              <w:rPr>
                <w:rFonts w:hint="eastAsia"/>
                <w:sz w:val="18"/>
                <w:szCs w:val="18"/>
              </w:rPr>
              <w:t>358</w:t>
            </w:r>
            <w:r w:rsidRPr="00AE391C">
              <w:rPr>
                <w:sz w:val="18"/>
                <w:szCs w:val="18"/>
              </w:rPr>
              <w:t>,</w:t>
            </w:r>
            <w:r w:rsidRPr="00AE391C">
              <w:rPr>
                <w:rFonts w:hint="eastAsia"/>
                <w:sz w:val="18"/>
                <w:szCs w:val="18"/>
              </w:rPr>
              <w:t>165</w:t>
            </w:r>
            <w:r w:rsidRPr="00AE391C">
              <w:rPr>
                <w:sz w:val="18"/>
                <w:szCs w:val="18"/>
              </w:rPr>
              <w:t>.</w:t>
            </w:r>
            <w:r w:rsidRPr="00AE391C">
              <w:rPr>
                <w:rFonts w:hint="eastAsia"/>
                <w:sz w:val="18"/>
                <w:szCs w:val="18"/>
              </w:rPr>
              <w:t>1</w:t>
            </w:r>
            <w:r w:rsidRPr="00AE391C">
              <w:rPr>
                <w:sz w:val="18"/>
                <w:szCs w:val="18"/>
              </w:rPr>
              <w:t xml:space="preserve">9 </w:t>
            </w:r>
          </w:p>
        </w:tc>
        <w:tc>
          <w:tcPr>
            <w:tcW w:w="801" w:type="pct"/>
            <w:shd w:val="clear" w:color="auto" w:fill="auto"/>
            <w:vAlign w:val="center"/>
          </w:tcPr>
          <w:p w:rsidR="00705E7E" w:rsidRPr="00AE391C" w:rsidRDefault="00705E7E" w:rsidP="00F25F28">
            <w:pPr>
              <w:jc w:val="center"/>
              <w:rPr>
                <w:sz w:val="18"/>
                <w:szCs w:val="18"/>
              </w:rPr>
            </w:pPr>
            <w:r w:rsidRPr="00AE391C">
              <w:rPr>
                <w:sz w:val="18"/>
                <w:szCs w:val="18"/>
              </w:rPr>
              <w:t xml:space="preserve">     </w:t>
            </w:r>
            <w:r w:rsidRPr="00AE391C">
              <w:rPr>
                <w:rFonts w:hint="eastAsia"/>
                <w:sz w:val="18"/>
                <w:szCs w:val="18"/>
              </w:rPr>
              <w:t>79</w:t>
            </w:r>
            <w:r w:rsidRPr="00AE391C">
              <w:rPr>
                <w:sz w:val="18"/>
                <w:szCs w:val="18"/>
              </w:rPr>
              <w:t>,</w:t>
            </w:r>
            <w:r w:rsidRPr="00AE391C">
              <w:rPr>
                <w:rFonts w:hint="eastAsia"/>
                <w:sz w:val="18"/>
                <w:szCs w:val="18"/>
              </w:rPr>
              <w:t>489</w:t>
            </w:r>
            <w:r w:rsidRPr="00AE391C">
              <w:rPr>
                <w:sz w:val="18"/>
                <w:szCs w:val="18"/>
              </w:rPr>
              <w:t>,</w:t>
            </w:r>
            <w:r w:rsidRPr="00AE391C">
              <w:rPr>
                <w:rFonts w:hint="eastAsia"/>
                <w:sz w:val="18"/>
                <w:szCs w:val="18"/>
              </w:rPr>
              <w:t>78</w:t>
            </w:r>
            <w:r w:rsidRPr="00AE391C">
              <w:rPr>
                <w:sz w:val="18"/>
                <w:szCs w:val="18"/>
              </w:rPr>
              <w:t>9.</w:t>
            </w:r>
            <w:r w:rsidRPr="00AE391C">
              <w:rPr>
                <w:rFonts w:hint="eastAsia"/>
                <w:sz w:val="18"/>
                <w:szCs w:val="18"/>
              </w:rPr>
              <w:t>5</w:t>
            </w:r>
            <w:r w:rsidRPr="00AE391C">
              <w:rPr>
                <w:sz w:val="18"/>
                <w:szCs w:val="18"/>
              </w:rPr>
              <w:t>9</w:t>
            </w:r>
          </w:p>
        </w:tc>
        <w:tc>
          <w:tcPr>
            <w:tcW w:w="799" w:type="pct"/>
            <w:shd w:val="clear" w:color="auto" w:fill="auto"/>
            <w:vAlign w:val="center"/>
          </w:tcPr>
          <w:p w:rsidR="00705E7E" w:rsidRPr="00AE391C" w:rsidRDefault="00705E7E" w:rsidP="00F25F28">
            <w:pPr>
              <w:jc w:val="center"/>
              <w:rPr>
                <w:sz w:val="18"/>
                <w:szCs w:val="18"/>
              </w:rPr>
            </w:pPr>
            <w:r w:rsidRPr="00AE391C">
              <w:rPr>
                <w:sz w:val="18"/>
                <w:szCs w:val="18"/>
              </w:rPr>
              <w:t xml:space="preserve">     77,616,575.88 </w:t>
            </w:r>
          </w:p>
        </w:tc>
      </w:tr>
      <w:tr w:rsidR="003513FE" w:rsidRPr="00AE391C" w:rsidTr="00F25F28">
        <w:tc>
          <w:tcPr>
            <w:tcW w:w="1799" w:type="pct"/>
            <w:shd w:val="clear" w:color="auto" w:fill="auto"/>
          </w:tcPr>
          <w:p w:rsidR="003513FE" w:rsidRPr="00AE391C" w:rsidRDefault="003513FE" w:rsidP="00F25F28">
            <w:pPr>
              <w:spacing w:line="500" w:lineRule="atLeast"/>
              <w:rPr>
                <w:sz w:val="18"/>
                <w:szCs w:val="18"/>
              </w:rPr>
            </w:pPr>
            <w:r w:rsidRPr="00AE391C">
              <w:rPr>
                <w:sz w:val="18"/>
                <w:szCs w:val="18"/>
              </w:rPr>
              <w:t>2.土地使用权</w:t>
            </w:r>
          </w:p>
        </w:tc>
        <w:tc>
          <w:tcPr>
            <w:tcW w:w="800" w:type="pct"/>
            <w:shd w:val="clear" w:color="auto" w:fill="auto"/>
            <w:vAlign w:val="center"/>
          </w:tcPr>
          <w:p w:rsidR="003513FE" w:rsidRPr="00AE391C" w:rsidRDefault="003513FE" w:rsidP="00F25F28">
            <w:pPr>
              <w:jc w:val="center"/>
              <w:rPr>
                <w:sz w:val="18"/>
                <w:szCs w:val="18"/>
              </w:rPr>
            </w:pPr>
            <w:r w:rsidRPr="00AE391C">
              <w:rPr>
                <w:sz w:val="18"/>
                <w:szCs w:val="18"/>
              </w:rPr>
              <w:t xml:space="preserve">     14,095,940.60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17,382,528.42 </w:t>
            </w:r>
          </w:p>
        </w:tc>
        <w:tc>
          <w:tcPr>
            <w:tcW w:w="801" w:type="pct"/>
            <w:shd w:val="clear" w:color="auto" w:fill="auto"/>
            <w:vAlign w:val="center"/>
          </w:tcPr>
          <w:p w:rsidR="003513FE" w:rsidRPr="00AE391C" w:rsidRDefault="003513FE" w:rsidP="00F25F28">
            <w:pPr>
              <w:jc w:val="center"/>
              <w:rPr>
                <w:sz w:val="18"/>
                <w:szCs w:val="18"/>
              </w:rPr>
            </w:pPr>
            <w:r w:rsidRPr="00AE391C">
              <w:rPr>
                <w:sz w:val="18"/>
                <w:szCs w:val="18"/>
              </w:rPr>
              <w:t xml:space="preserve">                         -   </w:t>
            </w:r>
          </w:p>
        </w:tc>
        <w:tc>
          <w:tcPr>
            <w:tcW w:w="799" w:type="pct"/>
            <w:shd w:val="clear" w:color="auto" w:fill="auto"/>
            <w:vAlign w:val="center"/>
          </w:tcPr>
          <w:p w:rsidR="003513FE" w:rsidRPr="00AE391C" w:rsidRDefault="003513FE" w:rsidP="00F25F28">
            <w:pPr>
              <w:jc w:val="center"/>
              <w:rPr>
                <w:sz w:val="18"/>
                <w:szCs w:val="18"/>
              </w:rPr>
            </w:pPr>
            <w:r w:rsidRPr="00AE391C">
              <w:rPr>
                <w:sz w:val="18"/>
                <w:szCs w:val="18"/>
              </w:rPr>
              <w:t xml:space="preserve">     31,478,469.02 </w:t>
            </w:r>
          </w:p>
        </w:tc>
      </w:tr>
    </w:tbl>
    <w:p w:rsidR="003513FE" w:rsidRPr="00AE391C" w:rsidRDefault="003513FE" w:rsidP="003513FE">
      <w:pPr>
        <w:spacing w:line="500" w:lineRule="atLeast"/>
        <w:rPr>
          <w:szCs w:val="21"/>
        </w:rPr>
      </w:pPr>
      <w:r w:rsidRPr="00AE391C">
        <w:rPr>
          <w:szCs w:val="21"/>
        </w:rPr>
        <w:t>本期折旧和摊销额</w:t>
      </w:r>
      <w:r w:rsidRPr="00AE391C">
        <w:rPr>
          <w:rFonts w:hint="eastAsia"/>
          <w:szCs w:val="21"/>
          <w:u w:val="single"/>
        </w:rPr>
        <w:t>17,576,954.95</w:t>
      </w:r>
      <w:r w:rsidRPr="00AE391C">
        <w:rPr>
          <w:rFonts w:hint="eastAsia"/>
          <w:szCs w:val="21"/>
        </w:rPr>
        <w:t>元</w:t>
      </w:r>
      <w:r w:rsidRPr="00AE391C">
        <w:rPr>
          <w:szCs w:val="21"/>
        </w:rPr>
        <w:t>。</w:t>
      </w:r>
    </w:p>
    <w:p w:rsidR="003513FE" w:rsidRPr="00AE391C" w:rsidRDefault="003513FE" w:rsidP="003513FE">
      <w:pPr>
        <w:spacing w:line="500" w:lineRule="atLeast"/>
        <w:rPr>
          <w:szCs w:val="21"/>
        </w:rPr>
      </w:pPr>
      <w:r w:rsidRPr="00AE391C">
        <w:rPr>
          <w:szCs w:val="21"/>
        </w:rPr>
        <w:t>投资性房地产本期</w:t>
      </w:r>
      <w:r w:rsidRPr="00AE391C">
        <w:rPr>
          <w:rFonts w:hint="eastAsia"/>
          <w:szCs w:val="21"/>
        </w:rPr>
        <w:t>未计提</w:t>
      </w:r>
      <w:r w:rsidRPr="00AE391C">
        <w:rPr>
          <w:szCs w:val="21"/>
        </w:rPr>
        <w:t>减值准备。</w:t>
      </w:r>
    </w:p>
    <w:p w:rsidR="003513FE" w:rsidRPr="00AE391C" w:rsidRDefault="003513FE" w:rsidP="003513FE">
      <w:pPr>
        <w:tabs>
          <w:tab w:val="right" w:pos="3690"/>
          <w:tab w:val="right" w:pos="5130"/>
          <w:tab w:val="right" w:pos="6030"/>
          <w:tab w:val="right" w:pos="7650"/>
          <w:tab w:val="right" w:pos="9270"/>
        </w:tabs>
        <w:adjustRightInd w:val="0"/>
        <w:snapToGrid w:val="0"/>
        <w:spacing w:line="500" w:lineRule="atLeast"/>
        <w:rPr>
          <w:szCs w:val="21"/>
        </w:rPr>
      </w:pPr>
      <w:r w:rsidRPr="00AE391C">
        <w:rPr>
          <w:szCs w:val="21"/>
        </w:rPr>
        <w:t>投资性房地产</w:t>
      </w:r>
      <w:r w:rsidRPr="00AE391C">
        <w:rPr>
          <w:rFonts w:hint="eastAsia"/>
          <w:szCs w:val="21"/>
        </w:rPr>
        <w:t>的抵押情况详见附注五、17。</w:t>
      </w:r>
    </w:p>
    <w:p w:rsidR="003513FE" w:rsidRPr="00AE391C" w:rsidRDefault="003513FE" w:rsidP="003513FE">
      <w:pPr>
        <w:spacing w:line="500" w:lineRule="atLeast"/>
        <w:rPr>
          <w:szCs w:val="21"/>
        </w:rPr>
      </w:pPr>
    </w:p>
    <w:p w:rsidR="003513FE" w:rsidRPr="00AE391C" w:rsidRDefault="003513FE" w:rsidP="003513FE">
      <w:pPr>
        <w:spacing w:line="500" w:lineRule="atLeast"/>
        <w:ind w:leftChars="-21" w:left="-2" w:hangingChars="20" w:hanging="42"/>
        <w:rPr>
          <w:szCs w:val="21"/>
        </w:rPr>
      </w:pPr>
      <w:r w:rsidRPr="00AE391C">
        <w:rPr>
          <w:rFonts w:hint="eastAsia"/>
          <w:szCs w:val="21"/>
        </w:rPr>
        <w:t>（2）本公司投资性房地产的计量模式为成本法，且</w:t>
      </w:r>
      <w:r w:rsidRPr="00AE391C">
        <w:rPr>
          <w:szCs w:val="21"/>
        </w:rPr>
        <w:t>报告期内</w:t>
      </w:r>
      <w:r w:rsidRPr="00AE391C">
        <w:rPr>
          <w:rFonts w:hint="eastAsia"/>
          <w:szCs w:val="21"/>
        </w:rPr>
        <w:t>本公司投资性房地产未</w:t>
      </w:r>
      <w:r w:rsidRPr="00AE391C">
        <w:rPr>
          <w:szCs w:val="21"/>
        </w:rPr>
        <w:t>改变计量模式</w:t>
      </w:r>
      <w:r w:rsidRPr="00AE391C">
        <w:rPr>
          <w:rFonts w:hint="eastAsia"/>
          <w:szCs w:val="21"/>
        </w:rPr>
        <w:t>。</w:t>
      </w:r>
    </w:p>
    <w:p w:rsidR="003513FE" w:rsidRPr="00AE391C" w:rsidRDefault="003513FE" w:rsidP="003513FE">
      <w:pPr>
        <w:spacing w:line="500" w:lineRule="atLeast"/>
        <w:ind w:leftChars="-21" w:left="-2" w:hangingChars="20" w:hanging="42"/>
        <w:rPr>
          <w:szCs w:val="21"/>
        </w:rPr>
      </w:pPr>
      <w:r w:rsidRPr="00AE391C">
        <w:rPr>
          <w:rFonts w:hint="eastAsia"/>
          <w:szCs w:val="21"/>
        </w:rPr>
        <w:t>（3）本公司无未办妥产权证书的投资性房地产。</w:t>
      </w:r>
    </w:p>
    <w:p w:rsidR="003513FE" w:rsidRPr="00AE391C" w:rsidRDefault="003513FE" w:rsidP="003513FE">
      <w:pPr>
        <w:spacing w:line="500" w:lineRule="atLeast"/>
        <w:rPr>
          <w:b/>
          <w:szCs w:val="21"/>
        </w:rPr>
      </w:pPr>
    </w:p>
    <w:p w:rsidR="003513FE" w:rsidRPr="00AE391C" w:rsidRDefault="003513FE" w:rsidP="003513FE">
      <w:pPr>
        <w:pStyle w:val="3"/>
        <w:spacing w:after="0" w:line="500" w:lineRule="atLeast"/>
        <w:rPr>
          <w:szCs w:val="21"/>
        </w:rPr>
      </w:pPr>
      <w:bookmarkStart w:id="139" w:name="_Toc215904863"/>
      <w:bookmarkStart w:id="140" w:name="_Toc241636436"/>
      <w:bookmarkStart w:id="141" w:name="_Toc247094070"/>
      <w:bookmarkStart w:id="142" w:name="_Toc247371854"/>
      <w:r w:rsidRPr="00AE391C">
        <w:rPr>
          <w:szCs w:val="21"/>
        </w:rPr>
        <w:t>1</w:t>
      </w:r>
      <w:r w:rsidRPr="00AE391C">
        <w:rPr>
          <w:rFonts w:hint="eastAsia"/>
          <w:szCs w:val="21"/>
        </w:rPr>
        <w:t>0</w:t>
      </w:r>
      <w:r w:rsidRPr="00AE391C">
        <w:rPr>
          <w:szCs w:val="21"/>
        </w:rPr>
        <w:t>、固定资产</w:t>
      </w:r>
      <w:bookmarkEnd w:id="139"/>
      <w:bookmarkEnd w:id="140"/>
      <w:bookmarkEnd w:id="141"/>
      <w:bookmarkEnd w:id="142"/>
    </w:p>
    <w:p w:rsidR="003513FE" w:rsidRPr="00AE391C" w:rsidRDefault="003513FE" w:rsidP="003513FE">
      <w:pPr>
        <w:spacing w:line="500" w:lineRule="atLeast"/>
        <w:rPr>
          <w:szCs w:val="21"/>
        </w:rPr>
      </w:pPr>
      <w:r w:rsidRPr="00AE391C">
        <w:rPr>
          <w:rFonts w:hint="eastAsia"/>
          <w:szCs w:val="21"/>
        </w:rPr>
        <w:t>（1）</w:t>
      </w:r>
      <w:r w:rsidRPr="00AE391C">
        <w:rPr>
          <w:szCs w:val="21"/>
        </w:rPr>
        <w:t>固定资产情况</w:t>
      </w:r>
    </w:p>
    <w:p w:rsidR="003513FE" w:rsidRPr="00AE391C" w:rsidRDefault="003513FE" w:rsidP="003513FE">
      <w:pPr>
        <w:spacing w:line="50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 xml:space="preserve">人民币 </w:t>
      </w:r>
      <w:r w:rsidRPr="00AE391C">
        <w:rPr>
          <w:szCs w:val="21"/>
        </w:rPr>
        <w:t xml:space="preserve"> </w:t>
      </w:r>
    </w:p>
    <w:tbl>
      <w:tblPr>
        <w:tblW w:w="4985" w:type="pct"/>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tblPr>
      <w:tblGrid>
        <w:gridCol w:w="2292"/>
        <w:gridCol w:w="1735"/>
        <w:gridCol w:w="1390"/>
        <w:gridCol w:w="1276"/>
        <w:gridCol w:w="1338"/>
        <w:gridCol w:w="1638"/>
      </w:tblGrid>
      <w:tr w:rsidR="003513FE" w:rsidRPr="00AE391C" w:rsidTr="00F25F28">
        <w:trPr>
          <w:tblHeader/>
        </w:trPr>
        <w:tc>
          <w:tcPr>
            <w:tcW w:w="1185" w:type="pct"/>
            <w:shd w:val="clear" w:color="auto" w:fill="auto"/>
          </w:tcPr>
          <w:p w:rsidR="003513FE" w:rsidRPr="00AE391C" w:rsidRDefault="003513FE" w:rsidP="00F25F28">
            <w:pPr>
              <w:spacing w:line="500" w:lineRule="atLeast"/>
              <w:jc w:val="center"/>
              <w:rPr>
                <w:sz w:val="18"/>
                <w:szCs w:val="18"/>
              </w:rPr>
            </w:pPr>
            <w:r w:rsidRPr="00AE391C">
              <w:rPr>
                <w:sz w:val="18"/>
                <w:szCs w:val="18"/>
              </w:rPr>
              <w:t>项目</w:t>
            </w:r>
          </w:p>
        </w:tc>
        <w:tc>
          <w:tcPr>
            <w:tcW w:w="897" w:type="pct"/>
            <w:shd w:val="clear" w:color="auto" w:fill="auto"/>
          </w:tcPr>
          <w:p w:rsidR="003513FE" w:rsidRPr="00AE391C" w:rsidRDefault="003513FE" w:rsidP="00F25F28">
            <w:pPr>
              <w:spacing w:line="500" w:lineRule="atLeast"/>
              <w:jc w:val="center"/>
              <w:rPr>
                <w:sz w:val="18"/>
                <w:szCs w:val="18"/>
              </w:rPr>
            </w:pPr>
            <w:r w:rsidRPr="00AE391C">
              <w:rPr>
                <w:sz w:val="18"/>
                <w:szCs w:val="18"/>
              </w:rPr>
              <w:t>期初账面余额</w:t>
            </w:r>
          </w:p>
        </w:tc>
        <w:tc>
          <w:tcPr>
            <w:tcW w:w="1379" w:type="pct"/>
            <w:gridSpan w:val="2"/>
            <w:shd w:val="clear" w:color="auto" w:fill="auto"/>
          </w:tcPr>
          <w:p w:rsidR="003513FE" w:rsidRPr="00AE391C" w:rsidRDefault="003513FE" w:rsidP="00F25F28">
            <w:pPr>
              <w:spacing w:line="500" w:lineRule="atLeast"/>
              <w:jc w:val="center"/>
              <w:rPr>
                <w:sz w:val="18"/>
                <w:szCs w:val="18"/>
              </w:rPr>
            </w:pPr>
            <w:r w:rsidRPr="00AE391C">
              <w:rPr>
                <w:sz w:val="18"/>
                <w:szCs w:val="18"/>
              </w:rPr>
              <w:t>本期增加</w:t>
            </w:r>
          </w:p>
        </w:tc>
        <w:tc>
          <w:tcPr>
            <w:tcW w:w="692" w:type="pct"/>
            <w:shd w:val="clear" w:color="auto" w:fill="auto"/>
          </w:tcPr>
          <w:p w:rsidR="003513FE" w:rsidRPr="00AE391C" w:rsidRDefault="003513FE" w:rsidP="00F25F28">
            <w:pPr>
              <w:spacing w:line="500" w:lineRule="atLeast"/>
              <w:jc w:val="center"/>
              <w:rPr>
                <w:sz w:val="18"/>
                <w:szCs w:val="18"/>
              </w:rPr>
            </w:pPr>
            <w:r w:rsidRPr="00AE391C">
              <w:rPr>
                <w:sz w:val="18"/>
                <w:szCs w:val="18"/>
              </w:rPr>
              <w:t>本期减少</w:t>
            </w:r>
          </w:p>
        </w:tc>
        <w:tc>
          <w:tcPr>
            <w:tcW w:w="847" w:type="pct"/>
            <w:shd w:val="clear" w:color="auto" w:fill="auto"/>
          </w:tcPr>
          <w:p w:rsidR="003513FE" w:rsidRPr="00AE391C" w:rsidRDefault="003513FE" w:rsidP="00F25F28">
            <w:pPr>
              <w:spacing w:line="500" w:lineRule="atLeast"/>
              <w:jc w:val="center"/>
              <w:rPr>
                <w:sz w:val="18"/>
                <w:szCs w:val="18"/>
              </w:rPr>
            </w:pPr>
            <w:r w:rsidRPr="00AE391C">
              <w:rPr>
                <w:sz w:val="18"/>
                <w:szCs w:val="18"/>
              </w:rPr>
              <w:t>期末账面余额</w:t>
            </w:r>
          </w:p>
        </w:tc>
      </w:tr>
      <w:tr w:rsidR="003513FE" w:rsidRPr="00AE391C" w:rsidTr="00F25F28">
        <w:tc>
          <w:tcPr>
            <w:tcW w:w="1185" w:type="pct"/>
            <w:shd w:val="clear" w:color="auto" w:fill="auto"/>
          </w:tcPr>
          <w:p w:rsidR="003513FE" w:rsidRPr="00AE391C" w:rsidRDefault="003513FE" w:rsidP="00F25F28">
            <w:pPr>
              <w:spacing w:line="500" w:lineRule="atLeast"/>
              <w:rPr>
                <w:sz w:val="18"/>
                <w:szCs w:val="18"/>
              </w:rPr>
            </w:pPr>
            <w:r w:rsidRPr="00AE391C">
              <w:rPr>
                <w:sz w:val="18"/>
                <w:szCs w:val="18"/>
              </w:rPr>
              <w:t>一、账面原值合计：</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694,316,265.21</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491,924,994.25</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39,666,524.02</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1,146,574,735.44 </w:t>
            </w:r>
          </w:p>
        </w:tc>
      </w:tr>
      <w:tr w:rsidR="003513FE" w:rsidRPr="00AE391C" w:rsidTr="00F25F28">
        <w:tc>
          <w:tcPr>
            <w:tcW w:w="1185" w:type="pct"/>
            <w:shd w:val="clear" w:color="auto" w:fill="auto"/>
          </w:tcPr>
          <w:p w:rsidR="003513FE" w:rsidRPr="00AE391C" w:rsidRDefault="003513FE" w:rsidP="00F25F28">
            <w:pPr>
              <w:spacing w:line="500" w:lineRule="atLeast"/>
              <w:rPr>
                <w:sz w:val="18"/>
                <w:szCs w:val="18"/>
              </w:rPr>
            </w:pPr>
            <w:r w:rsidRPr="00AE391C">
              <w:rPr>
                <w:sz w:val="18"/>
                <w:szCs w:val="18"/>
              </w:rPr>
              <w:t>其中：房屋及建筑物</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588,281,135.24</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488,794,482.84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29,973,039.16</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1,047,102,578.92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电子设备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11,234,475.28</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360,729.93</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2,299,897.48</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9,295,307.73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运输设备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2,630,151.75</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223,606.00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343,430.00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2,510,327.75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机器设备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30,650,237.68</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160,718.07</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1,024,852.44</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29,786,103.31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其他设备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61,520,265.26</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2,385,457.41</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6,025,304.94</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57,880,417.73 </w:t>
            </w:r>
          </w:p>
        </w:tc>
      </w:tr>
      <w:tr w:rsidR="003513FE" w:rsidRPr="00AE391C" w:rsidTr="00F25F28">
        <w:tc>
          <w:tcPr>
            <w:tcW w:w="1185" w:type="pct"/>
            <w:shd w:val="clear" w:color="auto" w:fill="auto"/>
          </w:tcPr>
          <w:p w:rsidR="003513FE" w:rsidRPr="00AE391C" w:rsidRDefault="003513FE" w:rsidP="00F25F28">
            <w:pPr>
              <w:spacing w:line="500" w:lineRule="atLeast"/>
              <w:rPr>
                <w:sz w:val="18"/>
                <w:szCs w:val="18"/>
              </w:rPr>
            </w:pPr>
          </w:p>
        </w:tc>
        <w:tc>
          <w:tcPr>
            <w:tcW w:w="897" w:type="pct"/>
            <w:shd w:val="clear" w:color="auto" w:fill="auto"/>
            <w:vAlign w:val="bottom"/>
          </w:tcPr>
          <w:p w:rsidR="003513FE" w:rsidRPr="00AE391C" w:rsidRDefault="003513FE" w:rsidP="00F25F28">
            <w:pPr>
              <w:spacing w:line="480" w:lineRule="atLeast"/>
              <w:jc w:val="right"/>
              <w:rPr>
                <w:sz w:val="18"/>
                <w:szCs w:val="18"/>
              </w:rPr>
            </w:pPr>
          </w:p>
        </w:tc>
        <w:tc>
          <w:tcPr>
            <w:tcW w:w="719" w:type="pct"/>
            <w:shd w:val="clear" w:color="auto" w:fill="auto"/>
            <w:vAlign w:val="bottom"/>
          </w:tcPr>
          <w:p w:rsidR="003513FE" w:rsidRPr="00AE391C" w:rsidRDefault="003513FE" w:rsidP="00F25F28">
            <w:pPr>
              <w:spacing w:line="500" w:lineRule="atLeast"/>
              <w:jc w:val="center"/>
              <w:rPr>
                <w:sz w:val="18"/>
                <w:szCs w:val="18"/>
              </w:rPr>
            </w:pPr>
            <w:r w:rsidRPr="00AE391C">
              <w:rPr>
                <w:rFonts w:hint="eastAsia"/>
                <w:sz w:val="18"/>
                <w:szCs w:val="18"/>
              </w:rPr>
              <w:t>本期新增</w:t>
            </w:r>
          </w:p>
        </w:tc>
        <w:tc>
          <w:tcPr>
            <w:tcW w:w="660" w:type="pct"/>
            <w:shd w:val="clear" w:color="auto" w:fill="auto"/>
            <w:vAlign w:val="bottom"/>
          </w:tcPr>
          <w:p w:rsidR="003513FE" w:rsidRPr="00AE391C" w:rsidRDefault="003513FE" w:rsidP="00F25F28">
            <w:pPr>
              <w:spacing w:line="500" w:lineRule="atLeast"/>
              <w:jc w:val="center"/>
              <w:rPr>
                <w:sz w:val="18"/>
                <w:szCs w:val="18"/>
              </w:rPr>
            </w:pPr>
            <w:r w:rsidRPr="00AE391C">
              <w:rPr>
                <w:rFonts w:hint="eastAsia"/>
                <w:sz w:val="18"/>
                <w:szCs w:val="18"/>
              </w:rPr>
              <w:t>本期计提</w:t>
            </w:r>
          </w:p>
        </w:tc>
        <w:tc>
          <w:tcPr>
            <w:tcW w:w="692" w:type="pct"/>
            <w:shd w:val="clear" w:color="auto" w:fill="auto"/>
            <w:vAlign w:val="bottom"/>
          </w:tcPr>
          <w:p w:rsidR="003513FE" w:rsidRPr="00AE391C" w:rsidRDefault="003513FE" w:rsidP="00F25F28">
            <w:pPr>
              <w:jc w:val="right"/>
              <w:rPr>
                <w:rFonts w:cs="Arial"/>
                <w:sz w:val="18"/>
                <w:szCs w:val="18"/>
              </w:rPr>
            </w:pPr>
          </w:p>
        </w:tc>
        <w:tc>
          <w:tcPr>
            <w:tcW w:w="847" w:type="pct"/>
            <w:shd w:val="clear" w:color="auto" w:fill="auto"/>
            <w:vAlign w:val="bottom"/>
          </w:tcPr>
          <w:p w:rsidR="003513FE" w:rsidRPr="00AE391C" w:rsidRDefault="003513FE" w:rsidP="00F25F28">
            <w:pPr>
              <w:jc w:val="right"/>
              <w:rPr>
                <w:rFonts w:cs="Arial"/>
                <w:sz w:val="18"/>
                <w:szCs w:val="18"/>
              </w:rPr>
            </w:pPr>
          </w:p>
        </w:tc>
      </w:tr>
      <w:tr w:rsidR="003513FE" w:rsidRPr="00AE391C" w:rsidTr="00F25F28">
        <w:tc>
          <w:tcPr>
            <w:tcW w:w="1185" w:type="pct"/>
            <w:shd w:val="clear" w:color="auto" w:fill="auto"/>
          </w:tcPr>
          <w:p w:rsidR="003513FE" w:rsidRPr="00AE391C" w:rsidRDefault="003513FE" w:rsidP="00F25F28">
            <w:pPr>
              <w:spacing w:line="500" w:lineRule="atLeast"/>
              <w:rPr>
                <w:sz w:val="18"/>
                <w:szCs w:val="18"/>
              </w:rPr>
            </w:pPr>
            <w:r w:rsidRPr="00AE391C">
              <w:rPr>
                <w:sz w:val="18"/>
                <w:szCs w:val="18"/>
              </w:rPr>
              <w:t>二、累计折旧合计：</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244,761,291.58 </w:t>
            </w:r>
          </w:p>
        </w:tc>
        <w:tc>
          <w:tcPr>
            <w:tcW w:w="719"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50,379,174.41 </w:t>
            </w:r>
          </w:p>
        </w:tc>
        <w:tc>
          <w:tcPr>
            <w:tcW w:w="66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22,933,721.07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12,983,355.93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305,090,831.13 </w:t>
            </w:r>
          </w:p>
        </w:tc>
      </w:tr>
      <w:tr w:rsidR="003513FE" w:rsidRPr="00AE391C" w:rsidTr="00F25F28">
        <w:tc>
          <w:tcPr>
            <w:tcW w:w="1185" w:type="pct"/>
            <w:shd w:val="clear" w:color="auto" w:fill="auto"/>
          </w:tcPr>
          <w:p w:rsidR="003513FE" w:rsidRPr="00AE391C" w:rsidRDefault="003513FE" w:rsidP="00F25F28">
            <w:pPr>
              <w:spacing w:line="500" w:lineRule="atLeast"/>
              <w:rPr>
                <w:sz w:val="18"/>
                <w:szCs w:val="18"/>
              </w:rPr>
            </w:pPr>
            <w:r w:rsidRPr="00AE391C">
              <w:rPr>
                <w:sz w:val="18"/>
                <w:szCs w:val="18"/>
              </w:rPr>
              <w:t>其中：房屋及建筑物</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157,760,990.93 </w:t>
            </w:r>
          </w:p>
        </w:tc>
        <w:tc>
          <w:tcPr>
            <w:tcW w:w="719"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50,379,174.41 </w:t>
            </w:r>
          </w:p>
        </w:tc>
        <w:tc>
          <w:tcPr>
            <w:tcW w:w="66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17,279,573.55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4,517,021.00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220,902,717.89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电子设备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8,790,666.48 </w:t>
            </w:r>
          </w:p>
        </w:tc>
        <w:tc>
          <w:tcPr>
            <w:tcW w:w="719"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66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1,596,356.67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2,154,066.48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8,232,956.67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运输设备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2,105,974.03 </w:t>
            </w:r>
          </w:p>
        </w:tc>
        <w:tc>
          <w:tcPr>
            <w:tcW w:w="719"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66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231,358.90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326,934.97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2,010,397.96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机器设备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20,663,957.64 </w:t>
            </w:r>
          </w:p>
        </w:tc>
        <w:tc>
          <w:tcPr>
            <w:tcW w:w="719"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66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1,987,668.48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1,284,946.88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21,366,679.24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其他设备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55,439,702.50 </w:t>
            </w:r>
          </w:p>
        </w:tc>
        <w:tc>
          <w:tcPr>
            <w:tcW w:w="719"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66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1,838,763.47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4,700,386.60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52,578,079.37 </w:t>
            </w:r>
          </w:p>
        </w:tc>
      </w:tr>
      <w:tr w:rsidR="003513FE" w:rsidRPr="00AE391C" w:rsidTr="00F25F28">
        <w:tc>
          <w:tcPr>
            <w:tcW w:w="1185" w:type="pct"/>
            <w:shd w:val="clear" w:color="auto" w:fill="auto"/>
          </w:tcPr>
          <w:p w:rsidR="003513FE" w:rsidRPr="00AE391C" w:rsidRDefault="003513FE" w:rsidP="00F25F28">
            <w:pPr>
              <w:spacing w:line="500" w:lineRule="atLeast"/>
              <w:rPr>
                <w:sz w:val="18"/>
                <w:szCs w:val="18"/>
              </w:rPr>
            </w:pPr>
            <w:r w:rsidRPr="00AE391C">
              <w:rPr>
                <w:sz w:val="18"/>
                <w:szCs w:val="18"/>
              </w:rPr>
              <w:t>三、固定资产账面净值合计</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449,554,973.63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841,483,904.31 </w:t>
            </w:r>
          </w:p>
        </w:tc>
      </w:tr>
      <w:tr w:rsidR="003513FE" w:rsidRPr="00AE391C" w:rsidTr="00F25F28">
        <w:tc>
          <w:tcPr>
            <w:tcW w:w="1185" w:type="pct"/>
            <w:shd w:val="clear" w:color="auto" w:fill="auto"/>
          </w:tcPr>
          <w:p w:rsidR="003513FE" w:rsidRPr="00AE391C" w:rsidRDefault="003513FE" w:rsidP="00F25F28">
            <w:pPr>
              <w:spacing w:line="500" w:lineRule="atLeast"/>
              <w:rPr>
                <w:sz w:val="18"/>
                <w:szCs w:val="18"/>
              </w:rPr>
            </w:pPr>
            <w:r w:rsidRPr="00AE391C">
              <w:rPr>
                <w:sz w:val="18"/>
                <w:szCs w:val="18"/>
              </w:rPr>
              <w:t>其中：房屋及建筑物</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430,520,144.31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826,199,861.03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电子设备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2,443,808.80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1,062,351.06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运输设备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524,177.72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499,929.79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机器设备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9,986,280.04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8,419,424.07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其他设备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6,080,562.76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5,302,338.36 </w:t>
            </w:r>
          </w:p>
        </w:tc>
      </w:tr>
      <w:tr w:rsidR="003513FE" w:rsidRPr="00AE391C" w:rsidTr="00F25F28">
        <w:tc>
          <w:tcPr>
            <w:tcW w:w="1185" w:type="pct"/>
            <w:shd w:val="clear" w:color="auto" w:fill="auto"/>
          </w:tcPr>
          <w:p w:rsidR="003513FE" w:rsidRPr="00AE391C" w:rsidRDefault="003513FE" w:rsidP="00F25F28">
            <w:pPr>
              <w:spacing w:line="500" w:lineRule="atLeast"/>
              <w:rPr>
                <w:sz w:val="18"/>
                <w:szCs w:val="18"/>
              </w:rPr>
            </w:pPr>
            <w:r w:rsidRPr="00AE391C">
              <w:rPr>
                <w:sz w:val="18"/>
                <w:szCs w:val="18"/>
              </w:rPr>
              <w:t>四、减值准备合计</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1,331,020.02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169,046.30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1,161,973.72 </w:t>
            </w:r>
          </w:p>
        </w:tc>
      </w:tr>
      <w:tr w:rsidR="003513FE" w:rsidRPr="00AE391C" w:rsidTr="00F25F28">
        <w:tc>
          <w:tcPr>
            <w:tcW w:w="1185" w:type="pct"/>
            <w:shd w:val="clear" w:color="auto" w:fill="auto"/>
          </w:tcPr>
          <w:p w:rsidR="003513FE" w:rsidRPr="00AE391C" w:rsidRDefault="003513FE" w:rsidP="00F25F28">
            <w:pPr>
              <w:spacing w:line="500" w:lineRule="atLeast"/>
              <w:rPr>
                <w:sz w:val="18"/>
                <w:szCs w:val="18"/>
              </w:rPr>
            </w:pPr>
            <w:r w:rsidRPr="00AE391C">
              <w:rPr>
                <w:sz w:val="18"/>
                <w:szCs w:val="18"/>
              </w:rPr>
              <w:t>其中：房屋及建筑物</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电子设备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运输设备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机器设备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其他设备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1,331,020.02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169,046.30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1,161,973.72 </w:t>
            </w:r>
          </w:p>
        </w:tc>
      </w:tr>
      <w:tr w:rsidR="003513FE" w:rsidRPr="00AE391C" w:rsidTr="00F25F28">
        <w:tc>
          <w:tcPr>
            <w:tcW w:w="1185" w:type="pct"/>
            <w:shd w:val="clear" w:color="auto" w:fill="auto"/>
          </w:tcPr>
          <w:p w:rsidR="003513FE" w:rsidRPr="00AE391C" w:rsidRDefault="003513FE" w:rsidP="00F25F28">
            <w:pPr>
              <w:spacing w:line="500" w:lineRule="atLeast"/>
              <w:rPr>
                <w:sz w:val="18"/>
                <w:szCs w:val="18"/>
              </w:rPr>
            </w:pPr>
            <w:r w:rsidRPr="00AE391C">
              <w:rPr>
                <w:sz w:val="18"/>
                <w:szCs w:val="18"/>
              </w:rPr>
              <w:t>五、固定资产账面价值合计</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448,223,953.61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840,321,930.59 </w:t>
            </w:r>
          </w:p>
        </w:tc>
      </w:tr>
      <w:tr w:rsidR="003513FE" w:rsidRPr="00AE391C" w:rsidTr="00F25F28">
        <w:tc>
          <w:tcPr>
            <w:tcW w:w="1185" w:type="pct"/>
            <w:shd w:val="clear" w:color="auto" w:fill="auto"/>
          </w:tcPr>
          <w:p w:rsidR="003513FE" w:rsidRPr="00AE391C" w:rsidRDefault="003513FE" w:rsidP="00F25F28">
            <w:pPr>
              <w:spacing w:line="500" w:lineRule="atLeast"/>
              <w:rPr>
                <w:sz w:val="18"/>
                <w:szCs w:val="18"/>
              </w:rPr>
            </w:pPr>
            <w:r w:rsidRPr="00AE391C">
              <w:rPr>
                <w:sz w:val="18"/>
                <w:szCs w:val="18"/>
              </w:rPr>
              <w:t>其中：房屋及建筑物</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430,520,144.31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826,199,861.03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电子设备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2,443,808.80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1,062,351.06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运输设备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524,177.72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499,929.79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机器设备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9,986,280.04 </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8,419,424.07 </w:t>
            </w:r>
          </w:p>
        </w:tc>
      </w:tr>
      <w:tr w:rsidR="003513FE" w:rsidRPr="00AE391C" w:rsidTr="00F25F28">
        <w:tc>
          <w:tcPr>
            <w:tcW w:w="1185" w:type="pct"/>
            <w:shd w:val="clear" w:color="auto" w:fill="auto"/>
            <w:vAlign w:val="bottom"/>
          </w:tcPr>
          <w:p w:rsidR="003513FE" w:rsidRPr="00AE391C" w:rsidRDefault="003513FE" w:rsidP="00F25F28">
            <w:pPr>
              <w:spacing w:line="420" w:lineRule="atLeast"/>
              <w:ind w:firstLineChars="300" w:firstLine="540"/>
              <w:rPr>
                <w:sz w:val="18"/>
                <w:szCs w:val="18"/>
              </w:rPr>
            </w:pPr>
            <w:r w:rsidRPr="00AE391C">
              <w:rPr>
                <w:rFonts w:hint="eastAsia"/>
                <w:sz w:val="18"/>
                <w:szCs w:val="18"/>
              </w:rPr>
              <w:t>其他设备</w:t>
            </w:r>
          </w:p>
        </w:tc>
        <w:tc>
          <w:tcPr>
            <w:tcW w:w="89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4,749,542.74</w:t>
            </w:r>
          </w:p>
        </w:tc>
        <w:tc>
          <w:tcPr>
            <w:tcW w:w="1379" w:type="pct"/>
            <w:gridSpan w:val="2"/>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9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847"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4,140,364.64 </w:t>
            </w:r>
          </w:p>
        </w:tc>
      </w:tr>
    </w:tbl>
    <w:p w:rsidR="003513FE" w:rsidRPr="00AE391C" w:rsidRDefault="003513FE" w:rsidP="003513FE">
      <w:pPr>
        <w:spacing w:line="500" w:lineRule="atLeast"/>
        <w:ind w:firstLineChars="250" w:firstLine="525"/>
        <w:rPr>
          <w:szCs w:val="21"/>
          <w:u w:val="single"/>
          <w:lang w:val="zh-CN"/>
        </w:rPr>
      </w:pPr>
      <w:r w:rsidRPr="00AE391C">
        <w:rPr>
          <w:szCs w:val="21"/>
        </w:rPr>
        <w:t>本期折旧额</w:t>
      </w:r>
      <w:r w:rsidRPr="00AE391C">
        <w:rPr>
          <w:szCs w:val="21"/>
          <w:u w:val="single"/>
          <w:lang w:val="zh-CN"/>
        </w:rPr>
        <w:t>2</w:t>
      </w:r>
      <w:r w:rsidRPr="00AE391C">
        <w:rPr>
          <w:rFonts w:hint="eastAsia"/>
          <w:szCs w:val="21"/>
          <w:u w:val="single"/>
          <w:lang w:val="zh-CN"/>
        </w:rPr>
        <w:t>2,933,721.0</w:t>
      </w:r>
      <w:r w:rsidR="00B23517" w:rsidRPr="00AE391C">
        <w:rPr>
          <w:rFonts w:hint="eastAsia"/>
          <w:szCs w:val="21"/>
          <w:u w:val="single"/>
          <w:lang w:val="zh-CN"/>
        </w:rPr>
        <w:t>7</w:t>
      </w:r>
      <w:r w:rsidRPr="00AE391C">
        <w:rPr>
          <w:rFonts w:hint="eastAsia"/>
          <w:szCs w:val="21"/>
          <w:u w:val="single"/>
        </w:rPr>
        <w:t xml:space="preserve">元 </w:t>
      </w:r>
      <w:r w:rsidRPr="00AE391C">
        <w:rPr>
          <w:szCs w:val="21"/>
        </w:rPr>
        <w:t>。</w:t>
      </w:r>
    </w:p>
    <w:p w:rsidR="003513FE" w:rsidRPr="00AE391C" w:rsidRDefault="003513FE" w:rsidP="000F295F">
      <w:pPr>
        <w:spacing w:line="500" w:lineRule="atLeast"/>
        <w:ind w:firstLineChars="250" w:firstLine="525"/>
        <w:rPr>
          <w:szCs w:val="21"/>
        </w:rPr>
      </w:pPr>
      <w:r w:rsidRPr="00AE391C">
        <w:rPr>
          <w:rFonts w:hint="eastAsia"/>
          <w:szCs w:val="21"/>
        </w:rPr>
        <w:t>本期由在建工程转入固定资产原价为359,696,716.74</w:t>
      </w:r>
      <w:r w:rsidRPr="00AE391C">
        <w:rPr>
          <w:szCs w:val="21"/>
        </w:rPr>
        <w:t xml:space="preserve">元。 </w:t>
      </w:r>
      <w:r w:rsidRPr="00AE391C">
        <w:rPr>
          <w:rFonts w:hint="eastAsia"/>
          <w:szCs w:val="21"/>
        </w:rPr>
        <w:t xml:space="preserve">     </w:t>
      </w:r>
    </w:p>
    <w:p w:rsidR="003513FE" w:rsidRPr="00AE391C" w:rsidRDefault="003513FE" w:rsidP="003513FE">
      <w:pPr>
        <w:spacing w:line="500" w:lineRule="atLeast"/>
        <w:rPr>
          <w:szCs w:val="21"/>
        </w:rPr>
      </w:pPr>
      <w:r w:rsidRPr="00AE391C">
        <w:rPr>
          <w:szCs w:val="21"/>
        </w:rPr>
        <w:t>（2）</w:t>
      </w:r>
      <w:r w:rsidRPr="00AE391C">
        <w:rPr>
          <w:rFonts w:hint="eastAsia"/>
          <w:szCs w:val="21"/>
        </w:rPr>
        <w:t>截止期末无</w:t>
      </w:r>
      <w:r w:rsidRPr="00AE391C">
        <w:rPr>
          <w:szCs w:val="21"/>
        </w:rPr>
        <w:t>暂时闲置的固定资产</w:t>
      </w:r>
      <w:r w:rsidRPr="00AE391C">
        <w:rPr>
          <w:rFonts w:hint="eastAsia"/>
          <w:szCs w:val="21"/>
        </w:rPr>
        <w:t>。</w:t>
      </w:r>
    </w:p>
    <w:p w:rsidR="003513FE" w:rsidRPr="00AE391C" w:rsidRDefault="003513FE" w:rsidP="003513FE">
      <w:pPr>
        <w:spacing w:line="500" w:lineRule="atLeast"/>
        <w:rPr>
          <w:szCs w:val="21"/>
        </w:rPr>
      </w:pPr>
      <w:r w:rsidRPr="00AE391C">
        <w:rPr>
          <w:szCs w:val="21"/>
        </w:rPr>
        <w:t>（3）</w:t>
      </w:r>
      <w:r w:rsidRPr="00AE391C">
        <w:rPr>
          <w:rFonts w:hint="eastAsia"/>
          <w:szCs w:val="21"/>
        </w:rPr>
        <w:t>截止期末无</w:t>
      </w:r>
      <w:r w:rsidRPr="00AE391C">
        <w:rPr>
          <w:szCs w:val="21"/>
        </w:rPr>
        <w:t>通过融资租赁租入的固定资产</w:t>
      </w:r>
      <w:r w:rsidRPr="00AE391C">
        <w:rPr>
          <w:rFonts w:hint="eastAsia"/>
          <w:szCs w:val="21"/>
        </w:rPr>
        <w:t>。</w:t>
      </w:r>
    </w:p>
    <w:p w:rsidR="003513FE" w:rsidRPr="00AE391C" w:rsidRDefault="003513FE" w:rsidP="003513FE">
      <w:pPr>
        <w:spacing w:line="500" w:lineRule="atLeast"/>
        <w:rPr>
          <w:szCs w:val="21"/>
        </w:rPr>
      </w:pPr>
      <w:r w:rsidRPr="00AE391C">
        <w:rPr>
          <w:szCs w:val="21"/>
        </w:rPr>
        <w:t>（4）</w:t>
      </w:r>
      <w:r w:rsidRPr="00AE391C">
        <w:rPr>
          <w:rFonts w:hint="eastAsia"/>
          <w:szCs w:val="21"/>
        </w:rPr>
        <w:t>截止期末无</w:t>
      </w:r>
      <w:r w:rsidRPr="00AE391C">
        <w:rPr>
          <w:szCs w:val="21"/>
        </w:rPr>
        <w:t>通过经营租赁租出的固定资产</w:t>
      </w:r>
      <w:r w:rsidRPr="00AE391C">
        <w:rPr>
          <w:rFonts w:hint="eastAsia"/>
          <w:szCs w:val="21"/>
        </w:rPr>
        <w:t>。</w:t>
      </w:r>
    </w:p>
    <w:p w:rsidR="003513FE" w:rsidRPr="00AE391C" w:rsidRDefault="003513FE" w:rsidP="003513FE">
      <w:pPr>
        <w:spacing w:line="500" w:lineRule="atLeast"/>
        <w:rPr>
          <w:szCs w:val="21"/>
        </w:rPr>
      </w:pPr>
      <w:r w:rsidRPr="00AE391C">
        <w:rPr>
          <w:szCs w:val="21"/>
        </w:rPr>
        <w:t>（5）</w:t>
      </w:r>
      <w:r w:rsidRPr="00AE391C">
        <w:rPr>
          <w:rFonts w:hint="eastAsia"/>
          <w:szCs w:val="21"/>
        </w:rPr>
        <w:t>截止期末无</w:t>
      </w:r>
      <w:r w:rsidRPr="00AE391C">
        <w:rPr>
          <w:szCs w:val="21"/>
        </w:rPr>
        <w:t>期末持有待售的固定资产</w:t>
      </w:r>
      <w:r w:rsidRPr="00AE391C">
        <w:rPr>
          <w:rFonts w:hint="eastAsia"/>
          <w:szCs w:val="21"/>
        </w:rPr>
        <w:t>。</w:t>
      </w:r>
    </w:p>
    <w:p w:rsidR="003513FE" w:rsidRPr="00AE391C" w:rsidRDefault="003513FE" w:rsidP="003513FE">
      <w:pPr>
        <w:tabs>
          <w:tab w:val="right" w:pos="3690"/>
          <w:tab w:val="right" w:pos="5130"/>
          <w:tab w:val="right" w:pos="6030"/>
          <w:tab w:val="right" w:pos="7650"/>
          <w:tab w:val="right" w:pos="9270"/>
        </w:tabs>
        <w:adjustRightInd w:val="0"/>
        <w:snapToGrid w:val="0"/>
        <w:spacing w:line="500" w:lineRule="atLeast"/>
        <w:rPr>
          <w:szCs w:val="21"/>
        </w:rPr>
      </w:pPr>
      <w:r w:rsidRPr="00AE391C">
        <w:rPr>
          <w:szCs w:val="21"/>
        </w:rPr>
        <w:t>（6）</w:t>
      </w:r>
      <w:r w:rsidRPr="00AE391C">
        <w:rPr>
          <w:rFonts w:hint="eastAsia"/>
          <w:szCs w:val="21"/>
        </w:rPr>
        <w:t>截止期末无未</w:t>
      </w:r>
      <w:r w:rsidRPr="00AE391C">
        <w:rPr>
          <w:szCs w:val="21"/>
        </w:rPr>
        <w:t>办妥产权证书的固定资产</w:t>
      </w:r>
      <w:r w:rsidRPr="00AE391C">
        <w:rPr>
          <w:rFonts w:hint="eastAsia"/>
          <w:szCs w:val="21"/>
        </w:rPr>
        <w:t>。</w:t>
      </w:r>
    </w:p>
    <w:p w:rsidR="003513FE" w:rsidRPr="00AE391C" w:rsidRDefault="003513FE" w:rsidP="003513FE">
      <w:pPr>
        <w:tabs>
          <w:tab w:val="right" w:pos="3690"/>
          <w:tab w:val="right" w:pos="5130"/>
          <w:tab w:val="right" w:pos="6030"/>
          <w:tab w:val="right" w:pos="7650"/>
          <w:tab w:val="right" w:pos="9270"/>
        </w:tabs>
        <w:adjustRightInd w:val="0"/>
        <w:snapToGrid w:val="0"/>
        <w:spacing w:line="500" w:lineRule="atLeast"/>
        <w:rPr>
          <w:szCs w:val="21"/>
        </w:rPr>
      </w:pPr>
      <w:r w:rsidRPr="00AE391C">
        <w:rPr>
          <w:rFonts w:hint="eastAsia"/>
          <w:szCs w:val="21"/>
        </w:rPr>
        <w:t>（7）固定资产的抵押情况详见附注五、17。</w:t>
      </w:r>
    </w:p>
    <w:p w:rsidR="003513FE" w:rsidRPr="00AE391C" w:rsidRDefault="003513FE" w:rsidP="003513FE">
      <w:pPr>
        <w:spacing w:line="500" w:lineRule="atLeast"/>
        <w:rPr>
          <w:szCs w:val="21"/>
        </w:rPr>
      </w:pPr>
    </w:p>
    <w:p w:rsidR="003513FE" w:rsidRPr="00AE391C" w:rsidRDefault="003513FE" w:rsidP="003513FE">
      <w:pPr>
        <w:pStyle w:val="3"/>
        <w:spacing w:after="0" w:line="500" w:lineRule="atLeast"/>
        <w:rPr>
          <w:szCs w:val="21"/>
        </w:rPr>
      </w:pPr>
      <w:bookmarkStart w:id="143" w:name="_Toc215903140"/>
      <w:bookmarkStart w:id="144" w:name="_Toc215904864"/>
      <w:bookmarkStart w:id="145" w:name="_Toc241636437"/>
      <w:bookmarkStart w:id="146" w:name="_Toc247094071"/>
      <w:bookmarkStart w:id="147" w:name="_Toc247371855"/>
      <w:r w:rsidRPr="00AE391C">
        <w:rPr>
          <w:szCs w:val="21"/>
        </w:rPr>
        <w:t>1</w:t>
      </w:r>
      <w:r w:rsidRPr="00AE391C">
        <w:rPr>
          <w:rFonts w:hint="eastAsia"/>
          <w:szCs w:val="21"/>
        </w:rPr>
        <w:t>1</w:t>
      </w:r>
      <w:r w:rsidRPr="00AE391C">
        <w:rPr>
          <w:szCs w:val="21"/>
        </w:rPr>
        <w:t>、在建工程</w:t>
      </w:r>
      <w:bookmarkEnd w:id="143"/>
      <w:bookmarkEnd w:id="144"/>
      <w:bookmarkEnd w:id="145"/>
      <w:bookmarkEnd w:id="146"/>
      <w:bookmarkEnd w:id="147"/>
    </w:p>
    <w:p w:rsidR="003513FE" w:rsidRPr="00AE391C" w:rsidRDefault="003513FE" w:rsidP="003513FE">
      <w:r w:rsidRPr="00AE391C">
        <w:rPr>
          <w:rFonts w:hint="eastAsia"/>
        </w:rPr>
        <w:t>（1）</w:t>
      </w:r>
    </w:p>
    <w:p w:rsidR="003513FE" w:rsidRPr="00AE391C" w:rsidRDefault="003513FE" w:rsidP="003513FE">
      <w:pPr>
        <w:spacing w:line="500" w:lineRule="atLeast"/>
        <w:ind w:left="7230" w:right="-1"/>
        <w:rPr>
          <w:szCs w:val="21"/>
        </w:rPr>
      </w:pPr>
      <w:bookmarkStart w:id="148" w:name="_Toc215903141"/>
      <w:r w:rsidRPr="00AE391C">
        <w:rPr>
          <w:szCs w:val="21"/>
        </w:rPr>
        <w:t>单位：</w:t>
      </w:r>
      <w:r w:rsidRPr="00AE391C">
        <w:rPr>
          <w:rFonts w:hint="eastAsia"/>
          <w:szCs w:val="21"/>
        </w:rPr>
        <w:t xml:space="preserve">元 </w:t>
      </w:r>
      <w:r w:rsidRPr="00AE391C">
        <w:rPr>
          <w:szCs w:val="21"/>
        </w:rPr>
        <w:t xml:space="preserve"> 币种：</w:t>
      </w:r>
      <w:bookmarkEnd w:id="148"/>
      <w:r w:rsidRPr="00AE391C">
        <w:rPr>
          <w:rFonts w:hint="eastAsia"/>
          <w:szCs w:val="21"/>
        </w:rPr>
        <w:t xml:space="preserve">人民币 </w:t>
      </w:r>
    </w:p>
    <w:tbl>
      <w:tblPr>
        <w:tblW w:w="5000" w:type="pct"/>
        <w:tblBorders>
          <w:top w:val="single" w:sz="4" w:space="0" w:color="auto"/>
          <w:bottom w:val="single" w:sz="4" w:space="0" w:color="auto"/>
          <w:insideH w:val="single" w:sz="4" w:space="0" w:color="auto"/>
          <w:insideV w:val="single" w:sz="4" w:space="0" w:color="auto"/>
        </w:tblBorders>
        <w:tblCellMar>
          <w:left w:w="31" w:type="dxa"/>
          <w:right w:w="31" w:type="dxa"/>
        </w:tblCellMar>
        <w:tblLook w:val="0000"/>
      </w:tblPr>
      <w:tblGrid>
        <w:gridCol w:w="1316"/>
        <w:gridCol w:w="1533"/>
        <w:gridCol w:w="974"/>
        <w:gridCol w:w="1533"/>
        <w:gridCol w:w="1533"/>
        <w:gridCol w:w="1278"/>
        <w:gridCol w:w="1533"/>
      </w:tblGrid>
      <w:tr w:rsidR="003513FE" w:rsidRPr="00AE391C" w:rsidTr="00F25F28">
        <w:trPr>
          <w:cantSplit/>
        </w:trPr>
        <w:tc>
          <w:tcPr>
            <w:tcW w:w="678" w:type="pct"/>
            <w:vMerge w:val="restart"/>
            <w:shd w:val="clear" w:color="auto" w:fill="auto"/>
            <w:vAlign w:val="center"/>
          </w:tcPr>
          <w:p w:rsidR="003513FE" w:rsidRPr="00AE391C" w:rsidRDefault="003513FE" w:rsidP="00F25F28">
            <w:pPr>
              <w:spacing w:line="500" w:lineRule="atLeast"/>
              <w:jc w:val="center"/>
              <w:rPr>
                <w:szCs w:val="21"/>
              </w:rPr>
            </w:pPr>
            <w:r w:rsidRPr="00AE391C">
              <w:rPr>
                <w:szCs w:val="21"/>
              </w:rPr>
              <w:t>项目</w:t>
            </w:r>
          </w:p>
        </w:tc>
        <w:tc>
          <w:tcPr>
            <w:tcW w:w="2082" w:type="pct"/>
            <w:gridSpan w:val="3"/>
            <w:shd w:val="clear" w:color="auto" w:fill="auto"/>
          </w:tcPr>
          <w:p w:rsidR="003513FE" w:rsidRPr="00AE391C" w:rsidRDefault="003513FE" w:rsidP="00F25F28">
            <w:pPr>
              <w:spacing w:line="500" w:lineRule="atLeast"/>
              <w:jc w:val="center"/>
              <w:rPr>
                <w:szCs w:val="21"/>
              </w:rPr>
            </w:pPr>
            <w:r w:rsidRPr="00AE391C">
              <w:rPr>
                <w:szCs w:val="21"/>
              </w:rPr>
              <w:t>期末数</w:t>
            </w:r>
          </w:p>
        </w:tc>
        <w:tc>
          <w:tcPr>
            <w:tcW w:w="2239" w:type="pct"/>
            <w:gridSpan w:val="3"/>
            <w:shd w:val="clear" w:color="auto" w:fill="auto"/>
          </w:tcPr>
          <w:p w:rsidR="003513FE" w:rsidRPr="00AE391C" w:rsidRDefault="003513FE" w:rsidP="00F25F28">
            <w:pPr>
              <w:spacing w:line="500" w:lineRule="atLeast"/>
              <w:jc w:val="center"/>
              <w:rPr>
                <w:szCs w:val="21"/>
              </w:rPr>
            </w:pPr>
            <w:r w:rsidRPr="00AE391C">
              <w:rPr>
                <w:szCs w:val="21"/>
              </w:rPr>
              <w:t>期初数</w:t>
            </w:r>
          </w:p>
        </w:tc>
      </w:tr>
      <w:tr w:rsidR="003513FE" w:rsidRPr="00AE391C" w:rsidTr="00F25F28">
        <w:trPr>
          <w:cantSplit/>
        </w:trPr>
        <w:tc>
          <w:tcPr>
            <w:tcW w:w="678" w:type="pct"/>
            <w:vMerge/>
            <w:shd w:val="clear" w:color="auto" w:fill="auto"/>
            <w:vAlign w:val="center"/>
          </w:tcPr>
          <w:p w:rsidR="003513FE" w:rsidRPr="00AE391C" w:rsidRDefault="003513FE" w:rsidP="00F25F28">
            <w:pPr>
              <w:spacing w:line="500" w:lineRule="atLeast"/>
              <w:jc w:val="center"/>
              <w:rPr>
                <w:szCs w:val="21"/>
              </w:rPr>
            </w:pPr>
          </w:p>
        </w:tc>
        <w:tc>
          <w:tcPr>
            <w:tcW w:w="790" w:type="pct"/>
            <w:shd w:val="clear" w:color="auto" w:fill="auto"/>
          </w:tcPr>
          <w:p w:rsidR="003513FE" w:rsidRPr="00AE391C" w:rsidRDefault="003513FE" w:rsidP="00F25F28">
            <w:pPr>
              <w:spacing w:line="500" w:lineRule="atLeast"/>
              <w:jc w:val="center"/>
              <w:rPr>
                <w:szCs w:val="21"/>
              </w:rPr>
            </w:pPr>
            <w:r w:rsidRPr="00AE391C">
              <w:rPr>
                <w:szCs w:val="21"/>
              </w:rPr>
              <w:t>账面余额</w:t>
            </w:r>
          </w:p>
        </w:tc>
        <w:tc>
          <w:tcPr>
            <w:tcW w:w="502" w:type="pct"/>
            <w:shd w:val="clear" w:color="auto" w:fill="auto"/>
          </w:tcPr>
          <w:p w:rsidR="003513FE" w:rsidRPr="00AE391C" w:rsidRDefault="003513FE" w:rsidP="00F25F28">
            <w:pPr>
              <w:spacing w:line="500" w:lineRule="atLeast"/>
              <w:jc w:val="center"/>
              <w:rPr>
                <w:szCs w:val="21"/>
              </w:rPr>
            </w:pPr>
            <w:r w:rsidRPr="00AE391C">
              <w:rPr>
                <w:szCs w:val="21"/>
              </w:rPr>
              <w:t>减值准备</w:t>
            </w:r>
          </w:p>
        </w:tc>
        <w:tc>
          <w:tcPr>
            <w:tcW w:w="790" w:type="pct"/>
            <w:shd w:val="clear" w:color="auto" w:fill="auto"/>
          </w:tcPr>
          <w:p w:rsidR="003513FE" w:rsidRPr="00AE391C" w:rsidRDefault="003513FE" w:rsidP="00F25F28">
            <w:pPr>
              <w:spacing w:line="500" w:lineRule="atLeast"/>
              <w:jc w:val="center"/>
              <w:rPr>
                <w:szCs w:val="21"/>
              </w:rPr>
            </w:pPr>
            <w:r w:rsidRPr="00AE391C">
              <w:rPr>
                <w:szCs w:val="21"/>
              </w:rPr>
              <w:t>账面净值</w:t>
            </w:r>
          </w:p>
        </w:tc>
        <w:tc>
          <w:tcPr>
            <w:tcW w:w="790" w:type="pct"/>
            <w:shd w:val="clear" w:color="auto" w:fill="auto"/>
          </w:tcPr>
          <w:p w:rsidR="003513FE" w:rsidRPr="00AE391C" w:rsidRDefault="003513FE" w:rsidP="00F25F28">
            <w:pPr>
              <w:spacing w:line="500" w:lineRule="atLeast"/>
              <w:jc w:val="center"/>
              <w:rPr>
                <w:szCs w:val="21"/>
              </w:rPr>
            </w:pPr>
            <w:r w:rsidRPr="00AE391C">
              <w:rPr>
                <w:szCs w:val="21"/>
              </w:rPr>
              <w:t>账面余额</w:t>
            </w:r>
          </w:p>
        </w:tc>
        <w:tc>
          <w:tcPr>
            <w:tcW w:w="659" w:type="pct"/>
            <w:shd w:val="clear" w:color="auto" w:fill="auto"/>
          </w:tcPr>
          <w:p w:rsidR="003513FE" w:rsidRPr="00AE391C" w:rsidRDefault="003513FE" w:rsidP="00F25F28">
            <w:pPr>
              <w:spacing w:line="500" w:lineRule="atLeast"/>
              <w:jc w:val="center"/>
              <w:rPr>
                <w:szCs w:val="21"/>
              </w:rPr>
            </w:pPr>
            <w:r w:rsidRPr="00AE391C">
              <w:rPr>
                <w:szCs w:val="21"/>
              </w:rPr>
              <w:t>减值准备</w:t>
            </w:r>
          </w:p>
        </w:tc>
        <w:tc>
          <w:tcPr>
            <w:tcW w:w="790" w:type="pct"/>
            <w:shd w:val="clear" w:color="auto" w:fill="auto"/>
          </w:tcPr>
          <w:p w:rsidR="003513FE" w:rsidRPr="00AE391C" w:rsidRDefault="003513FE" w:rsidP="00F25F28">
            <w:pPr>
              <w:spacing w:line="500" w:lineRule="atLeast"/>
              <w:jc w:val="center"/>
              <w:rPr>
                <w:szCs w:val="21"/>
              </w:rPr>
            </w:pPr>
            <w:r w:rsidRPr="00AE391C">
              <w:rPr>
                <w:szCs w:val="21"/>
              </w:rPr>
              <w:t>账面净值</w:t>
            </w:r>
          </w:p>
        </w:tc>
      </w:tr>
      <w:tr w:rsidR="003513FE" w:rsidRPr="00AE391C" w:rsidTr="00F25F28">
        <w:trPr>
          <w:cantSplit/>
        </w:trPr>
        <w:tc>
          <w:tcPr>
            <w:tcW w:w="678" w:type="pct"/>
            <w:shd w:val="clear" w:color="auto" w:fill="auto"/>
            <w:vAlign w:val="center"/>
          </w:tcPr>
          <w:p w:rsidR="003513FE" w:rsidRPr="00AE391C" w:rsidRDefault="003513FE" w:rsidP="00F25F28">
            <w:pPr>
              <w:spacing w:line="500" w:lineRule="atLeast"/>
              <w:rPr>
                <w:szCs w:val="21"/>
              </w:rPr>
            </w:pPr>
            <w:r w:rsidRPr="00AE391C">
              <w:rPr>
                <w:rFonts w:hint="eastAsia"/>
                <w:szCs w:val="21"/>
              </w:rPr>
              <w:t>在建工程</w:t>
            </w:r>
          </w:p>
        </w:tc>
        <w:tc>
          <w:tcPr>
            <w:tcW w:w="79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364,058,593.37 </w:t>
            </w:r>
          </w:p>
        </w:tc>
        <w:tc>
          <w:tcPr>
            <w:tcW w:w="50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79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364,058,593.37 </w:t>
            </w:r>
          </w:p>
        </w:tc>
        <w:tc>
          <w:tcPr>
            <w:tcW w:w="79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660,166,508.46 </w:t>
            </w:r>
          </w:p>
        </w:tc>
        <w:tc>
          <w:tcPr>
            <w:tcW w:w="659"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790" w:type="pct"/>
            <w:shd w:val="clear" w:color="auto" w:fill="auto"/>
          </w:tcPr>
          <w:p w:rsidR="003513FE" w:rsidRPr="00AE391C" w:rsidRDefault="003513FE" w:rsidP="00F25F28">
            <w:pPr>
              <w:jc w:val="right"/>
              <w:rPr>
                <w:rFonts w:cs="宋体"/>
                <w:szCs w:val="21"/>
              </w:rPr>
            </w:pPr>
            <w:r w:rsidRPr="00AE391C">
              <w:rPr>
                <w:rFonts w:hint="eastAsia"/>
                <w:szCs w:val="21"/>
              </w:rPr>
              <w:t xml:space="preserve">    </w:t>
            </w:r>
            <w:r w:rsidRPr="00AE391C">
              <w:rPr>
                <w:rFonts w:hint="eastAsia"/>
                <w:sz w:val="18"/>
                <w:szCs w:val="18"/>
              </w:rPr>
              <w:t>660,166,508.46</w:t>
            </w:r>
            <w:r w:rsidRPr="00AE391C">
              <w:rPr>
                <w:rFonts w:hint="eastAsia"/>
                <w:szCs w:val="21"/>
              </w:rPr>
              <w:t xml:space="preserve"> </w:t>
            </w:r>
          </w:p>
        </w:tc>
      </w:tr>
    </w:tbl>
    <w:p w:rsidR="003513FE" w:rsidRPr="00AE391C" w:rsidRDefault="003513FE" w:rsidP="003513FE">
      <w:pPr>
        <w:spacing w:line="500" w:lineRule="atLeast"/>
        <w:rPr>
          <w:b/>
          <w:bCs/>
          <w:szCs w:val="21"/>
        </w:rPr>
      </w:pPr>
      <w:bookmarkStart w:id="149" w:name="_Toc215904869"/>
      <w:bookmarkStart w:id="150" w:name="_Toc241636442"/>
      <w:bookmarkStart w:id="151" w:name="_Toc247094076"/>
      <w:bookmarkStart w:id="152" w:name="_Toc247371860"/>
      <w:r w:rsidRPr="00AE391C">
        <w:rPr>
          <w:szCs w:val="21"/>
        </w:rPr>
        <w:t>（2）重大在建工程项目变动情况</w:t>
      </w:r>
      <w:r w:rsidRPr="00AE391C">
        <w:rPr>
          <w:b/>
          <w:bCs/>
          <w:szCs w:val="21"/>
        </w:rPr>
        <w:t xml:space="preserve"> </w:t>
      </w:r>
    </w:p>
    <w:p w:rsidR="003513FE" w:rsidRPr="00AE391C" w:rsidRDefault="003513FE" w:rsidP="003513FE">
      <w:pPr>
        <w:spacing w:line="500" w:lineRule="atLeast"/>
        <w:ind w:right="-1"/>
        <w:jc w:val="right"/>
        <w:rPr>
          <w:szCs w:val="21"/>
        </w:rPr>
      </w:pPr>
      <w:r w:rsidRPr="00AE391C">
        <w:rPr>
          <w:szCs w:val="21"/>
        </w:rPr>
        <w:t>单位：元  币种：人民币</w:t>
      </w:r>
    </w:p>
    <w:p w:rsidR="003513FE" w:rsidRPr="00AE391C" w:rsidRDefault="003513FE" w:rsidP="003513FE">
      <w:pPr>
        <w:spacing w:line="500" w:lineRule="atLeast"/>
        <w:rPr>
          <w:b/>
          <w:bCs/>
          <w:szCs w:val="21"/>
        </w:rPr>
      </w:pPr>
    </w:p>
    <w:tbl>
      <w:tblPr>
        <w:tblpPr w:leftFromText="180" w:rightFromText="180" w:vertAnchor="text" w:horzAnchor="margin" w:tblpX="-648" w:tblpY="38"/>
        <w:tblW w:w="5861" w:type="pct"/>
        <w:tblBorders>
          <w:top w:val="single" w:sz="4" w:space="0" w:color="auto"/>
          <w:bottom w:val="single" w:sz="4" w:space="0" w:color="auto"/>
          <w:insideH w:val="single" w:sz="4" w:space="0" w:color="auto"/>
          <w:insideV w:val="single" w:sz="4" w:space="0" w:color="auto"/>
        </w:tblBorders>
        <w:tblLayout w:type="fixed"/>
        <w:tblCellMar>
          <w:left w:w="31" w:type="dxa"/>
          <w:right w:w="31" w:type="dxa"/>
        </w:tblCellMar>
        <w:tblLook w:val="0000"/>
      </w:tblPr>
      <w:tblGrid>
        <w:gridCol w:w="890"/>
        <w:gridCol w:w="992"/>
        <w:gridCol w:w="1279"/>
        <w:gridCol w:w="1135"/>
        <w:gridCol w:w="1132"/>
        <w:gridCol w:w="1128"/>
        <w:gridCol w:w="564"/>
        <w:gridCol w:w="282"/>
        <w:gridCol w:w="1135"/>
        <w:gridCol w:w="1132"/>
        <w:gridCol w:w="407"/>
        <w:gridCol w:w="168"/>
        <w:gridCol w:w="1126"/>
      </w:tblGrid>
      <w:tr w:rsidR="003513FE" w:rsidRPr="00AE391C" w:rsidTr="00F25F28">
        <w:trPr>
          <w:cantSplit/>
        </w:trPr>
        <w:tc>
          <w:tcPr>
            <w:tcW w:w="391" w:type="pct"/>
            <w:shd w:val="clear" w:color="auto" w:fill="auto"/>
            <w:vAlign w:val="center"/>
          </w:tcPr>
          <w:p w:rsidR="003513FE" w:rsidRPr="00AE391C" w:rsidRDefault="003513FE" w:rsidP="00F25F28">
            <w:pPr>
              <w:spacing w:line="360" w:lineRule="atLeast"/>
              <w:jc w:val="center"/>
              <w:rPr>
                <w:sz w:val="15"/>
                <w:szCs w:val="15"/>
              </w:rPr>
            </w:pPr>
            <w:r w:rsidRPr="00AE391C">
              <w:rPr>
                <w:sz w:val="15"/>
                <w:szCs w:val="15"/>
              </w:rPr>
              <w:t>项目名称</w:t>
            </w:r>
          </w:p>
        </w:tc>
        <w:tc>
          <w:tcPr>
            <w:tcW w:w="436" w:type="pct"/>
            <w:shd w:val="clear" w:color="auto" w:fill="auto"/>
            <w:vAlign w:val="center"/>
          </w:tcPr>
          <w:p w:rsidR="003513FE" w:rsidRPr="00AE391C" w:rsidRDefault="003513FE" w:rsidP="00F25F28">
            <w:pPr>
              <w:spacing w:line="360" w:lineRule="atLeast"/>
              <w:jc w:val="center"/>
              <w:rPr>
                <w:sz w:val="15"/>
                <w:szCs w:val="15"/>
              </w:rPr>
            </w:pPr>
            <w:r w:rsidRPr="00AE391C">
              <w:rPr>
                <w:sz w:val="15"/>
                <w:szCs w:val="15"/>
              </w:rPr>
              <w:t>预算数</w:t>
            </w:r>
          </w:p>
        </w:tc>
        <w:tc>
          <w:tcPr>
            <w:tcW w:w="562" w:type="pct"/>
            <w:shd w:val="clear" w:color="auto" w:fill="auto"/>
            <w:vAlign w:val="center"/>
          </w:tcPr>
          <w:p w:rsidR="003513FE" w:rsidRPr="00AE391C" w:rsidRDefault="003513FE" w:rsidP="00F25F28">
            <w:pPr>
              <w:spacing w:line="360" w:lineRule="atLeast"/>
              <w:jc w:val="center"/>
              <w:rPr>
                <w:sz w:val="15"/>
                <w:szCs w:val="15"/>
              </w:rPr>
            </w:pPr>
            <w:r w:rsidRPr="00AE391C">
              <w:rPr>
                <w:sz w:val="15"/>
                <w:szCs w:val="15"/>
              </w:rPr>
              <w:t>期初数</w:t>
            </w:r>
          </w:p>
        </w:tc>
        <w:tc>
          <w:tcPr>
            <w:tcW w:w="499" w:type="pct"/>
            <w:shd w:val="clear" w:color="auto" w:fill="auto"/>
            <w:vAlign w:val="center"/>
          </w:tcPr>
          <w:p w:rsidR="003513FE" w:rsidRPr="00AE391C" w:rsidRDefault="003513FE" w:rsidP="00F25F28">
            <w:pPr>
              <w:spacing w:line="360" w:lineRule="atLeast"/>
              <w:jc w:val="center"/>
              <w:rPr>
                <w:sz w:val="15"/>
                <w:szCs w:val="15"/>
              </w:rPr>
            </w:pPr>
            <w:r w:rsidRPr="00AE391C">
              <w:rPr>
                <w:sz w:val="15"/>
                <w:szCs w:val="15"/>
              </w:rPr>
              <w:t>本期增加</w:t>
            </w:r>
          </w:p>
        </w:tc>
        <w:tc>
          <w:tcPr>
            <w:tcW w:w="498" w:type="pct"/>
            <w:shd w:val="clear" w:color="auto" w:fill="auto"/>
            <w:vAlign w:val="center"/>
          </w:tcPr>
          <w:p w:rsidR="003513FE" w:rsidRPr="00AE391C" w:rsidRDefault="003513FE" w:rsidP="00F25F28">
            <w:pPr>
              <w:spacing w:line="360" w:lineRule="atLeast"/>
              <w:jc w:val="center"/>
              <w:rPr>
                <w:sz w:val="15"/>
                <w:szCs w:val="15"/>
              </w:rPr>
            </w:pPr>
            <w:r w:rsidRPr="00AE391C">
              <w:rPr>
                <w:sz w:val="15"/>
                <w:szCs w:val="15"/>
              </w:rPr>
              <w:t>转入固定资产</w:t>
            </w:r>
          </w:p>
        </w:tc>
        <w:tc>
          <w:tcPr>
            <w:tcW w:w="496" w:type="pct"/>
            <w:shd w:val="clear" w:color="auto" w:fill="auto"/>
            <w:vAlign w:val="center"/>
          </w:tcPr>
          <w:p w:rsidR="003513FE" w:rsidRPr="00AE391C" w:rsidRDefault="003513FE" w:rsidP="00F25F28">
            <w:pPr>
              <w:spacing w:line="360" w:lineRule="atLeast"/>
              <w:jc w:val="center"/>
              <w:rPr>
                <w:sz w:val="15"/>
                <w:szCs w:val="15"/>
              </w:rPr>
            </w:pPr>
            <w:r w:rsidRPr="00AE391C">
              <w:rPr>
                <w:sz w:val="15"/>
                <w:szCs w:val="15"/>
              </w:rPr>
              <w:t>其他减少</w:t>
            </w:r>
          </w:p>
        </w:tc>
        <w:tc>
          <w:tcPr>
            <w:tcW w:w="248" w:type="pct"/>
            <w:shd w:val="clear" w:color="auto" w:fill="auto"/>
            <w:vAlign w:val="center"/>
          </w:tcPr>
          <w:p w:rsidR="003513FE" w:rsidRPr="00AE391C" w:rsidRDefault="003513FE" w:rsidP="00F25F28">
            <w:pPr>
              <w:spacing w:line="360" w:lineRule="atLeast"/>
              <w:jc w:val="center"/>
              <w:rPr>
                <w:sz w:val="15"/>
                <w:szCs w:val="15"/>
              </w:rPr>
            </w:pPr>
            <w:r w:rsidRPr="00AE391C">
              <w:rPr>
                <w:sz w:val="15"/>
                <w:szCs w:val="15"/>
              </w:rPr>
              <w:t>工程投入占预算比例(%)</w:t>
            </w:r>
          </w:p>
        </w:tc>
        <w:tc>
          <w:tcPr>
            <w:tcW w:w="124" w:type="pct"/>
            <w:shd w:val="clear" w:color="auto" w:fill="auto"/>
            <w:vAlign w:val="center"/>
          </w:tcPr>
          <w:p w:rsidR="003513FE" w:rsidRPr="00AE391C" w:rsidRDefault="003513FE" w:rsidP="00F25F28">
            <w:pPr>
              <w:spacing w:line="360" w:lineRule="atLeast"/>
              <w:jc w:val="center"/>
              <w:rPr>
                <w:sz w:val="15"/>
                <w:szCs w:val="15"/>
              </w:rPr>
            </w:pPr>
            <w:r w:rsidRPr="00AE391C">
              <w:rPr>
                <w:sz w:val="15"/>
                <w:szCs w:val="15"/>
              </w:rPr>
              <w:t>工程进度</w:t>
            </w:r>
          </w:p>
        </w:tc>
        <w:tc>
          <w:tcPr>
            <w:tcW w:w="499" w:type="pct"/>
            <w:shd w:val="clear" w:color="auto" w:fill="auto"/>
            <w:vAlign w:val="center"/>
          </w:tcPr>
          <w:p w:rsidR="003513FE" w:rsidRPr="00AE391C" w:rsidRDefault="003513FE" w:rsidP="00F25F28">
            <w:pPr>
              <w:spacing w:line="360" w:lineRule="atLeast"/>
              <w:jc w:val="center"/>
              <w:rPr>
                <w:sz w:val="15"/>
                <w:szCs w:val="15"/>
              </w:rPr>
            </w:pPr>
            <w:r w:rsidRPr="00AE391C">
              <w:rPr>
                <w:sz w:val="15"/>
                <w:szCs w:val="15"/>
              </w:rPr>
              <w:t>利息资本化累计金额</w:t>
            </w:r>
          </w:p>
        </w:tc>
        <w:tc>
          <w:tcPr>
            <w:tcW w:w="498" w:type="pct"/>
            <w:shd w:val="clear" w:color="auto" w:fill="auto"/>
            <w:vAlign w:val="center"/>
          </w:tcPr>
          <w:p w:rsidR="003513FE" w:rsidRPr="00AE391C" w:rsidRDefault="003513FE" w:rsidP="00F25F28">
            <w:pPr>
              <w:spacing w:line="360" w:lineRule="atLeast"/>
              <w:jc w:val="center"/>
              <w:rPr>
                <w:sz w:val="15"/>
                <w:szCs w:val="15"/>
              </w:rPr>
            </w:pPr>
            <w:r w:rsidRPr="00AE391C">
              <w:rPr>
                <w:sz w:val="15"/>
                <w:szCs w:val="15"/>
              </w:rPr>
              <w:t>其中：本期利息资本化金额</w:t>
            </w:r>
          </w:p>
        </w:tc>
        <w:tc>
          <w:tcPr>
            <w:tcW w:w="179" w:type="pct"/>
            <w:shd w:val="clear" w:color="auto" w:fill="auto"/>
            <w:vAlign w:val="center"/>
          </w:tcPr>
          <w:p w:rsidR="003513FE" w:rsidRPr="00AE391C" w:rsidRDefault="003513FE" w:rsidP="00F25F28">
            <w:pPr>
              <w:spacing w:line="360" w:lineRule="atLeast"/>
              <w:jc w:val="center"/>
              <w:rPr>
                <w:sz w:val="15"/>
                <w:szCs w:val="15"/>
              </w:rPr>
            </w:pPr>
            <w:r w:rsidRPr="00AE391C">
              <w:rPr>
                <w:sz w:val="15"/>
                <w:szCs w:val="15"/>
              </w:rPr>
              <w:t>本期利息资本化率(%)</w:t>
            </w:r>
          </w:p>
        </w:tc>
        <w:tc>
          <w:tcPr>
            <w:tcW w:w="74" w:type="pct"/>
            <w:shd w:val="clear" w:color="auto" w:fill="auto"/>
            <w:vAlign w:val="center"/>
          </w:tcPr>
          <w:p w:rsidR="003513FE" w:rsidRPr="00AE391C" w:rsidRDefault="003513FE" w:rsidP="00F25F28">
            <w:pPr>
              <w:spacing w:line="360" w:lineRule="atLeast"/>
              <w:jc w:val="center"/>
              <w:rPr>
                <w:sz w:val="15"/>
                <w:szCs w:val="15"/>
              </w:rPr>
            </w:pPr>
            <w:r w:rsidRPr="00AE391C">
              <w:rPr>
                <w:sz w:val="15"/>
                <w:szCs w:val="15"/>
              </w:rPr>
              <w:t>资金来源</w:t>
            </w:r>
          </w:p>
        </w:tc>
        <w:tc>
          <w:tcPr>
            <w:tcW w:w="495" w:type="pct"/>
            <w:shd w:val="clear" w:color="auto" w:fill="auto"/>
            <w:vAlign w:val="center"/>
          </w:tcPr>
          <w:p w:rsidR="003513FE" w:rsidRPr="00AE391C" w:rsidRDefault="003513FE" w:rsidP="00F25F28">
            <w:pPr>
              <w:spacing w:line="360" w:lineRule="atLeast"/>
              <w:jc w:val="center"/>
              <w:rPr>
                <w:sz w:val="15"/>
                <w:szCs w:val="15"/>
              </w:rPr>
            </w:pPr>
            <w:r w:rsidRPr="00AE391C">
              <w:rPr>
                <w:sz w:val="15"/>
                <w:szCs w:val="15"/>
              </w:rPr>
              <w:t>期末数</w:t>
            </w:r>
          </w:p>
        </w:tc>
      </w:tr>
      <w:tr w:rsidR="003513FE" w:rsidRPr="00AE391C" w:rsidTr="00F25F28">
        <w:trPr>
          <w:cantSplit/>
        </w:trPr>
        <w:tc>
          <w:tcPr>
            <w:tcW w:w="391" w:type="pct"/>
            <w:shd w:val="clear" w:color="auto" w:fill="auto"/>
          </w:tcPr>
          <w:p w:rsidR="003513FE" w:rsidRPr="00AE391C" w:rsidRDefault="00C70E55" w:rsidP="003769AD">
            <w:pPr>
              <w:spacing w:beforeLines="100" w:line="0" w:lineRule="atLeast"/>
              <w:rPr>
                <w:sz w:val="15"/>
                <w:szCs w:val="15"/>
              </w:rPr>
            </w:pPr>
            <w:r w:rsidRPr="00AE391C">
              <w:rPr>
                <w:sz w:val="15"/>
                <w:szCs w:val="15"/>
              </w:rPr>
              <w:t>茂业天地项目</w:t>
            </w:r>
            <w:r w:rsidR="003513FE" w:rsidRPr="00AE391C">
              <w:rPr>
                <w:sz w:val="15"/>
                <w:szCs w:val="15"/>
              </w:rPr>
              <w:t>南区</w:t>
            </w:r>
          </w:p>
        </w:tc>
        <w:tc>
          <w:tcPr>
            <w:tcW w:w="436" w:type="pct"/>
            <w:shd w:val="clear" w:color="auto" w:fill="auto"/>
            <w:vAlign w:val="bottom"/>
          </w:tcPr>
          <w:p w:rsidR="003513FE" w:rsidRPr="00AE391C" w:rsidRDefault="003513FE" w:rsidP="00F25F28">
            <w:pPr>
              <w:spacing w:line="360" w:lineRule="atLeast"/>
              <w:jc w:val="center"/>
              <w:rPr>
                <w:sz w:val="15"/>
                <w:szCs w:val="15"/>
              </w:rPr>
            </w:pPr>
            <w:r w:rsidRPr="00AE391C">
              <w:rPr>
                <w:rFonts w:hint="eastAsia"/>
                <w:sz w:val="15"/>
                <w:szCs w:val="15"/>
              </w:rPr>
              <w:t>10亿元</w:t>
            </w:r>
          </w:p>
        </w:tc>
        <w:tc>
          <w:tcPr>
            <w:tcW w:w="562"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311,071,495.94</w:t>
            </w:r>
          </w:p>
        </w:tc>
        <w:tc>
          <w:tcPr>
            <w:tcW w:w="49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175,049,562.41</w:t>
            </w:r>
          </w:p>
        </w:tc>
        <w:tc>
          <w:tcPr>
            <w:tcW w:w="498"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246,450,152.61</w:t>
            </w:r>
          </w:p>
        </w:tc>
        <w:tc>
          <w:tcPr>
            <w:tcW w:w="496"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20,979,882.02</w:t>
            </w:r>
          </w:p>
        </w:tc>
        <w:tc>
          <w:tcPr>
            <w:tcW w:w="248"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48.61</w:t>
            </w:r>
          </w:p>
        </w:tc>
        <w:tc>
          <w:tcPr>
            <w:tcW w:w="124" w:type="pct"/>
            <w:shd w:val="clear" w:color="auto" w:fill="auto"/>
            <w:vAlign w:val="bottom"/>
          </w:tcPr>
          <w:p w:rsidR="003513FE" w:rsidRPr="00AE391C" w:rsidRDefault="003513FE" w:rsidP="00F25F28">
            <w:pPr>
              <w:jc w:val="center"/>
              <w:rPr>
                <w:rFonts w:cs="宋体"/>
                <w:sz w:val="15"/>
                <w:szCs w:val="15"/>
              </w:rPr>
            </w:pPr>
          </w:p>
        </w:tc>
        <w:tc>
          <w:tcPr>
            <w:tcW w:w="49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41,365,711.68</w:t>
            </w:r>
          </w:p>
        </w:tc>
        <w:tc>
          <w:tcPr>
            <w:tcW w:w="498"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19,501,163.21</w:t>
            </w:r>
          </w:p>
        </w:tc>
        <w:tc>
          <w:tcPr>
            <w:tcW w:w="17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6.21</w:t>
            </w:r>
          </w:p>
        </w:tc>
        <w:tc>
          <w:tcPr>
            <w:tcW w:w="74"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自筹</w:t>
            </w:r>
          </w:p>
        </w:tc>
        <w:tc>
          <w:tcPr>
            <w:tcW w:w="495" w:type="pct"/>
            <w:shd w:val="clear" w:color="auto" w:fill="auto"/>
            <w:vAlign w:val="center"/>
          </w:tcPr>
          <w:p w:rsidR="003513FE" w:rsidRPr="00AE391C" w:rsidRDefault="003513FE" w:rsidP="00F25F28">
            <w:pPr>
              <w:jc w:val="center"/>
              <w:rPr>
                <w:sz w:val="15"/>
                <w:szCs w:val="15"/>
              </w:rPr>
            </w:pPr>
            <w:r w:rsidRPr="00AE391C">
              <w:rPr>
                <w:rFonts w:hint="eastAsia"/>
                <w:sz w:val="15"/>
                <w:szCs w:val="15"/>
              </w:rPr>
              <w:t>218,691,023.72</w:t>
            </w:r>
          </w:p>
        </w:tc>
      </w:tr>
      <w:tr w:rsidR="003513FE" w:rsidRPr="00AE391C" w:rsidTr="00F25F28">
        <w:trPr>
          <w:cantSplit/>
        </w:trPr>
        <w:tc>
          <w:tcPr>
            <w:tcW w:w="391" w:type="pct"/>
            <w:shd w:val="clear" w:color="auto" w:fill="auto"/>
          </w:tcPr>
          <w:p w:rsidR="003513FE" w:rsidRPr="00AE391C" w:rsidRDefault="00C70E55" w:rsidP="003769AD">
            <w:pPr>
              <w:spacing w:beforeLines="100" w:line="0" w:lineRule="atLeast"/>
              <w:rPr>
                <w:sz w:val="15"/>
                <w:szCs w:val="15"/>
              </w:rPr>
            </w:pPr>
            <w:r w:rsidRPr="00AE391C">
              <w:rPr>
                <w:sz w:val="15"/>
                <w:szCs w:val="15"/>
              </w:rPr>
              <w:t>茂业天地项目</w:t>
            </w:r>
            <w:r w:rsidR="003513FE" w:rsidRPr="00AE391C">
              <w:rPr>
                <w:sz w:val="15"/>
                <w:szCs w:val="15"/>
              </w:rPr>
              <w:t>北区</w:t>
            </w:r>
            <w:r w:rsidR="003513FE" w:rsidRPr="00AE391C">
              <w:rPr>
                <w:rFonts w:hint="eastAsia"/>
                <w:sz w:val="15"/>
                <w:szCs w:val="15"/>
              </w:rPr>
              <w:t>（前期投入）</w:t>
            </w:r>
          </w:p>
        </w:tc>
        <w:tc>
          <w:tcPr>
            <w:tcW w:w="436" w:type="pct"/>
            <w:shd w:val="clear" w:color="auto" w:fill="auto"/>
            <w:vAlign w:val="bottom"/>
          </w:tcPr>
          <w:p w:rsidR="003513FE" w:rsidRPr="00AE391C" w:rsidRDefault="003513FE" w:rsidP="00F25F28">
            <w:pPr>
              <w:spacing w:line="360" w:lineRule="atLeast"/>
              <w:jc w:val="center"/>
              <w:rPr>
                <w:sz w:val="15"/>
                <w:szCs w:val="15"/>
              </w:rPr>
            </w:pPr>
            <w:r w:rsidRPr="00AE391C">
              <w:rPr>
                <w:rFonts w:hint="eastAsia"/>
                <w:sz w:val="15"/>
                <w:szCs w:val="15"/>
              </w:rPr>
              <w:t>0.6亿元</w:t>
            </w:r>
          </w:p>
        </w:tc>
        <w:tc>
          <w:tcPr>
            <w:tcW w:w="562"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57,629,730.51</w:t>
            </w:r>
          </w:p>
        </w:tc>
        <w:tc>
          <w:tcPr>
            <w:tcW w:w="49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2,075,789.80</w:t>
            </w:r>
          </w:p>
        </w:tc>
        <w:tc>
          <w:tcPr>
            <w:tcW w:w="498"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w:t>
            </w:r>
          </w:p>
        </w:tc>
        <w:tc>
          <w:tcPr>
            <w:tcW w:w="496"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23,993,107.27</w:t>
            </w:r>
          </w:p>
        </w:tc>
        <w:tc>
          <w:tcPr>
            <w:tcW w:w="248"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99.51</w:t>
            </w:r>
          </w:p>
        </w:tc>
        <w:tc>
          <w:tcPr>
            <w:tcW w:w="124" w:type="pct"/>
            <w:shd w:val="clear" w:color="auto" w:fill="auto"/>
            <w:vAlign w:val="bottom"/>
          </w:tcPr>
          <w:p w:rsidR="003513FE" w:rsidRPr="00AE391C" w:rsidRDefault="003513FE" w:rsidP="00F25F28">
            <w:pPr>
              <w:jc w:val="center"/>
              <w:rPr>
                <w:rFonts w:cs="宋体"/>
                <w:sz w:val="15"/>
                <w:szCs w:val="15"/>
              </w:rPr>
            </w:pPr>
          </w:p>
        </w:tc>
        <w:tc>
          <w:tcPr>
            <w:tcW w:w="49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494,212.51</w:t>
            </w:r>
          </w:p>
        </w:tc>
        <w:tc>
          <w:tcPr>
            <w:tcW w:w="498" w:type="pct"/>
            <w:shd w:val="clear" w:color="auto" w:fill="auto"/>
            <w:vAlign w:val="bottom"/>
          </w:tcPr>
          <w:p w:rsidR="003513FE" w:rsidRPr="00AE391C" w:rsidRDefault="003513FE" w:rsidP="00F25F28">
            <w:pPr>
              <w:jc w:val="center"/>
              <w:rPr>
                <w:rFonts w:cs="宋体"/>
                <w:sz w:val="15"/>
                <w:szCs w:val="15"/>
              </w:rPr>
            </w:pPr>
          </w:p>
        </w:tc>
        <w:tc>
          <w:tcPr>
            <w:tcW w:w="17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6.21</w:t>
            </w:r>
          </w:p>
        </w:tc>
        <w:tc>
          <w:tcPr>
            <w:tcW w:w="74"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自筹</w:t>
            </w:r>
          </w:p>
        </w:tc>
        <w:tc>
          <w:tcPr>
            <w:tcW w:w="495" w:type="pct"/>
            <w:shd w:val="clear" w:color="auto" w:fill="auto"/>
            <w:vAlign w:val="center"/>
          </w:tcPr>
          <w:p w:rsidR="003513FE" w:rsidRPr="00AE391C" w:rsidRDefault="003513FE" w:rsidP="00F25F28">
            <w:pPr>
              <w:jc w:val="center"/>
              <w:rPr>
                <w:sz w:val="15"/>
                <w:szCs w:val="15"/>
              </w:rPr>
            </w:pPr>
            <w:r w:rsidRPr="00AE391C">
              <w:rPr>
                <w:rFonts w:hint="eastAsia"/>
                <w:sz w:val="15"/>
                <w:szCs w:val="15"/>
              </w:rPr>
              <w:t xml:space="preserve">  35,712,413.04 </w:t>
            </w:r>
          </w:p>
        </w:tc>
      </w:tr>
      <w:tr w:rsidR="003513FE" w:rsidRPr="00AE391C" w:rsidTr="00F25F28">
        <w:trPr>
          <w:cantSplit/>
        </w:trPr>
        <w:tc>
          <w:tcPr>
            <w:tcW w:w="391" w:type="pct"/>
            <w:shd w:val="clear" w:color="auto" w:fill="auto"/>
          </w:tcPr>
          <w:p w:rsidR="003513FE" w:rsidRPr="00AE391C" w:rsidRDefault="003513FE" w:rsidP="003769AD">
            <w:pPr>
              <w:spacing w:beforeLines="100" w:line="0" w:lineRule="atLeast"/>
              <w:rPr>
                <w:sz w:val="15"/>
                <w:szCs w:val="15"/>
              </w:rPr>
            </w:pPr>
            <w:r w:rsidRPr="00AE391C">
              <w:rPr>
                <w:sz w:val="15"/>
                <w:szCs w:val="15"/>
              </w:rPr>
              <w:t>茂业中心项目</w:t>
            </w:r>
          </w:p>
        </w:tc>
        <w:tc>
          <w:tcPr>
            <w:tcW w:w="436" w:type="pct"/>
            <w:shd w:val="clear" w:color="auto" w:fill="auto"/>
            <w:vAlign w:val="bottom"/>
          </w:tcPr>
          <w:p w:rsidR="003513FE" w:rsidRPr="00AE391C" w:rsidRDefault="003513FE" w:rsidP="00F25F28">
            <w:pPr>
              <w:spacing w:line="360" w:lineRule="atLeast"/>
              <w:jc w:val="center"/>
              <w:rPr>
                <w:sz w:val="15"/>
                <w:szCs w:val="15"/>
              </w:rPr>
            </w:pPr>
            <w:r w:rsidRPr="00AE391C">
              <w:rPr>
                <w:rFonts w:hint="eastAsia"/>
                <w:sz w:val="15"/>
                <w:szCs w:val="15"/>
              </w:rPr>
              <w:t>4.28亿元</w:t>
            </w:r>
          </w:p>
        </w:tc>
        <w:tc>
          <w:tcPr>
            <w:tcW w:w="562"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291,413,049.00</w:t>
            </w:r>
          </w:p>
        </w:tc>
        <w:tc>
          <w:tcPr>
            <w:tcW w:w="49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10,069,613.11</w:t>
            </w:r>
          </w:p>
        </w:tc>
        <w:tc>
          <w:tcPr>
            <w:tcW w:w="498"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112,463,549.49</w:t>
            </w:r>
          </w:p>
        </w:tc>
        <w:tc>
          <w:tcPr>
            <w:tcW w:w="496"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79,630,000.00</w:t>
            </w:r>
          </w:p>
        </w:tc>
        <w:tc>
          <w:tcPr>
            <w:tcW w:w="248"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70.44</w:t>
            </w:r>
          </w:p>
        </w:tc>
        <w:tc>
          <w:tcPr>
            <w:tcW w:w="124" w:type="pct"/>
            <w:shd w:val="clear" w:color="auto" w:fill="auto"/>
            <w:vAlign w:val="bottom"/>
          </w:tcPr>
          <w:p w:rsidR="003513FE" w:rsidRPr="00AE391C" w:rsidRDefault="003513FE" w:rsidP="00F25F28">
            <w:pPr>
              <w:jc w:val="center"/>
              <w:rPr>
                <w:rFonts w:cs="宋体"/>
                <w:sz w:val="15"/>
                <w:szCs w:val="15"/>
              </w:rPr>
            </w:pPr>
          </w:p>
        </w:tc>
        <w:tc>
          <w:tcPr>
            <w:tcW w:w="49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37,320,756.76</w:t>
            </w:r>
          </w:p>
        </w:tc>
        <w:tc>
          <w:tcPr>
            <w:tcW w:w="498"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3,046,539.07</w:t>
            </w:r>
          </w:p>
        </w:tc>
        <w:tc>
          <w:tcPr>
            <w:tcW w:w="179"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6.21</w:t>
            </w:r>
          </w:p>
        </w:tc>
        <w:tc>
          <w:tcPr>
            <w:tcW w:w="74" w:type="pct"/>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自筹</w:t>
            </w:r>
          </w:p>
        </w:tc>
        <w:tc>
          <w:tcPr>
            <w:tcW w:w="495" w:type="pct"/>
            <w:shd w:val="clear" w:color="auto" w:fill="auto"/>
            <w:vAlign w:val="center"/>
          </w:tcPr>
          <w:p w:rsidR="003513FE" w:rsidRPr="00AE391C" w:rsidRDefault="003513FE" w:rsidP="00F25F28">
            <w:pPr>
              <w:jc w:val="center"/>
              <w:rPr>
                <w:sz w:val="15"/>
                <w:szCs w:val="15"/>
              </w:rPr>
            </w:pPr>
            <w:r w:rsidRPr="00AE391C">
              <w:rPr>
                <w:rFonts w:hint="eastAsia"/>
                <w:sz w:val="15"/>
                <w:szCs w:val="15"/>
              </w:rPr>
              <w:t>109,389,112.62</w:t>
            </w:r>
          </w:p>
        </w:tc>
      </w:tr>
      <w:tr w:rsidR="005C50D2" w:rsidRPr="00AE391C" w:rsidTr="005C50D2">
        <w:trPr>
          <w:cantSplit/>
        </w:trPr>
        <w:tc>
          <w:tcPr>
            <w:tcW w:w="391" w:type="pct"/>
            <w:shd w:val="clear" w:color="auto" w:fill="auto"/>
            <w:vAlign w:val="center"/>
          </w:tcPr>
          <w:p w:rsidR="005C50D2" w:rsidRPr="00AE391C" w:rsidRDefault="005C50D2" w:rsidP="005C50D2">
            <w:pPr>
              <w:spacing w:line="500" w:lineRule="atLeast"/>
              <w:jc w:val="center"/>
              <w:rPr>
                <w:sz w:val="15"/>
                <w:szCs w:val="15"/>
              </w:rPr>
            </w:pPr>
            <w:r w:rsidRPr="00AE391C">
              <w:rPr>
                <w:sz w:val="15"/>
                <w:szCs w:val="15"/>
              </w:rPr>
              <w:t>合计</w:t>
            </w:r>
          </w:p>
        </w:tc>
        <w:tc>
          <w:tcPr>
            <w:tcW w:w="436" w:type="pct"/>
            <w:shd w:val="clear" w:color="auto" w:fill="auto"/>
            <w:vAlign w:val="bottom"/>
          </w:tcPr>
          <w:p w:rsidR="005C50D2" w:rsidRPr="00AE391C" w:rsidRDefault="005C50D2" w:rsidP="005C50D2">
            <w:pPr>
              <w:spacing w:line="360" w:lineRule="atLeast"/>
              <w:jc w:val="center"/>
              <w:rPr>
                <w:sz w:val="15"/>
                <w:szCs w:val="15"/>
              </w:rPr>
            </w:pPr>
            <w:r w:rsidRPr="00AE391C">
              <w:rPr>
                <w:rFonts w:hint="eastAsia"/>
                <w:sz w:val="15"/>
                <w:szCs w:val="15"/>
              </w:rPr>
              <w:t>14.88亿元</w:t>
            </w:r>
          </w:p>
        </w:tc>
        <w:tc>
          <w:tcPr>
            <w:tcW w:w="562" w:type="pct"/>
            <w:shd w:val="clear" w:color="auto" w:fill="auto"/>
            <w:vAlign w:val="bottom"/>
          </w:tcPr>
          <w:p w:rsidR="005C50D2" w:rsidRPr="00AE391C" w:rsidRDefault="005C50D2" w:rsidP="005C50D2">
            <w:pPr>
              <w:jc w:val="center"/>
              <w:rPr>
                <w:rFonts w:cs="宋体"/>
                <w:sz w:val="15"/>
                <w:szCs w:val="15"/>
              </w:rPr>
            </w:pPr>
            <w:r w:rsidRPr="00AE391C">
              <w:rPr>
                <w:rFonts w:hint="eastAsia"/>
                <w:sz w:val="15"/>
                <w:szCs w:val="15"/>
              </w:rPr>
              <w:t>660,114,275.45</w:t>
            </w:r>
          </w:p>
        </w:tc>
        <w:tc>
          <w:tcPr>
            <w:tcW w:w="499" w:type="pct"/>
            <w:shd w:val="clear" w:color="auto" w:fill="auto"/>
            <w:vAlign w:val="bottom"/>
          </w:tcPr>
          <w:p w:rsidR="005C50D2" w:rsidRPr="00AE391C" w:rsidRDefault="005C50D2" w:rsidP="005C50D2">
            <w:pPr>
              <w:jc w:val="center"/>
              <w:rPr>
                <w:rFonts w:cs="宋体"/>
                <w:sz w:val="15"/>
                <w:szCs w:val="15"/>
              </w:rPr>
            </w:pPr>
            <w:r w:rsidRPr="00AE391C">
              <w:rPr>
                <w:rFonts w:hint="eastAsia"/>
                <w:sz w:val="15"/>
                <w:szCs w:val="15"/>
              </w:rPr>
              <w:t>187,194,965.32</w:t>
            </w:r>
          </w:p>
        </w:tc>
        <w:tc>
          <w:tcPr>
            <w:tcW w:w="498" w:type="pct"/>
            <w:shd w:val="clear" w:color="auto" w:fill="auto"/>
            <w:vAlign w:val="bottom"/>
          </w:tcPr>
          <w:p w:rsidR="005C50D2" w:rsidRPr="00AE391C" w:rsidRDefault="005C50D2" w:rsidP="005C50D2">
            <w:pPr>
              <w:jc w:val="center"/>
              <w:rPr>
                <w:rFonts w:cs="宋体"/>
                <w:sz w:val="15"/>
                <w:szCs w:val="15"/>
              </w:rPr>
            </w:pPr>
            <w:r w:rsidRPr="00AE391C">
              <w:rPr>
                <w:rFonts w:hint="eastAsia"/>
                <w:sz w:val="15"/>
                <w:szCs w:val="15"/>
              </w:rPr>
              <w:t>358,913,702.10</w:t>
            </w:r>
          </w:p>
        </w:tc>
        <w:tc>
          <w:tcPr>
            <w:tcW w:w="496" w:type="pct"/>
            <w:shd w:val="clear" w:color="auto" w:fill="auto"/>
            <w:vAlign w:val="bottom"/>
          </w:tcPr>
          <w:p w:rsidR="005C50D2" w:rsidRPr="00AE391C" w:rsidRDefault="005C50D2" w:rsidP="005C50D2">
            <w:pPr>
              <w:jc w:val="center"/>
              <w:rPr>
                <w:rFonts w:cs="宋体"/>
                <w:sz w:val="15"/>
                <w:szCs w:val="15"/>
              </w:rPr>
            </w:pPr>
            <w:r w:rsidRPr="00AE391C">
              <w:rPr>
                <w:rFonts w:hint="eastAsia"/>
                <w:sz w:val="15"/>
                <w:szCs w:val="15"/>
              </w:rPr>
              <w:t>124,602,989.29</w:t>
            </w:r>
          </w:p>
        </w:tc>
        <w:tc>
          <w:tcPr>
            <w:tcW w:w="248" w:type="pct"/>
            <w:shd w:val="clear" w:color="auto" w:fill="auto"/>
            <w:vAlign w:val="bottom"/>
          </w:tcPr>
          <w:p w:rsidR="005C50D2" w:rsidRPr="00AE391C" w:rsidRDefault="005C50D2" w:rsidP="005C50D2">
            <w:pPr>
              <w:jc w:val="center"/>
              <w:rPr>
                <w:rFonts w:cs="宋体"/>
                <w:sz w:val="15"/>
                <w:szCs w:val="15"/>
              </w:rPr>
            </w:pPr>
          </w:p>
        </w:tc>
        <w:tc>
          <w:tcPr>
            <w:tcW w:w="124" w:type="pct"/>
            <w:shd w:val="clear" w:color="auto" w:fill="auto"/>
            <w:vAlign w:val="bottom"/>
          </w:tcPr>
          <w:p w:rsidR="005C50D2" w:rsidRPr="00AE391C" w:rsidRDefault="005C50D2" w:rsidP="005C50D2">
            <w:pPr>
              <w:jc w:val="center"/>
              <w:rPr>
                <w:rFonts w:cs="宋体"/>
                <w:sz w:val="15"/>
                <w:szCs w:val="15"/>
              </w:rPr>
            </w:pPr>
          </w:p>
        </w:tc>
        <w:tc>
          <w:tcPr>
            <w:tcW w:w="499" w:type="pct"/>
            <w:shd w:val="clear" w:color="auto" w:fill="auto"/>
            <w:vAlign w:val="bottom"/>
          </w:tcPr>
          <w:p w:rsidR="005C50D2" w:rsidRPr="00AE391C" w:rsidRDefault="005C50D2" w:rsidP="005C50D2">
            <w:pPr>
              <w:jc w:val="center"/>
              <w:rPr>
                <w:sz w:val="15"/>
                <w:szCs w:val="15"/>
              </w:rPr>
            </w:pPr>
            <w:r w:rsidRPr="00AE391C">
              <w:rPr>
                <w:rFonts w:hint="eastAsia"/>
                <w:sz w:val="15"/>
                <w:szCs w:val="15"/>
              </w:rPr>
              <w:t>79,180,680.95</w:t>
            </w:r>
          </w:p>
        </w:tc>
        <w:tc>
          <w:tcPr>
            <w:tcW w:w="498" w:type="pct"/>
            <w:shd w:val="clear" w:color="auto" w:fill="auto"/>
            <w:vAlign w:val="bottom"/>
          </w:tcPr>
          <w:p w:rsidR="005C50D2" w:rsidRPr="00AE391C" w:rsidRDefault="005C50D2" w:rsidP="005C50D2">
            <w:pPr>
              <w:jc w:val="center"/>
              <w:rPr>
                <w:sz w:val="15"/>
                <w:szCs w:val="15"/>
              </w:rPr>
            </w:pPr>
            <w:r w:rsidRPr="00AE391C">
              <w:rPr>
                <w:rFonts w:hint="eastAsia"/>
                <w:sz w:val="15"/>
                <w:szCs w:val="15"/>
              </w:rPr>
              <w:t>22,547,702.28</w:t>
            </w:r>
          </w:p>
        </w:tc>
        <w:tc>
          <w:tcPr>
            <w:tcW w:w="179" w:type="pct"/>
            <w:shd w:val="clear" w:color="auto" w:fill="auto"/>
            <w:vAlign w:val="bottom"/>
          </w:tcPr>
          <w:p w:rsidR="005C50D2" w:rsidRPr="00AE391C" w:rsidRDefault="005C50D2" w:rsidP="005C50D2">
            <w:pPr>
              <w:jc w:val="center"/>
              <w:rPr>
                <w:rFonts w:cs="宋体"/>
                <w:sz w:val="15"/>
                <w:szCs w:val="15"/>
              </w:rPr>
            </w:pPr>
          </w:p>
        </w:tc>
        <w:tc>
          <w:tcPr>
            <w:tcW w:w="74" w:type="pct"/>
            <w:shd w:val="clear" w:color="auto" w:fill="auto"/>
            <w:vAlign w:val="bottom"/>
          </w:tcPr>
          <w:p w:rsidR="005C50D2" w:rsidRPr="00AE391C" w:rsidRDefault="005C50D2" w:rsidP="005C50D2">
            <w:pPr>
              <w:jc w:val="center"/>
              <w:rPr>
                <w:rFonts w:cs="宋体"/>
                <w:sz w:val="15"/>
                <w:szCs w:val="15"/>
              </w:rPr>
            </w:pPr>
          </w:p>
        </w:tc>
        <w:tc>
          <w:tcPr>
            <w:tcW w:w="495" w:type="pct"/>
            <w:shd w:val="clear" w:color="auto" w:fill="auto"/>
            <w:vAlign w:val="center"/>
          </w:tcPr>
          <w:p w:rsidR="005C50D2" w:rsidRPr="00AE391C" w:rsidRDefault="005C50D2" w:rsidP="005C50D2">
            <w:pPr>
              <w:jc w:val="center"/>
              <w:rPr>
                <w:sz w:val="15"/>
                <w:szCs w:val="15"/>
              </w:rPr>
            </w:pPr>
            <w:r w:rsidRPr="00AE391C">
              <w:rPr>
                <w:rFonts w:hint="eastAsia"/>
                <w:sz w:val="15"/>
                <w:szCs w:val="15"/>
              </w:rPr>
              <w:t>363,792,549.38</w:t>
            </w:r>
          </w:p>
        </w:tc>
      </w:tr>
    </w:tbl>
    <w:p w:rsidR="003513FE" w:rsidRPr="00AE391C" w:rsidRDefault="003513FE" w:rsidP="003513FE">
      <w:pPr>
        <w:spacing w:line="360" w:lineRule="auto"/>
        <w:rPr>
          <w:rFonts w:cs="宋体"/>
          <w:color w:val="auto"/>
          <w:sz w:val="24"/>
          <w:szCs w:val="24"/>
        </w:rPr>
      </w:pPr>
    </w:p>
    <w:p w:rsidR="003513FE" w:rsidRPr="00AE391C" w:rsidRDefault="003513FE" w:rsidP="003513FE">
      <w:pPr>
        <w:spacing w:line="500" w:lineRule="atLeast"/>
        <w:rPr>
          <w:b/>
          <w:bCs/>
          <w:szCs w:val="21"/>
        </w:rPr>
      </w:pPr>
      <w:r w:rsidRPr="00AE391C">
        <w:rPr>
          <w:szCs w:val="21"/>
        </w:rPr>
        <w:t>（3）在建工程减值准备</w:t>
      </w:r>
      <w:r w:rsidRPr="00AE391C">
        <w:rPr>
          <w:b/>
          <w:bCs/>
          <w:szCs w:val="21"/>
        </w:rPr>
        <w:t xml:space="preserve"> </w:t>
      </w:r>
    </w:p>
    <w:p w:rsidR="003513FE" w:rsidRPr="00AE391C" w:rsidRDefault="003513FE" w:rsidP="003513FE">
      <w:pPr>
        <w:spacing w:line="500" w:lineRule="atLeast"/>
        <w:ind w:firstLineChars="200" w:firstLine="420"/>
        <w:rPr>
          <w:szCs w:val="21"/>
        </w:rPr>
      </w:pPr>
      <w:r w:rsidRPr="00AE391C">
        <w:rPr>
          <w:szCs w:val="21"/>
        </w:rPr>
        <w:t>期末在建工程不存在账面价值低于可变现净值现象，故未计提在建工程减值准备。</w:t>
      </w:r>
    </w:p>
    <w:p w:rsidR="003513FE" w:rsidRPr="00AE391C" w:rsidRDefault="003513FE" w:rsidP="003513FE">
      <w:pPr>
        <w:spacing w:line="500" w:lineRule="atLeast"/>
        <w:rPr>
          <w:szCs w:val="21"/>
        </w:rPr>
      </w:pPr>
      <w:r w:rsidRPr="00AE391C">
        <w:rPr>
          <w:szCs w:val="21"/>
        </w:rPr>
        <w:t>（4）重大在建工程的工程进度情况</w:t>
      </w:r>
    </w:p>
    <w:tbl>
      <w:tblPr>
        <w:tblW w:w="5000" w:type="pct"/>
        <w:tblBorders>
          <w:top w:val="single" w:sz="8" w:space="0" w:color="auto"/>
          <w:bottom w:val="single" w:sz="8" w:space="0" w:color="auto"/>
          <w:insideH w:val="single" w:sz="8" w:space="0" w:color="auto"/>
          <w:insideV w:val="single" w:sz="8" w:space="0" w:color="auto"/>
        </w:tblBorders>
        <w:tblLook w:val="0000"/>
      </w:tblPr>
      <w:tblGrid>
        <w:gridCol w:w="2802"/>
        <w:gridCol w:w="4677"/>
        <w:gridCol w:w="2375"/>
      </w:tblGrid>
      <w:tr w:rsidR="003513FE" w:rsidRPr="00AE391C" w:rsidTr="00F25F28">
        <w:trPr>
          <w:trHeight w:val="567"/>
        </w:trPr>
        <w:tc>
          <w:tcPr>
            <w:tcW w:w="1422" w:type="pct"/>
            <w:shd w:val="clear" w:color="auto" w:fill="auto"/>
            <w:vAlign w:val="bottom"/>
          </w:tcPr>
          <w:p w:rsidR="003513FE" w:rsidRPr="00AE391C" w:rsidRDefault="003513FE" w:rsidP="00F25F28">
            <w:pPr>
              <w:spacing w:line="500" w:lineRule="atLeast"/>
              <w:jc w:val="center"/>
              <w:rPr>
                <w:szCs w:val="21"/>
              </w:rPr>
            </w:pPr>
            <w:r w:rsidRPr="00AE391C">
              <w:rPr>
                <w:szCs w:val="21"/>
              </w:rPr>
              <w:t>项  目</w:t>
            </w:r>
          </w:p>
        </w:tc>
        <w:tc>
          <w:tcPr>
            <w:tcW w:w="2373" w:type="pct"/>
            <w:shd w:val="clear" w:color="auto" w:fill="auto"/>
            <w:vAlign w:val="bottom"/>
          </w:tcPr>
          <w:p w:rsidR="003513FE" w:rsidRPr="00AE391C" w:rsidRDefault="003513FE" w:rsidP="00F25F28">
            <w:pPr>
              <w:spacing w:line="500" w:lineRule="atLeast"/>
              <w:jc w:val="center"/>
              <w:rPr>
                <w:szCs w:val="21"/>
              </w:rPr>
            </w:pPr>
            <w:r w:rsidRPr="00AE391C">
              <w:rPr>
                <w:szCs w:val="21"/>
              </w:rPr>
              <w:t>工程进度</w:t>
            </w:r>
          </w:p>
        </w:tc>
        <w:tc>
          <w:tcPr>
            <w:tcW w:w="1205" w:type="pct"/>
            <w:shd w:val="clear" w:color="auto" w:fill="auto"/>
            <w:vAlign w:val="bottom"/>
          </w:tcPr>
          <w:p w:rsidR="003513FE" w:rsidRPr="00AE391C" w:rsidRDefault="003513FE" w:rsidP="00F25F28">
            <w:pPr>
              <w:spacing w:line="500" w:lineRule="atLeast"/>
              <w:jc w:val="center"/>
              <w:rPr>
                <w:szCs w:val="21"/>
              </w:rPr>
            </w:pPr>
            <w:r w:rsidRPr="00AE391C">
              <w:rPr>
                <w:szCs w:val="21"/>
              </w:rPr>
              <w:t>备  注</w:t>
            </w:r>
          </w:p>
        </w:tc>
      </w:tr>
      <w:tr w:rsidR="00A11353" w:rsidRPr="00AE391C" w:rsidTr="00F25F28">
        <w:trPr>
          <w:trHeight w:val="567"/>
        </w:trPr>
        <w:tc>
          <w:tcPr>
            <w:tcW w:w="1422" w:type="pct"/>
            <w:shd w:val="clear" w:color="auto" w:fill="auto"/>
            <w:vAlign w:val="bottom"/>
          </w:tcPr>
          <w:p w:rsidR="00A11353" w:rsidRPr="00AE391C" w:rsidRDefault="00A11353" w:rsidP="00F25F28">
            <w:pPr>
              <w:spacing w:line="500" w:lineRule="atLeast"/>
              <w:rPr>
                <w:szCs w:val="21"/>
              </w:rPr>
            </w:pPr>
            <w:r w:rsidRPr="00AE391C">
              <w:rPr>
                <w:szCs w:val="21"/>
              </w:rPr>
              <w:t>茂业天地项目南区</w:t>
            </w:r>
          </w:p>
        </w:tc>
        <w:tc>
          <w:tcPr>
            <w:tcW w:w="2373" w:type="pct"/>
            <w:shd w:val="clear" w:color="auto" w:fill="auto"/>
            <w:vAlign w:val="center"/>
          </w:tcPr>
          <w:p w:rsidR="00A11353" w:rsidRPr="00AE391C" w:rsidRDefault="00A11353" w:rsidP="006672BA">
            <w:pPr>
              <w:rPr>
                <w:rFonts w:cs="宋体"/>
                <w:szCs w:val="21"/>
              </w:rPr>
            </w:pPr>
            <w:r w:rsidRPr="00AE391C">
              <w:rPr>
                <w:rFonts w:hint="eastAsia"/>
                <w:szCs w:val="21"/>
              </w:rPr>
              <w:t>裙楼商业部分已开业，塔楼部分公共区域装饰基本完成，正在进行电梯安装调试工作、酒店内装工程。</w:t>
            </w:r>
          </w:p>
        </w:tc>
        <w:tc>
          <w:tcPr>
            <w:tcW w:w="1205" w:type="pct"/>
            <w:shd w:val="clear" w:color="auto" w:fill="auto"/>
            <w:vAlign w:val="bottom"/>
          </w:tcPr>
          <w:p w:rsidR="00A11353" w:rsidRPr="00AE391C" w:rsidRDefault="00A11353" w:rsidP="00F25F28">
            <w:pPr>
              <w:spacing w:line="500" w:lineRule="atLeast"/>
              <w:rPr>
                <w:szCs w:val="21"/>
              </w:rPr>
            </w:pPr>
          </w:p>
        </w:tc>
      </w:tr>
      <w:tr w:rsidR="00A11353" w:rsidRPr="00AE391C" w:rsidTr="00F25F28">
        <w:trPr>
          <w:trHeight w:val="567"/>
        </w:trPr>
        <w:tc>
          <w:tcPr>
            <w:tcW w:w="1422" w:type="pct"/>
            <w:shd w:val="clear" w:color="auto" w:fill="auto"/>
            <w:vAlign w:val="bottom"/>
          </w:tcPr>
          <w:p w:rsidR="00A11353" w:rsidRPr="00AE391C" w:rsidRDefault="00A11353" w:rsidP="00F25F28">
            <w:pPr>
              <w:spacing w:line="500" w:lineRule="atLeast"/>
              <w:rPr>
                <w:szCs w:val="21"/>
              </w:rPr>
            </w:pPr>
            <w:r w:rsidRPr="00AE391C">
              <w:rPr>
                <w:szCs w:val="21"/>
              </w:rPr>
              <w:t>茂业天地项目北区</w:t>
            </w:r>
          </w:p>
        </w:tc>
        <w:tc>
          <w:tcPr>
            <w:tcW w:w="2373" w:type="pct"/>
            <w:shd w:val="clear" w:color="auto" w:fill="auto"/>
            <w:vAlign w:val="center"/>
          </w:tcPr>
          <w:p w:rsidR="00A11353" w:rsidRPr="00AE391C" w:rsidRDefault="00A11353" w:rsidP="006672BA">
            <w:pPr>
              <w:jc w:val="center"/>
              <w:rPr>
                <w:rFonts w:cs="宋体"/>
                <w:szCs w:val="21"/>
              </w:rPr>
            </w:pPr>
            <w:r w:rsidRPr="00AE391C">
              <w:rPr>
                <w:rFonts w:hint="eastAsia"/>
                <w:szCs w:val="21"/>
              </w:rPr>
              <w:t>前期投入</w:t>
            </w:r>
          </w:p>
        </w:tc>
        <w:tc>
          <w:tcPr>
            <w:tcW w:w="1205" w:type="pct"/>
            <w:shd w:val="clear" w:color="auto" w:fill="auto"/>
            <w:vAlign w:val="bottom"/>
          </w:tcPr>
          <w:p w:rsidR="00A11353" w:rsidRPr="00AE391C" w:rsidRDefault="00A11353" w:rsidP="00F25F28">
            <w:pPr>
              <w:spacing w:line="500" w:lineRule="atLeast"/>
              <w:rPr>
                <w:szCs w:val="21"/>
              </w:rPr>
            </w:pPr>
          </w:p>
        </w:tc>
      </w:tr>
      <w:tr w:rsidR="00A11353" w:rsidRPr="00AE391C" w:rsidTr="00F25F28">
        <w:trPr>
          <w:trHeight w:val="567"/>
        </w:trPr>
        <w:tc>
          <w:tcPr>
            <w:tcW w:w="1422" w:type="pct"/>
            <w:shd w:val="clear" w:color="auto" w:fill="auto"/>
            <w:vAlign w:val="bottom"/>
          </w:tcPr>
          <w:p w:rsidR="00A11353" w:rsidRPr="00AE391C" w:rsidRDefault="00A11353" w:rsidP="00F25F28">
            <w:pPr>
              <w:spacing w:line="500" w:lineRule="atLeast"/>
              <w:rPr>
                <w:szCs w:val="21"/>
              </w:rPr>
            </w:pPr>
            <w:r w:rsidRPr="00AE391C">
              <w:rPr>
                <w:szCs w:val="21"/>
              </w:rPr>
              <w:t>茂业中心项目</w:t>
            </w:r>
          </w:p>
        </w:tc>
        <w:tc>
          <w:tcPr>
            <w:tcW w:w="2373" w:type="pct"/>
            <w:shd w:val="clear" w:color="auto" w:fill="auto"/>
            <w:vAlign w:val="center"/>
          </w:tcPr>
          <w:p w:rsidR="00A11353" w:rsidRPr="00AE391C" w:rsidRDefault="00A11353" w:rsidP="006672BA">
            <w:pPr>
              <w:rPr>
                <w:rFonts w:cs="宋体"/>
                <w:szCs w:val="21"/>
              </w:rPr>
            </w:pPr>
            <w:r w:rsidRPr="00AE391C">
              <w:rPr>
                <w:rFonts w:hint="eastAsia"/>
                <w:szCs w:val="21"/>
              </w:rPr>
              <w:t>外立面工程已全部完成，</w:t>
            </w:r>
            <w:r w:rsidR="008E2D78" w:rsidRPr="00AE391C">
              <w:rPr>
                <w:rFonts w:hint="eastAsia"/>
                <w:szCs w:val="21"/>
              </w:rPr>
              <w:t>2013年上半年完成扶梯及燃气等设备的安装工程，停车场及部分商铺达到预定可使用状态已转固。报告期内该项目取得房屋产权证，编号分别为【成房权证监证第3509512号】、【成房权证监证第3509505号】，建筑面积分别为</w:t>
            </w:r>
            <w:smartTag w:uri="urn:schemas-microsoft-com:office:smarttags" w:element="chmetcnv">
              <w:smartTagPr>
                <w:attr w:name="UnitName" w:val="平方米"/>
                <w:attr w:name="SourceValue" w:val="5338.87"/>
                <w:attr w:name="HasSpace" w:val="False"/>
                <w:attr w:name="Negative" w:val="False"/>
                <w:attr w:name="NumberType" w:val="1"/>
                <w:attr w:name="TCSC" w:val="0"/>
              </w:smartTagPr>
              <w:r w:rsidR="008E2D78" w:rsidRPr="00AE391C">
                <w:rPr>
                  <w:rFonts w:hint="eastAsia"/>
                  <w:szCs w:val="21"/>
                </w:rPr>
                <w:t>5338.87平方米</w:t>
              </w:r>
            </w:smartTag>
            <w:r w:rsidR="008E2D78" w:rsidRPr="00AE391C">
              <w:rPr>
                <w:rFonts w:hint="eastAsia"/>
                <w:szCs w:val="21"/>
              </w:rPr>
              <w:t>和</w:t>
            </w:r>
            <w:smartTag w:uri="urn:schemas-microsoft-com:office:smarttags" w:element="chmetcnv">
              <w:smartTagPr>
                <w:attr w:name="UnitName" w:val="平方米"/>
                <w:attr w:name="SourceValue" w:val="61631.58"/>
                <w:attr w:name="HasSpace" w:val="False"/>
                <w:attr w:name="Negative" w:val="False"/>
                <w:attr w:name="NumberType" w:val="1"/>
                <w:attr w:name="TCSC" w:val="0"/>
              </w:smartTagPr>
              <w:r w:rsidR="008E2D78" w:rsidRPr="00AE391C">
                <w:rPr>
                  <w:rFonts w:hint="eastAsia"/>
                  <w:szCs w:val="21"/>
                </w:rPr>
                <w:t>61631.58平方米</w:t>
              </w:r>
            </w:smartTag>
            <w:r w:rsidR="008E2D78" w:rsidRPr="00AE391C">
              <w:rPr>
                <w:rFonts w:hint="eastAsia"/>
                <w:szCs w:val="21"/>
              </w:rPr>
              <w:t>，目前项目因整体商业规划正在调整中，内装工程暂停。</w:t>
            </w:r>
          </w:p>
        </w:tc>
        <w:tc>
          <w:tcPr>
            <w:tcW w:w="1205" w:type="pct"/>
            <w:shd w:val="clear" w:color="auto" w:fill="auto"/>
            <w:vAlign w:val="bottom"/>
          </w:tcPr>
          <w:p w:rsidR="00A11353" w:rsidRPr="00AE391C" w:rsidRDefault="00A11353" w:rsidP="00F25F28">
            <w:pPr>
              <w:spacing w:line="500" w:lineRule="atLeast"/>
              <w:rPr>
                <w:szCs w:val="21"/>
              </w:rPr>
            </w:pPr>
          </w:p>
        </w:tc>
      </w:tr>
    </w:tbl>
    <w:p w:rsidR="003513FE" w:rsidRPr="00AE391C" w:rsidRDefault="003513FE" w:rsidP="003513FE">
      <w:pPr>
        <w:spacing w:line="500" w:lineRule="atLeast"/>
        <w:rPr>
          <w:szCs w:val="21"/>
        </w:rPr>
      </w:pPr>
    </w:p>
    <w:p w:rsidR="003513FE" w:rsidRPr="00AE391C" w:rsidRDefault="003513FE" w:rsidP="003513FE">
      <w:pPr>
        <w:pStyle w:val="3"/>
        <w:spacing w:after="0" w:line="500" w:lineRule="atLeast"/>
        <w:rPr>
          <w:szCs w:val="21"/>
        </w:rPr>
      </w:pPr>
      <w:r w:rsidRPr="00AE391C">
        <w:rPr>
          <w:rFonts w:hint="eastAsia"/>
          <w:szCs w:val="21"/>
        </w:rPr>
        <w:t>12</w:t>
      </w:r>
      <w:r w:rsidRPr="00AE391C">
        <w:rPr>
          <w:szCs w:val="21"/>
        </w:rPr>
        <w:t>、无形资产</w:t>
      </w:r>
      <w:bookmarkEnd w:id="149"/>
      <w:bookmarkEnd w:id="150"/>
      <w:bookmarkEnd w:id="151"/>
      <w:bookmarkEnd w:id="152"/>
    </w:p>
    <w:p w:rsidR="003513FE" w:rsidRPr="00AE391C" w:rsidRDefault="003513FE" w:rsidP="003513FE">
      <w:pPr>
        <w:numPr>
          <w:ilvl w:val="0"/>
          <w:numId w:val="4"/>
        </w:numPr>
        <w:spacing w:line="500" w:lineRule="atLeast"/>
        <w:rPr>
          <w:szCs w:val="21"/>
        </w:rPr>
      </w:pPr>
      <w:r w:rsidRPr="00AE391C">
        <w:rPr>
          <w:szCs w:val="21"/>
        </w:rPr>
        <w:t xml:space="preserve">无形资产情况 </w:t>
      </w:r>
    </w:p>
    <w:p w:rsidR="003513FE" w:rsidRPr="00AE391C" w:rsidRDefault="003513FE" w:rsidP="003513FE">
      <w:pPr>
        <w:wordWrap w:val="0"/>
        <w:snapToGrid w:val="0"/>
        <w:spacing w:line="500" w:lineRule="atLeast"/>
        <w:ind w:left="630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 xml:space="preserve">人民币  </w:t>
      </w:r>
    </w:p>
    <w:tbl>
      <w:tblPr>
        <w:tblW w:w="4891" w:type="pct"/>
        <w:tblInd w:w="108" w:type="dxa"/>
        <w:tblBorders>
          <w:top w:val="single" w:sz="4" w:space="0" w:color="auto"/>
          <w:bottom w:val="single" w:sz="4" w:space="0" w:color="auto"/>
          <w:insideH w:val="single" w:sz="4" w:space="0" w:color="auto"/>
          <w:insideV w:val="single" w:sz="4" w:space="0" w:color="auto"/>
        </w:tblBorders>
        <w:tblLook w:val="0000"/>
      </w:tblPr>
      <w:tblGrid>
        <w:gridCol w:w="2312"/>
        <w:gridCol w:w="1833"/>
        <w:gridCol w:w="1833"/>
        <w:gridCol w:w="1833"/>
        <w:gridCol w:w="1828"/>
      </w:tblGrid>
      <w:tr w:rsidR="003513FE" w:rsidRPr="00AE391C" w:rsidTr="00F25F28">
        <w:trPr>
          <w:tblHeader/>
        </w:trPr>
        <w:tc>
          <w:tcPr>
            <w:tcW w:w="1199" w:type="pct"/>
            <w:shd w:val="clear" w:color="auto" w:fill="auto"/>
          </w:tcPr>
          <w:p w:rsidR="003513FE" w:rsidRPr="00AE391C" w:rsidRDefault="003513FE" w:rsidP="00F25F28">
            <w:pPr>
              <w:autoSpaceDE w:val="0"/>
              <w:autoSpaceDN w:val="0"/>
              <w:adjustRightInd w:val="0"/>
              <w:spacing w:line="500" w:lineRule="atLeast"/>
              <w:jc w:val="center"/>
              <w:rPr>
                <w:sz w:val="18"/>
                <w:szCs w:val="18"/>
              </w:rPr>
            </w:pPr>
            <w:bookmarkStart w:id="153" w:name="OLE_LINK3"/>
            <w:r w:rsidRPr="00AE391C">
              <w:rPr>
                <w:sz w:val="18"/>
                <w:szCs w:val="18"/>
              </w:rPr>
              <w:t>项目</w:t>
            </w:r>
          </w:p>
        </w:tc>
        <w:tc>
          <w:tcPr>
            <w:tcW w:w="951" w:type="pct"/>
            <w:shd w:val="clear" w:color="auto" w:fill="auto"/>
          </w:tcPr>
          <w:p w:rsidR="003513FE" w:rsidRPr="00AE391C" w:rsidRDefault="003513FE" w:rsidP="00F25F28">
            <w:pPr>
              <w:autoSpaceDE w:val="0"/>
              <w:autoSpaceDN w:val="0"/>
              <w:adjustRightInd w:val="0"/>
              <w:spacing w:line="500" w:lineRule="atLeast"/>
              <w:jc w:val="center"/>
              <w:rPr>
                <w:sz w:val="18"/>
                <w:szCs w:val="18"/>
              </w:rPr>
            </w:pPr>
            <w:r w:rsidRPr="00AE391C">
              <w:rPr>
                <w:sz w:val="18"/>
                <w:szCs w:val="18"/>
              </w:rPr>
              <w:t>期初账面余额</w:t>
            </w:r>
          </w:p>
        </w:tc>
        <w:tc>
          <w:tcPr>
            <w:tcW w:w="951" w:type="pct"/>
            <w:shd w:val="clear" w:color="auto" w:fill="auto"/>
          </w:tcPr>
          <w:p w:rsidR="003513FE" w:rsidRPr="00AE391C" w:rsidRDefault="003513FE" w:rsidP="00F25F28">
            <w:pPr>
              <w:autoSpaceDE w:val="0"/>
              <w:autoSpaceDN w:val="0"/>
              <w:adjustRightInd w:val="0"/>
              <w:spacing w:line="500" w:lineRule="atLeast"/>
              <w:jc w:val="center"/>
              <w:rPr>
                <w:sz w:val="18"/>
                <w:szCs w:val="18"/>
              </w:rPr>
            </w:pPr>
            <w:r w:rsidRPr="00AE391C">
              <w:rPr>
                <w:sz w:val="18"/>
                <w:szCs w:val="18"/>
              </w:rPr>
              <w:t>本期增加</w:t>
            </w:r>
          </w:p>
        </w:tc>
        <w:tc>
          <w:tcPr>
            <w:tcW w:w="951" w:type="pct"/>
            <w:shd w:val="clear" w:color="auto" w:fill="auto"/>
          </w:tcPr>
          <w:p w:rsidR="003513FE" w:rsidRPr="00AE391C" w:rsidRDefault="003513FE" w:rsidP="00F25F28">
            <w:pPr>
              <w:autoSpaceDE w:val="0"/>
              <w:autoSpaceDN w:val="0"/>
              <w:adjustRightInd w:val="0"/>
              <w:spacing w:line="500" w:lineRule="atLeast"/>
              <w:jc w:val="center"/>
              <w:rPr>
                <w:sz w:val="18"/>
                <w:szCs w:val="18"/>
              </w:rPr>
            </w:pPr>
            <w:r w:rsidRPr="00AE391C">
              <w:rPr>
                <w:sz w:val="18"/>
                <w:szCs w:val="18"/>
              </w:rPr>
              <w:t>本期减少</w:t>
            </w:r>
          </w:p>
        </w:tc>
        <w:tc>
          <w:tcPr>
            <w:tcW w:w="948" w:type="pct"/>
            <w:shd w:val="clear" w:color="auto" w:fill="auto"/>
          </w:tcPr>
          <w:p w:rsidR="003513FE" w:rsidRPr="00AE391C" w:rsidRDefault="003513FE" w:rsidP="00F25F28">
            <w:pPr>
              <w:autoSpaceDE w:val="0"/>
              <w:autoSpaceDN w:val="0"/>
              <w:adjustRightInd w:val="0"/>
              <w:spacing w:line="500" w:lineRule="atLeast"/>
              <w:jc w:val="center"/>
              <w:rPr>
                <w:sz w:val="18"/>
                <w:szCs w:val="18"/>
              </w:rPr>
            </w:pPr>
            <w:r w:rsidRPr="00AE391C">
              <w:rPr>
                <w:sz w:val="18"/>
                <w:szCs w:val="18"/>
              </w:rPr>
              <w:t>期末账面余额</w:t>
            </w:r>
          </w:p>
        </w:tc>
      </w:tr>
      <w:tr w:rsidR="003513FE" w:rsidRPr="00AE391C" w:rsidTr="00F25F28">
        <w:tc>
          <w:tcPr>
            <w:tcW w:w="1199" w:type="pct"/>
            <w:shd w:val="clear" w:color="auto" w:fill="auto"/>
            <w:vAlign w:val="center"/>
          </w:tcPr>
          <w:p w:rsidR="003513FE" w:rsidRPr="00AE391C" w:rsidRDefault="003513FE" w:rsidP="00F25F28">
            <w:pPr>
              <w:spacing w:line="500" w:lineRule="atLeast"/>
              <w:rPr>
                <w:sz w:val="18"/>
                <w:szCs w:val="18"/>
              </w:rPr>
            </w:pPr>
            <w:r w:rsidRPr="00AE391C">
              <w:rPr>
                <w:sz w:val="18"/>
                <w:szCs w:val="18"/>
              </w:rPr>
              <w:t>一、账面原值合计</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360,886,716.71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131,772,208.41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21,244,909.07 </w:t>
            </w:r>
          </w:p>
        </w:tc>
        <w:tc>
          <w:tcPr>
            <w:tcW w:w="94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471,414,016.05 </w:t>
            </w:r>
          </w:p>
        </w:tc>
      </w:tr>
      <w:tr w:rsidR="003513FE" w:rsidRPr="00AE391C" w:rsidTr="00F25F28">
        <w:tc>
          <w:tcPr>
            <w:tcW w:w="1199" w:type="pct"/>
            <w:shd w:val="clear" w:color="auto" w:fill="auto"/>
            <w:vAlign w:val="center"/>
          </w:tcPr>
          <w:p w:rsidR="003513FE" w:rsidRPr="00AE391C" w:rsidRDefault="003513FE" w:rsidP="00F25F28">
            <w:pPr>
              <w:spacing w:line="500" w:lineRule="atLeast"/>
              <w:ind w:firstLineChars="100" w:firstLine="180"/>
              <w:rPr>
                <w:sz w:val="18"/>
                <w:szCs w:val="18"/>
              </w:rPr>
            </w:pPr>
            <w:r w:rsidRPr="00AE391C">
              <w:rPr>
                <w:rFonts w:hint="eastAsia"/>
                <w:sz w:val="18"/>
                <w:szCs w:val="18"/>
              </w:rPr>
              <w:t>土地使用权</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358,343,387.46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124,602,989.29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20,552,509.07 </w:t>
            </w:r>
          </w:p>
        </w:tc>
        <w:tc>
          <w:tcPr>
            <w:tcW w:w="94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462,393,867.68 </w:t>
            </w:r>
          </w:p>
        </w:tc>
      </w:tr>
      <w:tr w:rsidR="003513FE" w:rsidRPr="00AE391C" w:rsidTr="00F25F28">
        <w:tc>
          <w:tcPr>
            <w:tcW w:w="1199" w:type="pct"/>
            <w:shd w:val="clear" w:color="auto" w:fill="auto"/>
            <w:vAlign w:val="center"/>
          </w:tcPr>
          <w:p w:rsidR="003513FE" w:rsidRPr="00AE391C" w:rsidRDefault="003513FE" w:rsidP="00F25F28">
            <w:pPr>
              <w:spacing w:line="500" w:lineRule="atLeast"/>
              <w:ind w:firstLineChars="100" w:firstLine="180"/>
              <w:rPr>
                <w:sz w:val="18"/>
                <w:szCs w:val="18"/>
              </w:rPr>
            </w:pPr>
            <w:r w:rsidRPr="00AE391C">
              <w:rPr>
                <w:rFonts w:hint="eastAsia"/>
                <w:sz w:val="18"/>
                <w:szCs w:val="18"/>
              </w:rPr>
              <w:t>软  件</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2,543,329.25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7,169,219.12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692,400.00 </w:t>
            </w:r>
          </w:p>
        </w:tc>
        <w:tc>
          <w:tcPr>
            <w:tcW w:w="94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9,020,148.37 </w:t>
            </w:r>
          </w:p>
        </w:tc>
      </w:tr>
      <w:tr w:rsidR="003513FE" w:rsidRPr="00AE391C" w:rsidTr="00F25F28">
        <w:tc>
          <w:tcPr>
            <w:tcW w:w="1199" w:type="pct"/>
            <w:shd w:val="clear" w:color="auto" w:fill="auto"/>
            <w:vAlign w:val="center"/>
          </w:tcPr>
          <w:p w:rsidR="003513FE" w:rsidRPr="00AE391C" w:rsidRDefault="003513FE" w:rsidP="00F25F28">
            <w:pPr>
              <w:spacing w:line="500" w:lineRule="atLeast"/>
              <w:rPr>
                <w:sz w:val="18"/>
                <w:szCs w:val="18"/>
              </w:rPr>
            </w:pPr>
            <w:r w:rsidRPr="00AE391C">
              <w:rPr>
                <w:sz w:val="18"/>
                <w:szCs w:val="18"/>
              </w:rPr>
              <w:t>二、累计摊销合计</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49,544,253.81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23,386,018.52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3,218,432.67 </w:t>
            </w:r>
          </w:p>
        </w:tc>
        <w:tc>
          <w:tcPr>
            <w:tcW w:w="94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69,711,839.66 </w:t>
            </w:r>
          </w:p>
        </w:tc>
      </w:tr>
      <w:tr w:rsidR="003513FE" w:rsidRPr="00AE391C" w:rsidTr="00F25F28">
        <w:tc>
          <w:tcPr>
            <w:tcW w:w="1199" w:type="pct"/>
            <w:shd w:val="clear" w:color="auto" w:fill="auto"/>
            <w:vAlign w:val="center"/>
          </w:tcPr>
          <w:p w:rsidR="003513FE" w:rsidRPr="00AE391C" w:rsidRDefault="003513FE" w:rsidP="00F25F28">
            <w:pPr>
              <w:spacing w:line="500" w:lineRule="atLeast"/>
              <w:ind w:firstLineChars="100" w:firstLine="180"/>
              <w:rPr>
                <w:sz w:val="18"/>
                <w:szCs w:val="18"/>
              </w:rPr>
            </w:pPr>
            <w:r w:rsidRPr="00AE391C">
              <w:rPr>
                <w:rFonts w:hint="eastAsia"/>
                <w:sz w:val="18"/>
                <w:szCs w:val="18"/>
              </w:rPr>
              <w:t>土地使用权</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47,395,286.10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23,097,340.95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2,526,032.67 </w:t>
            </w:r>
          </w:p>
        </w:tc>
        <w:tc>
          <w:tcPr>
            <w:tcW w:w="94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67,966,594.38 </w:t>
            </w:r>
          </w:p>
        </w:tc>
      </w:tr>
      <w:tr w:rsidR="003513FE" w:rsidRPr="00AE391C" w:rsidTr="00F25F28">
        <w:tc>
          <w:tcPr>
            <w:tcW w:w="1199" w:type="pct"/>
            <w:shd w:val="clear" w:color="auto" w:fill="auto"/>
            <w:vAlign w:val="center"/>
          </w:tcPr>
          <w:p w:rsidR="003513FE" w:rsidRPr="00AE391C" w:rsidRDefault="003513FE" w:rsidP="00F25F28">
            <w:pPr>
              <w:spacing w:line="500" w:lineRule="atLeast"/>
              <w:ind w:firstLineChars="100" w:firstLine="180"/>
              <w:rPr>
                <w:sz w:val="18"/>
                <w:szCs w:val="18"/>
              </w:rPr>
            </w:pPr>
            <w:r w:rsidRPr="00AE391C">
              <w:rPr>
                <w:rFonts w:hint="eastAsia"/>
                <w:sz w:val="18"/>
                <w:szCs w:val="18"/>
              </w:rPr>
              <w:t>软  件</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2,148,967.71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288,677.57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692,400.00 </w:t>
            </w:r>
          </w:p>
        </w:tc>
        <w:tc>
          <w:tcPr>
            <w:tcW w:w="94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1,745,245.28 </w:t>
            </w:r>
          </w:p>
        </w:tc>
      </w:tr>
      <w:tr w:rsidR="003513FE" w:rsidRPr="00AE391C" w:rsidTr="00F25F28">
        <w:tc>
          <w:tcPr>
            <w:tcW w:w="1199" w:type="pct"/>
            <w:shd w:val="clear" w:color="auto" w:fill="auto"/>
            <w:vAlign w:val="center"/>
          </w:tcPr>
          <w:p w:rsidR="003513FE" w:rsidRPr="00AE391C" w:rsidRDefault="003513FE" w:rsidP="00F25F28">
            <w:pPr>
              <w:spacing w:line="500" w:lineRule="atLeast"/>
              <w:rPr>
                <w:sz w:val="18"/>
                <w:szCs w:val="18"/>
              </w:rPr>
            </w:pPr>
            <w:r w:rsidRPr="00AE391C">
              <w:rPr>
                <w:sz w:val="18"/>
                <w:szCs w:val="18"/>
              </w:rPr>
              <w:t>三、无形资产账面净值合计</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311,342,462.90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108,386,189.89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18,026,476.40 </w:t>
            </w:r>
          </w:p>
        </w:tc>
        <w:tc>
          <w:tcPr>
            <w:tcW w:w="94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401,702,176.39 </w:t>
            </w:r>
          </w:p>
        </w:tc>
      </w:tr>
      <w:tr w:rsidR="003513FE" w:rsidRPr="00AE391C" w:rsidTr="00F25F28">
        <w:tc>
          <w:tcPr>
            <w:tcW w:w="1199" w:type="pct"/>
            <w:shd w:val="clear" w:color="auto" w:fill="auto"/>
            <w:vAlign w:val="center"/>
          </w:tcPr>
          <w:p w:rsidR="003513FE" w:rsidRPr="00AE391C" w:rsidRDefault="003513FE" w:rsidP="00F25F28">
            <w:pPr>
              <w:spacing w:line="500" w:lineRule="atLeast"/>
              <w:ind w:firstLineChars="100" w:firstLine="180"/>
              <w:rPr>
                <w:sz w:val="18"/>
                <w:szCs w:val="18"/>
              </w:rPr>
            </w:pPr>
            <w:r w:rsidRPr="00AE391C">
              <w:rPr>
                <w:rFonts w:hint="eastAsia"/>
                <w:sz w:val="18"/>
                <w:szCs w:val="18"/>
              </w:rPr>
              <w:t>土地使用权</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310,948,101.36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101,505,648.34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18,026,476.40 </w:t>
            </w:r>
          </w:p>
        </w:tc>
        <w:tc>
          <w:tcPr>
            <w:tcW w:w="94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394,427,273.30 </w:t>
            </w:r>
          </w:p>
        </w:tc>
      </w:tr>
      <w:tr w:rsidR="003513FE" w:rsidRPr="00AE391C" w:rsidTr="00F25F28">
        <w:tc>
          <w:tcPr>
            <w:tcW w:w="1199" w:type="pct"/>
            <w:shd w:val="clear" w:color="auto" w:fill="auto"/>
            <w:vAlign w:val="center"/>
          </w:tcPr>
          <w:p w:rsidR="003513FE" w:rsidRPr="00AE391C" w:rsidRDefault="003513FE" w:rsidP="00F25F28">
            <w:pPr>
              <w:spacing w:line="500" w:lineRule="atLeast"/>
              <w:ind w:firstLineChars="100" w:firstLine="180"/>
              <w:rPr>
                <w:sz w:val="18"/>
                <w:szCs w:val="18"/>
              </w:rPr>
            </w:pPr>
            <w:r w:rsidRPr="00AE391C">
              <w:rPr>
                <w:rFonts w:hint="eastAsia"/>
                <w:sz w:val="18"/>
                <w:szCs w:val="18"/>
              </w:rPr>
              <w:t>软  件</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394,361.54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6,880,541.55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94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7,274,903.09 </w:t>
            </w:r>
          </w:p>
        </w:tc>
      </w:tr>
      <w:tr w:rsidR="003513FE" w:rsidRPr="00AE391C" w:rsidTr="00F25F28">
        <w:tc>
          <w:tcPr>
            <w:tcW w:w="1199" w:type="pct"/>
            <w:shd w:val="clear" w:color="auto" w:fill="auto"/>
            <w:vAlign w:val="center"/>
          </w:tcPr>
          <w:p w:rsidR="003513FE" w:rsidRPr="00AE391C" w:rsidRDefault="003513FE" w:rsidP="00F25F28">
            <w:pPr>
              <w:spacing w:line="500" w:lineRule="atLeast"/>
              <w:rPr>
                <w:sz w:val="18"/>
                <w:szCs w:val="18"/>
              </w:rPr>
            </w:pPr>
            <w:r w:rsidRPr="00AE391C">
              <w:rPr>
                <w:sz w:val="18"/>
                <w:szCs w:val="18"/>
              </w:rPr>
              <w:t>四、减值准备合计</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94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r>
      <w:tr w:rsidR="003513FE" w:rsidRPr="00AE391C" w:rsidTr="00F25F28">
        <w:tc>
          <w:tcPr>
            <w:tcW w:w="1199" w:type="pct"/>
            <w:shd w:val="clear" w:color="auto" w:fill="auto"/>
            <w:vAlign w:val="center"/>
          </w:tcPr>
          <w:p w:rsidR="003513FE" w:rsidRPr="00AE391C" w:rsidRDefault="003513FE" w:rsidP="00F25F28">
            <w:pPr>
              <w:spacing w:line="500" w:lineRule="atLeast"/>
              <w:ind w:firstLineChars="100" w:firstLine="180"/>
              <w:rPr>
                <w:sz w:val="18"/>
                <w:szCs w:val="18"/>
              </w:rPr>
            </w:pPr>
            <w:r w:rsidRPr="00AE391C">
              <w:rPr>
                <w:rFonts w:hint="eastAsia"/>
                <w:sz w:val="18"/>
                <w:szCs w:val="18"/>
              </w:rPr>
              <w:t>土地使用权</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94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r>
      <w:tr w:rsidR="003513FE" w:rsidRPr="00AE391C" w:rsidTr="00F25F28">
        <w:tc>
          <w:tcPr>
            <w:tcW w:w="1199" w:type="pct"/>
            <w:shd w:val="clear" w:color="auto" w:fill="auto"/>
            <w:vAlign w:val="center"/>
          </w:tcPr>
          <w:p w:rsidR="003513FE" w:rsidRPr="00AE391C" w:rsidRDefault="003513FE" w:rsidP="00F25F28">
            <w:pPr>
              <w:spacing w:line="500" w:lineRule="atLeast"/>
              <w:ind w:firstLineChars="100" w:firstLine="180"/>
              <w:rPr>
                <w:sz w:val="18"/>
                <w:szCs w:val="18"/>
              </w:rPr>
            </w:pPr>
            <w:r w:rsidRPr="00AE391C">
              <w:rPr>
                <w:rFonts w:hint="eastAsia"/>
                <w:sz w:val="18"/>
                <w:szCs w:val="18"/>
              </w:rPr>
              <w:t>软  件</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94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r>
      <w:tr w:rsidR="003513FE" w:rsidRPr="00AE391C" w:rsidTr="00F25F28">
        <w:tc>
          <w:tcPr>
            <w:tcW w:w="1199" w:type="pct"/>
            <w:shd w:val="clear" w:color="auto" w:fill="auto"/>
          </w:tcPr>
          <w:p w:rsidR="003513FE" w:rsidRPr="00AE391C" w:rsidRDefault="003513FE" w:rsidP="00F25F28">
            <w:pPr>
              <w:autoSpaceDE w:val="0"/>
              <w:autoSpaceDN w:val="0"/>
              <w:adjustRightInd w:val="0"/>
              <w:spacing w:line="500" w:lineRule="atLeast"/>
              <w:rPr>
                <w:sz w:val="18"/>
                <w:szCs w:val="18"/>
              </w:rPr>
            </w:pPr>
            <w:r w:rsidRPr="00AE391C">
              <w:rPr>
                <w:rFonts w:hint="eastAsia"/>
                <w:sz w:val="18"/>
                <w:szCs w:val="18"/>
              </w:rPr>
              <w:t>五、</w:t>
            </w:r>
            <w:r w:rsidRPr="00AE391C">
              <w:rPr>
                <w:sz w:val="18"/>
                <w:szCs w:val="18"/>
              </w:rPr>
              <w:t>无形资产账面价值合计</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311,342,462.90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108,386,189.89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18,026,476.40 </w:t>
            </w:r>
          </w:p>
        </w:tc>
        <w:tc>
          <w:tcPr>
            <w:tcW w:w="94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401,702,176.39 </w:t>
            </w:r>
          </w:p>
        </w:tc>
      </w:tr>
      <w:tr w:rsidR="003513FE" w:rsidRPr="00AE391C" w:rsidTr="00F25F28">
        <w:tc>
          <w:tcPr>
            <w:tcW w:w="1199" w:type="pct"/>
            <w:shd w:val="clear" w:color="auto" w:fill="auto"/>
            <w:vAlign w:val="center"/>
          </w:tcPr>
          <w:p w:rsidR="003513FE" w:rsidRPr="00AE391C" w:rsidRDefault="003513FE" w:rsidP="00F25F28">
            <w:pPr>
              <w:spacing w:line="500" w:lineRule="atLeast"/>
              <w:ind w:firstLineChars="100" w:firstLine="180"/>
              <w:rPr>
                <w:sz w:val="18"/>
                <w:szCs w:val="18"/>
              </w:rPr>
            </w:pPr>
            <w:r w:rsidRPr="00AE391C">
              <w:rPr>
                <w:rFonts w:hint="eastAsia"/>
                <w:sz w:val="18"/>
                <w:szCs w:val="18"/>
              </w:rPr>
              <w:t>土地使用权</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310,948,101.36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101,505,648.34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18,026,476.40 </w:t>
            </w:r>
          </w:p>
        </w:tc>
        <w:tc>
          <w:tcPr>
            <w:tcW w:w="94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394,427,273.30 </w:t>
            </w:r>
          </w:p>
        </w:tc>
      </w:tr>
      <w:tr w:rsidR="003513FE" w:rsidRPr="00AE391C" w:rsidTr="00F25F28">
        <w:tc>
          <w:tcPr>
            <w:tcW w:w="1199" w:type="pct"/>
            <w:shd w:val="clear" w:color="auto" w:fill="auto"/>
            <w:vAlign w:val="center"/>
          </w:tcPr>
          <w:p w:rsidR="003513FE" w:rsidRPr="00AE391C" w:rsidRDefault="003513FE" w:rsidP="00F25F28">
            <w:pPr>
              <w:spacing w:line="500" w:lineRule="atLeast"/>
              <w:ind w:firstLineChars="100" w:firstLine="180"/>
              <w:rPr>
                <w:sz w:val="18"/>
                <w:szCs w:val="18"/>
              </w:rPr>
            </w:pPr>
            <w:r w:rsidRPr="00AE391C">
              <w:rPr>
                <w:rFonts w:hint="eastAsia"/>
                <w:sz w:val="18"/>
                <w:szCs w:val="18"/>
              </w:rPr>
              <w:t>软  件</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394,361.54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6,880,541.55 </w:t>
            </w:r>
          </w:p>
        </w:tc>
        <w:tc>
          <w:tcPr>
            <w:tcW w:w="95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948"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7,274,903.09 </w:t>
            </w:r>
          </w:p>
        </w:tc>
      </w:tr>
    </w:tbl>
    <w:bookmarkEnd w:id="153"/>
    <w:p w:rsidR="003513FE" w:rsidRPr="00AE391C" w:rsidRDefault="003513FE" w:rsidP="003513FE">
      <w:pPr>
        <w:spacing w:line="500" w:lineRule="atLeast"/>
        <w:rPr>
          <w:szCs w:val="21"/>
        </w:rPr>
      </w:pPr>
      <w:r w:rsidRPr="00AE391C">
        <w:rPr>
          <w:rFonts w:hint="eastAsia"/>
          <w:szCs w:val="21"/>
        </w:rPr>
        <w:t>本期摊销额23,386,018.51</w:t>
      </w:r>
      <w:r w:rsidRPr="00AE391C">
        <w:rPr>
          <w:szCs w:val="21"/>
        </w:rPr>
        <w:t>元。</w:t>
      </w:r>
    </w:p>
    <w:p w:rsidR="003513FE" w:rsidRPr="00AE391C" w:rsidRDefault="003513FE" w:rsidP="003513FE">
      <w:pPr>
        <w:numPr>
          <w:ilvl w:val="0"/>
          <w:numId w:val="4"/>
        </w:numPr>
        <w:spacing w:line="500" w:lineRule="atLeast"/>
        <w:rPr>
          <w:szCs w:val="21"/>
        </w:rPr>
      </w:pPr>
      <w:r w:rsidRPr="00AE391C">
        <w:rPr>
          <w:rFonts w:hint="eastAsia"/>
          <w:szCs w:val="21"/>
        </w:rPr>
        <w:t>截止本期末</w:t>
      </w:r>
      <w:r w:rsidRPr="00AE391C">
        <w:rPr>
          <w:szCs w:val="21"/>
        </w:rPr>
        <w:t>公司</w:t>
      </w:r>
      <w:r w:rsidRPr="00AE391C">
        <w:rPr>
          <w:rFonts w:hint="eastAsia"/>
          <w:szCs w:val="21"/>
        </w:rPr>
        <w:t>无</w:t>
      </w:r>
      <w:r w:rsidRPr="00AE391C">
        <w:rPr>
          <w:szCs w:val="21"/>
        </w:rPr>
        <w:t>开发项目支出</w:t>
      </w:r>
      <w:r w:rsidRPr="00AE391C">
        <w:rPr>
          <w:rFonts w:hint="eastAsia"/>
          <w:szCs w:val="21"/>
        </w:rPr>
        <w:t>。</w:t>
      </w:r>
    </w:p>
    <w:p w:rsidR="003513FE" w:rsidRPr="00AE391C" w:rsidRDefault="003513FE" w:rsidP="003513FE">
      <w:pPr>
        <w:numPr>
          <w:ilvl w:val="0"/>
          <w:numId w:val="4"/>
        </w:numPr>
        <w:spacing w:line="500" w:lineRule="atLeast"/>
        <w:rPr>
          <w:szCs w:val="21"/>
        </w:rPr>
      </w:pPr>
      <w:r w:rsidRPr="00AE391C">
        <w:rPr>
          <w:rFonts w:hint="eastAsia"/>
          <w:szCs w:val="21"/>
        </w:rPr>
        <w:t>无形资产的抵押情况详见附注五、17。</w:t>
      </w:r>
    </w:p>
    <w:p w:rsidR="003513FE" w:rsidRPr="00AE391C" w:rsidRDefault="003513FE" w:rsidP="003513FE">
      <w:pPr>
        <w:spacing w:line="500" w:lineRule="atLeast"/>
        <w:ind w:left="720"/>
        <w:rPr>
          <w:szCs w:val="21"/>
        </w:rPr>
      </w:pPr>
    </w:p>
    <w:p w:rsidR="003513FE" w:rsidRPr="00AE391C" w:rsidRDefault="003513FE" w:rsidP="003513FE">
      <w:pPr>
        <w:spacing w:line="500" w:lineRule="atLeast"/>
        <w:rPr>
          <w:b/>
          <w:bCs/>
          <w:szCs w:val="21"/>
        </w:rPr>
      </w:pPr>
    </w:p>
    <w:p w:rsidR="003513FE" w:rsidRPr="00AE391C" w:rsidRDefault="003513FE" w:rsidP="003513FE">
      <w:pPr>
        <w:pStyle w:val="3"/>
        <w:spacing w:after="0" w:line="500" w:lineRule="atLeast"/>
        <w:rPr>
          <w:szCs w:val="21"/>
        </w:rPr>
      </w:pPr>
      <w:bookmarkStart w:id="154" w:name="_Toc215903147"/>
      <w:bookmarkStart w:id="155" w:name="_Toc215904870"/>
      <w:bookmarkStart w:id="156" w:name="_Toc241636443"/>
      <w:bookmarkStart w:id="157" w:name="_Toc247094077"/>
      <w:bookmarkStart w:id="158" w:name="_Toc247371861"/>
      <w:r w:rsidRPr="00AE391C">
        <w:rPr>
          <w:rFonts w:hint="eastAsia"/>
          <w:szCs w:val="21"/>
        </w:rPr>
        <w:t>13</w:t>
      </w:r>
      <w:r w:rsidRPr="00AE391C">
        <w:rPr>
          <w:szCs w:val="21"/>
        </w:rPr>
        <w:t>、商誉</w:t>
      </w:r>
      <w:bookmarkEnd w:id="154"/>
      <w:bookmarkEnd w:id="155"/>
      <w:bookmarkEnd w:id="156"/>
      <w:bookmarkEnd w:id="157"/>
      <w:bookmarkEnd w:id="158"/>
    </w:p>
    <w:p w:rsidR="003513FE" w:rsidRPr="00AE391C" w:rsidRDefault="003513FE" w:rsidP="003513FE">
      <w:pPr>
        <w:wordWrap w:val="0"/>
        <w:spacing w:line="500" w:lineRule="atLeast"/>
        <w:ind w:right="210"/>
        <w:jc w:val="right"/>
        <w:rPr>
          <w:szCs w:val="21"/>
        </w:rPr>
      </w:pPr>
      <w:bookmarkStart w:id="159" w:name="_Toc215903148"/>
      <w:r w:rsidRPr="00AE391C">
        <w:rPr>
          <w:szCs w:val="21"/>
        </w:rPr>
        <w:t>单位：</w:t>
      </w:r>
      <w:r w:rsidRPr="00AE391C">
        <w:rPr>
          <w:rFonts w:hint="eastAsia"/>
          <w:szCs w:val="21"/>
        </w:rPr>
        <w:t xml:space="preserve">元 </w:t>
      </w:r>
      <w:r w:rsidRPr="00AE391C">
        <w:rPr>
          <w:szCs w:val="21"/>
        </w:rPr>
        <w:t xml:space="preserve"> 币种：</w:t>
      </w:r>
      <w:bookmarkEnd w:id="159"/>
      <w:r w:rsidRPr="00AE391C">
        <w:rPr>
          <w:rFonts w:hint="eastAsia"/>
          <w:szCs w:val="21"/>
        </w:rPr>
        <w:t xml:space="preserve">人民币  </w:t>
      </w:r>
    </w:p>
    <w:tbl>
      <w:tblPr>
        <w:tblW w:w="9781" w:type="dxa"/>
        <w:tblInd w:w="-34" w:type="dxa"/>
        <w:tblBorders>
          <w:top w:val="single" w:sz="4" w:space="0" w:color="auto"/>
          <w:bottom w:val="single" w:sz="4" w:space="0" w:color="auto"/>
          <w:insideH w:val="single" w:sz="4" w:space="0" w:color="auto"/>
          <w:insideV w:val="single" w:sz="4" w:space="0" w:color="auto"/>
        </w:tblBorders>
        <w:tblLayout w:type="fixed"/>
        <w:tblLook w:val="0000"/>
      </w:tblPr>
      <w:tblGrid>
        <w:gridCol w:w="3686"/>
        <w:gridCol w:w="1418"/>
        <w:gridCol w:w="992"/>
        <w:gridCol w:w="992"/>
        <w:gridCol w:w="1389"/>
        <w:gridCol w:w="1304"/>
      </w:tblGrid>
      <w:tr w:rsidR="003513FE" w:rsidRPr="00AE391C" w:rsidTr="00F25F28">
        <w:trPr>
          <w:trHeight w:val="410"/>
          <w:tblHeader/>
        </w:trPr>
        <w:tc>
          <w:tcPr>
            <w:tcW w:w="3686" w:type="dxa"/>
            <w:shd w:val="clear" w:color="auto" w:fill="auto"/>
            <w:vAlign w:val="center"/>
          </w:tcPr>
          <w:p w:rsidR="003513FE" w:rsidRPr="00AE391C" w:rsidRDefault="003513FE" w:rsidP="00F25F28">
            <w:pPr>
              <w:autoSpaceDE w:val="0"/>
              <w:autoSpaceDN w:val="0"/>
              <w:adjustRightInd w:val="0"/>
              <w:snapToGrid w:val="0"/>
              <w:spacing w:line="500" w:lineRule="atLeast"/>
              <w:jc w:val="center"/>
              <w:rPr>
                <w:sz w:val="18"/>
                <w:szCs w:val="18"/>
              </w:rPr>
            </w:pPr>
            <w:r w:rsidRPr="00AE391C">
              <w:rPr>
                <w:sz w:val="18"/>
                <w:szCs w:val="18"/>
              </w:rPr>
              <w:t>被投资单位名称或形成商誉的事项</w:t>
            </w:r>
          </w:p>
        </w:tc>
        <w:tc>
          <w:tcPr>
            <w:tcW w:w="1418" w:type="dxa"/>
            <w:shd w:val="clear" w:color="auto" w:fill="auto"/>
            <w:vAlign w:val="center"/>
          </w:tcPr>
          <w:p w:rsidR="003513FE" w:rsidRPr="00AE391C" w:rsidRDefault="003513FE" w:rsidP="00F25F28">
            <w:pPr>
              <w:autoSpaceDE w:val="0"/>
              <w:autoSpaceDN w:val="0"/>
              <w:adjustRightInd w:val="0"/>
              <w:snapToGrid w:val="0"/>
              <w:spacing w:line="500" w:lineRule="atLeast"/>
              <w:jc w:val="center"/>
              <w:rPr>
                <w:sz w:val="18"/>
                <w:szCs w:val="18"/>
              </w:rPr>
            </w:pPr>
            <w:r w:rsidRPr="00AE391C">
              <w:rPr>
                <w:sz w:val="18"/>
                <w:szCs w:val="18"/>
              </w:rPr>
              <w:t>期初余额</w:t>
            </w:r>
          </w:p>
        </w:tc>
        <w:tc>
          <w:tcPr>
            <w:tcW w:w="992" w:type="dxa"/>
            <w:shd w:val="clear" w:color="auto" w:fill="auto"/>
            <w:vAlign w:val="center"/>
          </w:tcPr>
          <w:p w:rsidR="003513FE" w:rsidRPr="00AE391C" w:rsidRDefault="003513FE" w:rsidP="00F25F28">
            <w:pPr>
              <w:autoSpaceDE w:val="0"/>
              <w:autoSpaceDN w:val="0"/>
              <w:adjustRightInd w:val="0"/>
              <w:snapToGrid w:val="0"/>
              <w:spacing w:line="500" w:lineRule="atLeast"/>
              <w:jc w:val="center"/>
              <w:rPr>
                <w:sz w:val="18"/>
                <w:szCs w:val="18"/>
              </w:rPr>
            </w:pPr>
            <w:r w:rsidRPr="00AE391C">
              <w:rPr>
                <w:sz w:val="18"/>
                <w:szCs w:val="18"/>
              </w:rPr>
              <w:t>本期增加</w:t>
            </w:r>
          </w:p>
        </w:tc>
        <w:tc>
          <w:tcPr>
            <w:tcW w:w="992" w:type="dxa"/>
            <w:shd w:val="clear" w:color="auto" w:fill="auto"/>
            <w:vAlign w:val="center"/>
          </w:tcPr>
          <w:p w:rsidR="003513FE" w:rsidRPr="00AE391C" w:rsidRDefault="003513FE" w:rsidP="00F25F28">
            <w:pPr>
              <w:autoSpaceDE w:val="0"/>
              <w:autoSpaceDN w:val="0"/>
              <w:adjustRightInd w:val="0"/>
              <w:snapToGrid w:val="0"/>
              <w:spacing w:line="500" w:lineRule="atLeast"/>
              <w:jc w:val="center"/>
              <w:rPr>
                <w:sz w:val="18"/>
                <w:szCs w:val="18"/>
              </w:rPr>
            </w:pPr>
            <w:r w:rsidRPr="00AE391C">
              <w:rPr>
                <w:sz w:val="18"/>
                <w:szCs w:val="18"/>
              </w:rPr>
              <w:t>本期减少</w:t>
            </w:r>
          </w:p>
        </w:tc>
        <w:tc>
          <w:tcPr>
            <w:tcW w:w="1389" w:type="dxa"/>
            <w:shd w:val="clear" w:color="auto" w:fill="auto"/>
            <w:vAlign w:val="center"/>
          </w:tcPr>
          <w:p w:rsidR="003513FE" w:rsidRPr="00AE391C" w:rsidRDefault="003513FE" w:rsidP="00F25F28">
            <w:pPr>
              <w:autoSpaceDE w:val="0"/>
              <w:autoSpaceDN w:val="0"/>
              <w:adjustRightInd w:val="0"/>
              <w:snapToGrid w:val="0"/>
              <w:spacing w:line="500" w:lineRule="atLeast"/>
              <w:jc w:val="center"/>
              <w:rPr>
                <w:sz w:val="18"/>
                <w:szCs w:val="18"/>
              </w:rPr>
            </w:pPr>
            <w:r w:rsidRPr="00AE391C">
              <w:rPr>
                <w:sz w:val="18"/>
                <w:szCs w:val="18"/>
              </w:rPr>
              <w:t>期末余额</w:t>
            </w:r>
          </w:p>
        </w:tc>
        <w:tc>
          <w:tcPr>
            <w:tcW w:w="1304" w:type="dxa"/>
            <w:shd w:val="clear" w:color="auto" w:fill="auto"/>
          </w:tcPr>
          <w:p w:rsidR="003513FE" w:rsidRPr="00AE391C" w:rsidRDefault="003513FE" w:rsidP="00F25F28">
            <w:pPr>
              <w:autoSpaceDE w:val="0"/>
              <w:autoSpaceDN w:val="0"/>
              <w:adjustRightInd w:val="0"/>
              <w:snapToGrid w:val="0"/>
              <w:spacing w:line="500" w:lineRule="atLeast"/>
              <w:jc w:val="center"/>
              <w:rPr>
                <w:sz w:val="18"/>
                <w:szCs w:val="18"/>
              </w:rPr>
            </w:pPr>
            <w:r w:rsidRPr="00AE391C">
              <w:rPr>
                <w:sz w:val="18"/>
                <w:szCs w:val="18"/>
              </w:rPr>
              <w:t>期末减值准备</w:t>
            </w:r>
          </w:p>
        </w:tc>
      </w:tr>
      <w:tr w:rsidR="003513FE" w:rsidRPr="00AE391C" w:rsidTr="00F25F28">
        <w:trPr>
          <w:trHeight w:val="410"/>
        </w:trPr>
        <w:tc>
          <w:tcPr>
            <w:tcW w:w="3686" w:type="dxa"/>
            <w:shd w:val="clear" w:color="auto" w:fill="auto"/>
          </w:tcPr>
          <w:p w:rsidR="003513FE" w:rsidRPr="00AE391C" w:rsidRDefault="003513FE" w:rsidP="00F25F28">
            <w:pPr>
              <w:autoSpaceDE w:val="0"/>
              <w:autoSpaceDN w:val="0"/>
              <w:adjustRightInd w:val="0"/>
              <w:snapToGrid w:val="0"/>
              <w:spacing w:line="500" w:lineRule="atLeast"/>
              <w:rPr>
                <w:sz w:val="18"/>
                <w:szCs w:val="18"/>
              </w:rPr>
            </w:pPr>
            <w:r w:rsidRPr="00AE391C">
              <w:rPr>
                <w:rFonts w:hint="eastAsia"/>
                <w:sz w:val="18"/>
                <w:szCs w:val="18"/>
              </w:rPr>
              <w:t>成都人民商场(集团)南充川北有限责任公司</w:t>
            </w:r>
          </w:p>
        </w:tc>
        <w:tc>
          <w:tcPr>
            <w:tcW w:w="1418" w:type="dxa"/>
            <w:shd w:val="clear" w:color="auto" w:fill="auto"/>
            <w:vAlign w:val="bottom"/>
          </w:tcPr>
          <w:p w:rsidR="003513FE" w:rsidRPr="00AE391C" w:rsidRDefault="003513FE" w:rsidP="00F25F28">
            <w:pPr>
              <w:jc w:val="right"/>
              <w:rPr>
                <w:sz w:val="18"/>
                <w:szCs w:val="18"/>
              </w:rPr>
            </w:pPr>
            <w:r w:rsidRPr="00AE391C">
              <w:rPr>
                <w:sz w:val="18"/>
                <w:szCs w:val="18"/>
              </w:rPr>
              <w:t xml:space="preserve">     4,938,488.56 </w:t>
            </w:r>
          </w:p>
        </w:tc>
        <w:tc>
          <w:tcPr>
            <w:tcW w:w="992"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992"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1389" w:type="dxa"/>
            <w:shd w:val="clear" w:color="auto" w:fill="auto"/>
            <w:vAlign w:val="bottom"/>
          </w:tcPr>
          <w:p w:rsidR="003513FE" w:rsidRPr="00AE391C" w:rsidRDefault="003513FE" w:rsidP="00F25F28">
            <w:pPr>
              <w:jc w:val="right"/>
              <w:rPr>
                <w:sz w:val="18"/>
                <w:szCs w:val="18"/>
              </w:rPr>
            </w:pPr>
            <w:r w:rsidRPr="00AE391C">
              <w:rPr>
                <w:sz w:val="18"/>
                <w:szCs w:val="18"/>
              </w:rPr>
              <w:t xml:space="preserve">     4,938,488.56 </w:t>
            </w:r>
          </w:p>
        </w:tc>
        <w:tc>
          <w:tcPr>
            <w:tcW w:w="1304"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r>
      <w:tr w:rsidR="003513FE" w:rsidRPr="00AE391C" w:rsidTr="00F25F28">
        <w:trPr>
          <w:trHeight w:val="410"/>
        </w:trPr>
        <w:tc>
          <w:tcPr>
            <w:tcW w:w="3686" w:type="dxa"/>
            <w:shd w:val="clear" w:color="auto" w:fill="auto"/>
          </w:tcPr>
          <w:p w:rsidR="003513FE" w:rsidRPr="00AE391C" w:rsidRDefault="003513FE" w:rsidP="00F25F28">
            <w:pPr>
              <w:autoSpaceDE w:val="0"/>
              <w:autoSpaceDN w:val="0"/>
              <w:adjustRightInd w:val="0"/>
              <w:snapToGrid w:val="0"/>
              <w:spacing w:line="500" w:lineRule="atLeast"/>
              <w:rPr>
                <w:sz w:val="18"/>
                <w:szCs w:val="18"/>
              </w:rPr>
            </w:pPr>
            <w:r w:rsidRPr="00AE391C">
              <w:rPr>
                <w:rFonts w:hint="eastAsia"/>
                <w:sz w:val="18"/>
                <w:szCs w:val="18"/>
              </w:rPr>
              <w:t>成都人民商场(集团)春南有限公司</w:t>
            </w:r>
          </w:p>
        </w:tc>
        <w:tc>
          <w:tcPr>
            <w:tcW w:w="1418" w:type="dxa"/>
            <w:shd w:val="clear" w:color="auto" w:fill="auto"/>
          </w:tcPr>
          <w:p w:rsidR="003513FE" w:rsidRPr="00AE391C" w:rsidRDefault="003513FE" w:rsidP="00F25F28">
            <w:pPr>
              <w:jc w:val="right"/>
              <w:rPr>
                <w:sz w:val="18"/>
                <w:szCs w:val="18"/>
              </w:rPr>
            </w:pPr>
            <w:r w:rsidRPr="00AE391C">
              <w:rPr>
                <w:sz w:val="18"/>
                <w:szCs w:val="18"/>
              </w:rPr>
              <w:t xml:space="preserve">     2,816,075.12 </w:t>
            </w:r>
          </w:p>
        </w:tc>
        <w:tc>
          <w:tcPr>
            <w:tcW w:w="992"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992"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1389" w:type="dxa"/>
            <w:shd w:val="clear" w:color="auto" w:fill="auto"/>
            <w:vAlign w:val="bottom"/>
          </w:tcPr>
          <w:p w:rsidR="003513FE" w:rsidRPr="00AE391C" w:rsidRDefault="003513FE" w:rsidP="00F25F28">
            <w:pPr>
              <w:jc w:val="right"/>
              <w:rPr>
                <w:sz w:val="18"/>
                <w:szCs w:val="18"/>
              </w:rPr>
            </w:pPr>
            <w:r w:rsidRPr="00AE391C">
              <w:rPr>
                <w:sz w:val="18"/>
                <w:szCs w:val="18"/>
              </w:rPr>
              <w:t xml:space="preserve">     2,816,075.12 </w:t>
            </w:r>
          </w:p>
        </w:tc>
        <w:tc>
          <w:tcPr>
            <w:tcW w:w="1304"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r>
      <w:tr w:rsidR="003513FE" w:rsidRPr="00AE391C" w:rsidTr="00F25F28">
        <w:trPr>
          <w:trHeight w:val="410"/>
        </w:trPr>
        <w:tc>
          <w:tcPr>
            <w:tcW w:w="3686" w:type="dxa"/>
            <w:shd w:val="clear" w:color="auto" w:fill="auto"/>
          </w:tcPr>
          <w:p w:rsidR="003513FE" w:rsidRPr="00AE391C" w:rsidRDefault="003513FE" w:rsidP="00F25F28">
            <w:pPr>
              <w:autoSpaceDE w:val="0"/>
              <w:autoSpaceDN w:val="0"/>
              <w:adjustRightInd w:val="0"/>
              <w:snapToGrid w:val="0"/>
              <w:spacing w:line="500" w:lineRule="atLeast"/>
              <w:rPr>
                <w:sz w:val="18"/>
                <w:szCs w:val="18"/>
              </w:rPr>
            </w:pPr>
            <w:r w:rsidRPr="00AE391C">
              <w:rPr>
                <w:rFonts w:hint="eastAsia"/>
                <w:sz w:val="18"/>
                <w:szCs w:val="18"/>
              </w:rPr>
              <w:t>四川新世纪有线电视网络建设有限责任公司</w:t>
            </w:r>
          </w:p>
        </w:tc>
        <w:tc>
          <w:tcPr>
            <w:tcW w:w="1418" w:type="dxa"/>
            <w:shd w:val="clear" w:color="auto" w:fill="auto"/>
          </w:tcPr>
          <w:p w:rsidR="003513FE" w:rsidRPr="00AE391C" w:rsidRDefault="003513FE" w:rsidP="00F25F28">
            <w:pPr>
              <w:jc w:val="right"/>
              <w:rPr>
                <w:sz w:val="18"/>
                <w:szCs w:val="18"/>
              </w:rPr>
            </w:pPr>
            <w:r w:rsidRPr="00AE391C">
              <w:rPr>
                <w:sz w:val="18"/>
                <w:szCs w:val="18"/>
              </w:rPr>
              <w:t xml:space="preserve">     5,038,166.68 </w:t>
            </w:r>
          </w:p>
        </w:tc>
        <w:tc>
          <w:tcPr>
            <w:tcW w:w="992"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992"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1389" w:type="dxa"/>
            <w:shd w:val="clear" w:color="auto" w:fill="auto"/>
            <w:vAlign w:val="bottom"/>
          </w:tcPr>
          <w:p w:rsidR="003513FE" w:rsidRPr="00AE391C" w:rsidRDefault="003513FE" w:rsidP="00F25F28">
            <w:pPr>
              <w:jc w:val="right"/>
              <w:rPr>
                <w:sz w:val="18"/>
                <w:szCs w:val="18"/>
              </w:rPr>
            </w:pPr>
            <w:r w:rsidRPr="00AE391C">
              <w:rPr>
                <w:sz w:val="18"/>
                <w:szCs w:val="18"/>
              </w:rPr>
              <w:t xml:space="preserve">     5,038,166.68 </w:t>
            </w:r>
          </w:p>
        </w:tc>
        <w:tc>
          <w:tcPr>
            <w:tcW w:w="1304" w:type="dxa"/>
            <w:shd w:val="clear" w:color="auto" w:fill="auto"/>
            <w:vAlign w:val="bottom"/>
          </w:tcPr>
          <w:p w:rsidR="003513FE" w:rsidRPr="00AE391C" w:rsidRDefault="003513FE" w:rsidP="00F25F28">
            <w:pPr>
              <w:jc w:val="right"/>
              <w:rPr>
                <w:sz w:val="18"/>
                <w:szCs w:val="18"/>
              </w:rPr>
            </w:pPr>
            <w:r w:rsidRPr="00AE391C">
              <w:rPr>
                <w:sz w:val="18"/>
                <w:szCs w:val="18"/>
              </w:rPr>
              <w:t>5,038,166.68</w:t>
            </w:r>
          </w:p>
        </w:tc>
      </w:tr>
      <w:tr w:rsidR="003513FE" w:rsidRPr="00AE391C" w:rsidTr="00F25F28">
        <w:trPr>
          <w:trHeight w:val="410"/>
        </w:trPr>
        <w:tc>
          <w:tcPr>
            <w:tcW w:w="3686" w:type="dxa"/>
            <w:shd w:val="clear" w:color="auto" w:fill="auto"/>
          </w:tcPr>
          <w:p w:rsidR="003513FE" w:rsidRPr="00AE391C" w:rsidRDefault="003513FE" w:rsidP="00F25F28">
            <w:pPr>
              <w:autoSpaceDE w:val="0"/>
              <w:autoSpaceDN w:val="0"/>
              <w:adjustRightInd w:val="0"/>
              <w:snapToGrid w:val="0"/>
              <w:spacing w:line="500" w:lineRule="atLeast"/>
              <w:rPr>
                <w:sz w:val="18"/>
                <w:szCs w:val="18"/>
              </w:rPr>
            </w:pPr>
            <w:r w:rsidRPr="00AE391C">
              <w:rPr>
                <w:rFonts w:hint="eastAsia"/>
                <w:sz w:val="18"/>
                <w:szCs w:val="18"/>
              </w:rPr>
              <w:t>乐山市峨眉山风景区成商凤凰湖有限公司</w:t>
            </w:r>
          </w:p>
        </w:tc>
        <w:tc>
          <w:tcPr>
            <w:tcW w:w="1418" w:type="dxa"/>
            <w:shd w:val="clear" w:color="auto" w:fill="auto"/>
          </w:tcPr>
          <w:p w:rsidR="003513FE" w:rsidRPr="00AE391C" w:rsidRDefault="003513FE" w:rsidP="00F25F28">
            <w:pPr>
              <w:jc w:val="right"/>
              <w:rPr>
                <w:sz w:val="18"/>
                <w:szCs w:val="18"/>
              </w:rPr>
            </w:pPr>
            <w:r w:rsidRPr="00AE391C">
              <w:rPr>
                <w:sz w:val="18"/>
                <w:szCs w:val="18"/>
              </w:rPr>
              <w:t xml:space="preserve">     9,643,251.08 </w:t>
            </w:r>
          </w:p>
        </w:tc>
        <w:tc>
          <w:tcPr>
            <w:tcW w:w="992"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992"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1389" w:type="dxa"/>
            <w:shd w:val="clear" w:color="auto" w:fill="auto"/>
            <w:vAlign w:val="bottom"/>
          </w:tcPr>
          <w:p w:rsidR="003513FE" w:rsidRPr="00AE391C" w:rsidRDefault="003513FE" w:rsidP="00F25F28">
            <w:pPr>
              <w:jc w:val="right"/>
              <w:rPr>
                <w:sz w:val="18"/>
                <w:szCs w:val="18"/>
              </w:rPr>
            </w:pPr>
            <w:r w:rsidRPr="00AE391C">
              <w:rPr>
                <w:sz w:val="18"/>
                <w:szCs w:val="18"/>
              </w:rPr>
              <w:t xml:space="preserve">     9,643,251.08 </w:t>
            </w:r>
          </w:p>
        </w:tc>
        <w:tc>
          <w:tcPr>
            <w:tcW w:w="1304"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r>
      <w:tr w:rsidR="003513FE" w:rsidRPr="00AE391C" w:rsidTr="00F25F28">
        <w:trPr>
          <w:trHeight w:val="410"/>
        </w:trPr>
        <w:tc>
          <w:tcPr>
            <w:tcW w:w="3686" w:type="dxa"/>
            <w:shd w:val="clear" w:color="auto" w:fill="auto"/>
          </w:tcPr>
          <w:p w:rsidR="003513FE" w:rsidRPr="00AE391C" w:rsidRDefault="003513FE" w:rsidP="00F25F28">
            <w:pPr>
              <w:autoSpaceDE w:val="0"/>
              <w:autoSpaceDN w:val="0"/>
              <w:adjustRightInd w:val="0"/>
              <w:snapToGrid w:val="0"/>
              <w:spacing w:line="500" w:lineRule="atLeast"/>
              <w:rPr>
                <w:sz w:val="18"/>
                <w:szCs w:val="18"/>
              </w:rPr>
            </w:pPr>
            <w:r w:rsidRPr="00AE391C">
              <w:rPr>
                <w:rFonts w:hint="eastAsia"/>
                <w:sz w:val="18"/>
                <w:szCs w:val="18"/>
              </w:rPr>
              <w:t>菏泽茂业百货有限公司</w:t>
            </w:r>
          </w:p>
        </w:tc>
        <w:tc>
          <w:tcPr>
            <w:tcW w:w="1418" w:type="dxa"/>
            <w:shd w:val="clear" w:color="auto" w:fill="auto"/>
          </w:tcPr>
          <w:p w:rsidR="003513FE" w:rsidRPr="00AE391C" w:rsidRDefault="003513FE" w:rsidP="00F25F28">
            <w:pPr>
              <w:jc w:val="right"/>
              <w:rPr>
                <w:sz w:val="18"/>
                <w:szCs w:val="18"/>
              </w:rPr>
            </w:pPr>
            <w:r w:rsidRPr="00AE391C">
              <w:rPr>
                <w:sz w:val="18"/>
                <w:szCs w:val="18"/>
              </w:rPr>
              <w:t xml:space="preserve">     9,342,268.33 </w:t>
            </w:r>
          </w:p>
        </w:tc>
        <w:tc>
          <w:tcPr>
            <w:tcW w:w="992"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992"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1389" w:type="dxa"/>
            <w:shd w:val="clear" w:color="auto" w:fill="auto"/>
            <w:vAlign w:val="bottom"/>
          </w:tcPr>
          <w:p w:rsidR="003513FE" w:rsidRPr="00AE391C" w:rsidRDefault="003513FE" w:rsidP="00F25F28">
            <w:pPr>
              <w:jc w:val="right"/>
              <w:rPr>
                <w:sz w:val="18"/>
                <w:szCs w:val="18"/>
              </w:rPr>
            </w:pPr>
            <w:r w:rsidRPr="00AE391C">
              <w:rPr>
                <w:sz w:val="18"/>
                <w:szCs w:val="18"/>
              </w:rPr>
              <w:t xml:space="preserve">     9,342,268.33 </w:t>
            </w:r>
          </w:p>
        </w:tc>
        <w:tc>
          <w:tcPr>
            <w:tcW w:w="1304"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r>
      <w:tr w:rsidR="003513FE" w:rsidRPr="00AE391C" w:rsidTr="00F25F28">
        <w:trPr>
          <w:trHeight w:val="410"/>
        </w:trPr>
        <w:tc>
          <w:tcPr>
            <w:tcW w:w="3686" w:type="dxa"/>
            <w:shd w:val="clear" w:color="auto" w:fill="auto"/>
          </w:tcPr>
          <w:p w:rsidR="003513FE" w:rsidRPr="00AE391C" w:rsidRDefault="003513FE" w:rsidP="00F25F28">
            <w:pPr>
              <w:autoSpaceDE w:val="0"/>
              <w:autoSpaceDN w:val="0"/>
              <w:adjustRightInd w:val="0"/>
              <w:snapToGrid w:val="0"/>
              <w:spacing w:line="500" w:lineRule="atLeast"/>
              <w:rPr>
                <w:sz w:val="18"/>
                <w:szCs w:val="18"/>
              </w:rPr>
            </w:pPr>
            <w:r w:rsidRPr="00AE391C">
              <w:rPr>
                <w:sz w:val="18"/>
                <w:szCs w:val="18"/>
              </w:rPr>
              <w:t>合  计</w:t>
            </w:r>
          </w:p>
        </w:tc>
        <w:tc>
          <w:tcPr>
            <w:tcW w:w="1418" w:type="dxa"/>
            <w:shd w:val="clear" w:color="auto" w:fill="auto"/>
          </w:tcPr>
          <w:p w:rsidR="003513FE" w:rsidRPr="00AE391C" w:rsidRDefault="003513FE" w:rsidP="00F25F28">
            <w:pPr>
              <w:jc w:val="right"/>
              <w:rPr>
                <w:sz w:val="18"/>
                <w:szCs w:val="18"/>
              </w:rPr>
            </w:pPr>
            <w:r w:rsidRPr="00AE391C">
              <w:rPr>
                <w:sz w:val="18"/>
                <w:szCs w:val="18"/>
              </w:rPr>
              <w:t xml:space="preserve">   31,778,249.77 </w:t>
            </w:r>
          </w:p>
        </w:tc>
        <w:tc>
          <w:tcPr>
            <w:tcW w:w="992"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992" w:type="dxa"/>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1389" w:type="dxa"/>
            <w:shd w:val="clear" w:color="auto" w:fill="auto"/>
            <w:vAlign w:val="bottom"/>
          </w:tcPr>
          <w:p w:rsidR="003513FE" w:rsidRPr="00AE391C" w:rsidRDefault="003513FE" w:rsidP="00F25F28">
            <w:pPr>
              <w:jc w:val="right"/>
              <w:rPr>
                <w:sz w:val="18"/>
                <w:szCs w:val="18"/>
              </w:rPr>
            </w:pPr>
            <w:r w:rsidRPr="00AE391C">
              <w:rPr>
                <w:sz w:val="18"/>
                <w:szCs w:val="18"/>
              </w:rPr>
              <w:t xml:space="preserve">   31,778,249.77 </w:t>
            </w:r>
          </w:p>
        </w:tc>
        <w:tc>
          <w:tcPr>
            <w:tcW w:w="1304" w:type="dxa"/>
            <w:shd w:val="clear" w:color="auto" w:fill="auto"/>
            <w:vAlign w:val="bottom"/>
          </w:tcPr>
          <w:p w:rsidR="003513FE" w:rsidRPr="00AE391C" w:rsidRDefault="003513FE" w:rsidP="00F25F28">
            <w:pPr>
              <w:jc w:val="right"/>
              <w:rPr>
                <w:sz w:val="18"/>
                <w:szCs w:val="18"/>
              </w:rPr>
            </w:pPr>
            <w:r w:rsidRPr="00AE391C">
              <w:rPr>
                <w:sz w:val="18"/>
                <w:szCs w:val="18"/>
              </w:rPr>
              <w:t>5,038,166.68</w:t>
            </w:r>
          </w:p>
        </w:tc>
      </w:tr>
    </w:tbl>
    <w:p w:rsidR="003513FE" w:rsidRPr="00AE391C" w:rsidRDefault="003513FE" w:rsidP="003513FE">
      <w:pPr>
        <w:spacing w:line="500" w:lineRule="atLeast"/>
        <w:rPr>
          <w:szCs w:val="21"/>
        </w:rPr>
      </w:pPr>
      <w:r w:rsidRPr="00AE391C">
        <w:rPr>
          <w:szCs w:val="21"/>
        </w:rPr>
        <w:t>商誉的说明：</w:t>
      </w:r>
    </w:p>
    <w:tbl>
      <w:tblPr>
        <w:tblW w:w="9639" w:type="dxa"/>
        <w:tblInd w:w="108" w:type="dxa"/>
        <w:tblLook w:val="04A0"/>
      </w:tblPr>
      <w:tblGrid>
        <w:gridCol w:w="9639"/>
      </w:tblGrid>
      <w:tr w:rsidR="003513FE" w:rsidRPr="00AE391C" w:rsidTr="00F25F28">
        <w:trPr>
          <w:trHeight w:val="319"/>
        </w:trPr>
        <w:tc>
          <w:tcPr>
            <w:tcW w:w="9639" w:type="dxa"/>
          </w:tcPr>
          <w:p w:rsidR="003513FE" w:rsidRPr="00AE391C" w:rsidRDefault="003513FE" w:rsidP="00F25F28">
            <w:pPr>
              <w:spacing w:line="500" w:lineRule="atLeast"/>
              <w:ind w:firstLineChars="200" w:firstLine="420"/>
              <w:rPr>
                <w:szCs w:val="21"/>
              </w:rPr>
            </w:pPr>
            <w:r w:rsidRPr="00AE391C">
              <w:rPr>
                <w:rFonts w:hint="eastAsia"/>
                <w:szCs w:val="21"/>
              </w:rPr>
              <w:t>本期期末公司对下属子公司四川新世纪有线电视网络建设有限责任公司确认的商誉进行减值测试，其商誉账面价值无可收回价值，因此，本期全额计提了商誉减值准备5,038,166.68元。</w:t>
            </w:r>
          </w:p>
          <w:p w:rsidR="003513FE" w:rsidRPr="00AE391C" w:rsidRDefault="003513FE" w:rsidP="00F25F28">
            <w:pPr>
              <w:spacing w:line="500" w:lineRule="atLeast"/>
              <w:ind w:firstLineChars="200" w:firstLine="420"/>
              <w:rPr>
                <w:szCs w:val="21"/>
              </w:rPr>
            </w:pPr>
            <w:r w:rsidRPr="00AE391C">
              <w:rPr>
                <w:szCs w:val="21"/>
              </w:rPr>
              <w:t>截止201</w:t>
            </w:r>
            <w:r w:rsidRPr="00AE391C">
              <w:rPr>
                <w:rFonts w:hint="eastAsia"/>
                <w:szCs w:val="21"/>
              </w:rPr>
              <w:t>3</w:t>
            </w:r>
            <w:r w:rsidRPr="00AE391C">
              <w:rPr>
                <w:szCs w:val="21"/>
              </w:rPr>
              <w:t>年12月31 日，</w:t>
            </w:r>
            <w:r w:rsidRPr="00AE391C">
              <w:rPr>
                <w:rFonts w:hint="eastAsia"/>
                <w:szCs w:val="21"/>
              </w:rPr>
              <w:t>除</w:t>
            </w:r>
            <w:r w:rsidRPr="00AE391C">
              <w:rPr>
                <w:szCs w:val="21"/>
              </w:rPr>
              <w:t>四川新世纪有线电视网络建设有限责任公司</w:t>
            </w:r>
            <w:r w:rsidRPr="00AE391C">
              <w:rPr>
                <w:rFonts w:hint="eastAsia"/>
                <w:szCs w:val="21"/>
              </w:rPr>
              <w:t>外其他</w:t>
            </w:r>
            <w:r w:rsidRPr="00AE391C">
              <w:rPr>
                <w:szCs w:val="21"/>
              </w:rPr>
              <w:t>公司商誉无账面价值低于可收回金额的情况。</w:t>
            </w:r>
          </w:p>
          <w:p w:rsidR="003513FE" w:rsidRPr="00AE391C" w:rsidRDefault="003513FE" w:rsidP="00F25F28">
            <w:pPr>
              <w:spacing w:line="500" w:lineRule="atLeast"/>
              <w:ind w:leftChars="50" w:left="105"/>
              <w:rPr>
                <w:szCs w:val="21"/>
              </w:rPr>
            </w:pPr>
          </w:p>
        </w:tc>
      </w:tr>
    </w:tbl>
    <w:p w:rsidR="003513FE" w:rsidRPr="00AE391C" w:rsidRDefault="003513FE" w:rsidP="003513FE">
      <w:pPr>
        <w:spacing w:line="500" w:lineRule="atLeast"/>
        <w:rPr>
          <w:szCs w:val="21"/>
        </w:rPr>
      </w:pPr>
    </w:p>
    <w:p w:rsidR="003513FE" w:rsidRPr="00AE391C" w:rsidRDefault="003513FE" w:rsidP="003513FE">
      <w:pPr>
        <w:pStyle w:val="3"/>
        <w:spacing w:after="0" w:line="500" w:lineRule="atLeast"/>
        <w:rPr>
          <w:szCs w:val="21"/>
        </w:rPr>
      </w:pPr>
      <w:bookmarkStart w:id="160" w:name="_Toc215903149"/>
      <w:bookmarkStart w:id="161" w:name="_Toc215904871"/>
      <w:bookmarkStart w:id="162" w:name="_Toc241636444"/>
      <w:bookmarkStart w:id="163" w:name="_Toc247094078"/>
      <w:bookmarkStart w:id="164" w:name="_Toc247371862"/>
      <w:r w:rsidRPr="00AE391C">
        <w:rPr>
          <w:rFonts w:hint="eastAsia"/>
          <w:szCs w:val="21"/>
        </w:rPr>
        <w:t>14</w:t>
      </w:r>
      <w:r w:rsidRPr="00AE391C">
        <w:rPr>
          <w:color w:val="auto"/>
          <w:szCs w:val="21"/>
        </w:rPr>
        <w:t>、长期待摊费用</w:t>
      </w:r>
      <w:bookmarkEnd w:id="160"/>
      <w:bookmarkEnd w:id="161"/>
      <w:bookmarkEnd w:id="162"/>
      <w:bookmarkEnd w:id="163"/>
      <w:bookmarkEnd w:id="164"/>
    </w:p>
    <w:p w:rsidR="003513FE" w:rsidRPr="00AE391C" w:rsidRDefault="003513FE" w:rsidP="003513FE">
      <w:pPr>
        <w:wordWrap w:val="0"/>
        <w:spacing w:line="50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 xml:space="preserve">人民币 </w:t>
      </w:r>
    </w:p>
    <w:tbl>
      <w:tblPr>
        <w:tblW w:w="4985"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000"/>
      </w:tblPr>
      <w:tblGrid>
        <w:gridCol w:w="1852"/>
        <w:gridCol w:w="1230"/>
        <w:gridCol w:w="1437"/>
        <w:gridCol w:w="1257"/>
        <w:gridCol w:w="1141"/>
        <w:gridCol w:w="1377"/>
        <w:gridCol w:w="1375"/>
      </w:tblGrid>
      <w:tr w:rsidR="003513FE" w:rsidRPr="00AE391C" w:rsidTr="00F25F28">
        <w:trPr>
          <w:cantSplit/>
        </w:trPr>
        <w:tc>
          <w:tcPr>
            <w:tcW w:w="958"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项目</w:t>
            </w:r>
          </w:p>
        </w:tc>
        <w:tc>
          <w:tcPr>
            <w:tcW w:w="636"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期初额</w:t>
            </w:r>
          </w:p>
        </w:tc>
        <w:tc>
          <w:tcPr>
            <w:tcW w:w="743"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本期增加额</w:t>
            </w:r>
          </w:p>
        </w:tc>
        <w:tc>
          <w:tcPr>
            <w:tcW w:w="650"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本期摊销额</w:t>
            </w:r>
          </w:p>
        </w:tc>
        <w:tc>
          <w:tcPr>
            <w:tcW w:w="590"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其他减少额</w:t>
            </w:r>
          </w:p>
        </w:tc>
        <w:tc>
          <w:tcPr>
            <w:tcW w:w="712"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期末额</w:t>
            </w:r>
          </w:p>
        </w:tc>
        <w:tc>
          <w:tcPr>
            <w:tcW w:w="711" w:type="pct"/>
            <w:shd w:val="clear" w:color="auto" w:fill="auto"/>
          </w:tcPr>
          <w:p w:rsidR="003513FE" w:rsidRPr="00AE391C" w:rsidRDefault="003513FE" w:rsidP="00F25F28">
            <w:pPr>
              <w:spacing w:line="500" w:lineRule="atLeast"/>
              <w:jc w:val="center"/>
              <w:rPr>
                <w:sz w:val="18"/>
                <w:szCs w:val="18"/>
              </w:rPr>
            </w:pPr>
            <w:r w:rsidRPr="00AE391C">
              <w:rPr>
                <w:sz w:val="18"/>
                <w:szCs w:val="18"/>
              </w:rPr>
              <w:t>其他减少的原因</w:t>
            </w:r>
          </w:p>
        </w:tc>
      </w:tr>
      <w:tr w:rsidR="003513FE" w:rsidRPr="00AE391C" w:rsidTr="00F25F28">
        <w:trPr>
          <w:cantSplit/>
          <w:trHeight w:val="463"/>
        </w:trPr>
        <w:tc>
          <w:tcPr>
            <w:tcW w:w="958" w:type="pct"/>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 xml:space="preserve"> 装修费 </w:t>
            </w:r>
          </w:p>
        </w:tc>
        <w:tc>
          <w:tcPr>
            <w:tcW w:w="636" w:type="pct"/>
            <w:shd w:val="clear" w:color="auto" w:fill="auto"/>
            <w:vAlign w:val="bottom"/>
          </w:tcPr>
          <w:p w:rsidR="003513FE" w:rsidRPr="00AE391C" w:rsidRDefault="003513FE" w:rsidP="003B4D1C">
            <w:pPr>
              <w:jc w:val="right"/>
              <w:rPr>
                <w:sz w:val="18"/>
                <w:szCs w:val="18"/>
              </w:rPr>
            </w:pPr>
            <w:r w:rsidRPr="00AE391C">
              <w:rPr>
                <w:sz w:val="18"/>
                <w:szCs w:val="18"/>
              </w:rPr>
              <w:t xml:space="preserve">                                     19,289,520.1</w:t>
            </w:r>
            <w:r w:rsidR="003B4D1C">
              <w:rPr>
                <w:rFonts w:hint="eastAsia"/>
                <w:sz w:val="18"/>
                <w:szCs w:val="18"/>
              </w:rPr>
              <w:t>6</w:t>
            </w:r>
            <w:r w:rsidRPr="00AE391C">
              <w:rPr>
                <w:sz w:val="18"/>
                <w:szCs w:val="18"/>
              </w:rPr>
              <w:t xml:space="preserve"> </w:t>
            </w:r>
          </w:p>
        </w:tc>
        <w:tc>
          <w:tcPr>
            <w:tcW w:w="743" w:type="pct"/>
            <w:shd w:val="clear" w:color="auto" w:fill="auto"/>
            <w:vAlign w:val="bottom"/>
          </w:tcPr>
          <w:p w:rsidR="003513FE" w:rsidRPr="00AE391C" w:rsidRDefault="003513FE" w:rsidP="00F25F28">
            <w:pPr>
              <w:jc w:val="right"/>
              <w:rPr>
                <w:sz w:val="18"/>
                <w:szCs w:val="18"/>
              </w:rPr>
            </w:pPr>
            <w:r w:rsidRPr="00AE391C">
              <w:rPr>
                <w:sz w:val="18"/>
                <w:szCs w:val="18"/>
              </w:rPr>
              <w:t xml:space="preserve">                                           8,321,950.53 </w:t>
            </w:r>
          </w:p>
        </w:tc>
        <w:tc>
          <w:tcPr>
            <w:tcW w:w="650" w:type="pct"/>
            <w:shd w:val="clear" w:color="auto" w:fill="auto"/>
            <w:vAlign w:val="bottom"/>
          </w:tcPr>
          <w:p w:rsidR="003513FE" w:rsidRPr="00AE391C" w:rsidRDefault="003513FE" w:rsidP="00F25F28">
            <w:pPr>
              <w:jc w:val="right"/>
              <w:rPr>
                <w:sz w:val="18"/>
                <w:szCs w:val="18"/>
              </w:rPr>
            </w:pPr>
            <w:r w:rsidRPr="00AE391C">
              <w:rPr>
                <w:sz w:val="18"/>
                <w:szCs w:val="18"/>
              </w:rPr>
              <w:t xml:space="preserve">                   7,714,784.04 </w:t>
            </w:r>
          </w:p>
        </w:tc>
        <w:tc>
          <w:tcPr>
            <w:tcW w:w="590" w:type="pct"/>
            <w:shd w:val="clear" w:color="auto" w:fill="auto"/>
            <w:vAlign w:val="bottom"/>
          </w:tcPr>
          <w:p w:rsidR="003513FE" w:rsidRPr="00AE391C" w:rsidRDefault="003513FE" w:rsidP="00F25F28">
            <w:pPr>
              <w:jc w:val="right"/>
              <w:rPr>
                <w:sz w:val="18"/>
                <w:szCs w:val="18"/>
              </w:rPr>
            </w:pPr>
            <w:r w:rsidRPr="00AE391C">
              <w:rPr>
                <w:sz w:val="18"/>
                <w:szCs w:val="18"/>
              </w:rPr>
              <w:t xml:space="preserve">                     43,150.25 </w:t>
            </w:r>
          </w:p>
        </w:tc>
        <w:tc>
          <w:tcPr>
            <w:tcW w:w="712" w:type="pct"/>
            <w:shd w:val="clear" w:color="auto" w:fill="auto"/>
            <w:vAlign w:val="bottom"/>
          </w:tcPr>
          <w:p w:rsidR="003513FE" w:rsidRPr="00AE391C" w:rsidRDefault="003513FE" w:rsidP="003B4D1C">
            <w:pPr>
              <w:jc w:val="right"/>
              <w:rPr>
                <w:sz w:val="18"/>
                <w:szCs w:val="18"/>
              </w:rPr>
            </w:pPr>
            <w:r w:rsidRPr="00AE391C">
              <w:rPr>
                <w:sz w:val="18"/>
                <w:szCs w:val="18"/>
              </w:rPr>
              <w:t xml:space="preserve">                    19,853,536.4</w:t>
            </w:r>
            <w:r w:rsidR="003B4D1C">
              <w:rPr>
                <w:rFonts w:hint="eastAsia"/>
                <w:sz w:val="18"/>
                <w:szCs w:val="18"/>
              </w:rPr>
              <w:t>0</w:t>
            </w:r>
            <w:r w:rsidRPr="00AE391C">
              <w:rPr>
                <w:sz w:val="18"/>
                <w:szCs w:val="18"/>
              </w:rPr>
              <w:t xml:space="preserve"> </w:t>
            </w:r>
          </w:p>
        </w:tc>
        <w:tc>
          <w:tcPr>
            <w:tcW w:w="711" w:type="pct"/>
            <w:shd w:val="clear" w:color="auto" w:fill="auto"/>
            <w:vAlign w:val="bottom"/>
          </w:tcPr>
          <w:p w:rsidR="00B23517" w:rsidRPr="00AE391C" w:rsidRDefault="00B23517" w:rsidP="00B23517">
            <w:pPr>
              <w:jc w:val="center"/>
            </w:pPr>
            <w:r w:rsidRPr="00AE391C">
              <w:rPr>
                <w:rFonts w:hint="eastAsia"/>
                <w:sz w:val="18"/>
                <w:szCs w:val="18"/>
              </w:rPr>
              <w:t>竣工结算后调整</w:t>
            </w:r>
          </w:p>
          <w:p w:rsidR="003513FE" w:rsidRPr="00AE391C" w:rsidRDefault="003513FE" w:rsidP="00392757">
            <w:pPr>
              <w:jc w:val="center"/>
              <w:rPr>
                <w:sz w:val="18"/>
                <w:szCs w:val="18"/>
              </w:rPr>
            </w:pPr>
          </w:p>
        </w:tc>
      </w:tr>
      <w:tr w:rsidR="003513FE" w:rsidRPr="00AE391C" w:rsidTr="00F25F28">
        <w:trPr>
          <w:cantSplit/>
          <w:trHeight w:val="400"/>
        </w:trPr>
        <w:tc>
          <w:tcPr>
            <w:tcW w:w="958" w:type="pct"/>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 xml:space="preserve"> 汽车展场 </w:t>
            </w:r>
          </w:p>
        </w:tc>
        <w:tc>
          <w:tcPr>
            <w:tcW w:w="636" w:type="pct"/>
            <w:shd w:val="clear" w:color="auto" w:fill="auto"/>
            <w:vAlign w:val="bottom"/>
          </w:tcPr>
          <w:p w:rsidR="003513FE" w:rsidRPr="00AE391C" w:rsidRDefault="003513FE" w:rsidP="00F25F28">
            <w:pPr>
              <w:jc w:val="right"/>
              <w:rPr>
                <w:sz w:val="18"/>
                <w:szCs w:val="18"/>
              </w:rPr>
            </w:pPr>
            <w:r w:rsidRPr="00AE391C">
              <w:rPr>
                <w:sz w:val="18"/>
                <w:szCs w:val="18"/>
              </w:rPr>
              <w:t xml:space="preserve">                                          747,081.74 </w:t>
            </w:r>
          </w:p>
        </w:tc>
        <w:tc>
          <w:tcPr>
            <w:tcW w:w="743" w:type="pct"/>
            <w:shd w:val="clear" w:color="auto" w:fill="auto"/>
            <w:vAlign w:val="bottom"/>
          </w:tcPr>
          <w:p w:rsidR="003513FE" w:rsidRPr="00AE391C" w:rsidRDefault="003513FE" w:rsidP="00F25F28">
            <w:pPr>
              <w:jc w:val="both"/>
              <w:rPr>
                <w:sz w:val="18"/>
                <w:szCs w:val="18"/>
              </w:rPr>
            </w:pPr>
            <w:r w:rsidRPr="00AE391C">
              <w:rPr>
                <w:rFonts w:hint="eastAsia"/>
                <w:sz w:val="18"/>
                <w:szCs w:val="18"/>
              </w:rPr>
              <w:t xml:space="preserve">                            -   </w:t>
            </w:r>
          </w:p>
        </w:tc>
        <w:tc>
          <w:tcPr>
            <w:tcW w:w="650" w:type="pct"/>
            <w:shd w:val="clear" w:color="auto" w:fill="auto"/>
            <w:vAlign w:val="bottom"/>
          </w:tcPr>
          <w:p w:rsidR="003513FE" w:rsidRPr="00AE391C" w:rsidRDefault="003513FE" w:rsidP="00F25F28">
            <w:pPr>
              <w:jc w:val="right"/>
              <w:rPr>
                <w:sz w:val="18"/>
                <w:szCs w:val="18"/>
              </w:rPr>
            </w:pPr>
            <w:r w:rsidRPr="00AE391C">
              <w:rPr>
                <w:sz w:val="18"/>
                <w:szCs w:val="18"/>
              </w:rPr>
              <w:t xml:space="preserve">                        93,385.20 </w:t>
            </w:r>
          </w:p>
        </w:tc>
        <w:tc>
          <w:tcPr>
            <w:tcW w:w="590" w:type="pct"/>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712" w:type="pct"/>
            <w:shd w:val="clear" w:color="auto" w:fill="auto"/>
            <w:vAlign w:val="bottom"/>
          </w:tcPr>
          <w:p w:rsidR="003513FE" w:rsidRPr="00AE391C" w:rsidRDefault="003513FE" w:rsidP="00F25F28">
            <w:pPr>
              <w:jc w:val="right"/>
              <w:rPr>
                <w:sz w:val="18"/>
                <w:szCs w:val="18"/>
              </w:rPr>
            </w:pPr>
            <w:r w:rsidRPr="00AE391C">
              <w:rPr>
                <w:sz w:val="18"/>
                <w:szCs w:val="18"/>
              </w:rPr>
              <w:t xml:space="preserve">                         653,696.54 </w:t>
            </w:r>
          </w:p>
        </w:tc>
        <w:tc>
          <w:tcPr>
            <w:tcW w:w="711" w:type="pct"/>
            <w:shd w:val="clear" w:color="auto" w:fill="auto"/>
            <w:vAlign w:val="bottom"/>
          </w:tcPr>
          <w:p w:rsidR="003513FE" w:rsidRPr="00AE391C" w:rsidRDefault="003513FE" w:rsidP="00F25F28">
            <w:pPr>
              <w:jc w:val="center"/>
              <w:rPr>
                <w:sz w:val="18"/>
                <w:szCs w:val="18"/>
              </w:rPr>
            </w:pPr>
            <w:r w:rsidRPr="00AE391C">
              <w:rPr>
                <w:sz w:val="18"/>
                <w:szCs w:val="18"/>
              </w:rPr>
              <w:t xml:space="preserve">                                   -   </w:t>
            </w:r>
          </w:p>
        </w:tc>
      </w:tr>
      <w:tr w:rsidR="003513FE" w:rsidRPr="00AE391C" w:rsidTr="00F25F28">
        <w:trPr>
          <w:cantSplit/>
          <w:trHeight w:val="419"/>
        </w:trPr>
        <w:tc>
          <w:tcPr>
            <w:tcW w:w="958" w:type="pct"/>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 xml:space="preserve"> 租金 </w:t>
            </w:r>
          </w:p>
        </w:tc>
        <w:tc>
          <w:tcPr>
            <w:tcW w:w="636" w:type="pct"/>
            <w:shd w:val="clear" w:color="auto" w:fill="auto"/>
            <w:vAlign w:val="bottom"/>
          </w:tcPr>
          <w:p w:rsidR="003513FE" w:rsidRPr="00AE391C" w:rsidRDefault="003513FE" w:rsidP="00F25F28">
            <w:pPr>
              <w:jc w:val="right"/>
              <w:rPr>
                <w:sz w:val="18"/>
                <w:szCs w:val="18"/>
              </w:rPr>
            </w:pPr>
            <w:r w:rsidRPr="00AE391C">
              <w:rPr>
                <w:sz w:val="18"/>
                <w:szCs w:val="18"/>
              </w:rPr>
              <w:t xml:space="preserve">                                          493,639.93 </w:t>
            </w:r>
          </w:p>
        </w:tc>
        <w:tc>
          <w:tcPr>
            <w:tcW w:w="743" w:type="pct"/>
            <w:shd w:val="clear" w:color="auto" w:fill="auto"/>
            <w:vAlign w:val="bottom"/>
          </w:tcPr>
          <w:p w:rsidR="003513FE" w:rsidRPr="00AE391C" w:rsidRDefault="003513FE" w:rsidP="00F25F28">
            <w:pPr>
              <w:jc w:val="both"/>
              <w:rPr>
                <w:sz w:val="18"/>
                <w:szCs w:val="18"/>
              </w:rPr>
            </w:pPr>
            <w:r w:rsidRPr="00AE391C">
              <w:rPr>
                <w:rFonts w:hint="eastAsia"/>
                <w:sz w:val="18"/>
                <w:szCs w:val="18"/>
              </w:rPr>
              <w:t xml:space="preserve">                            -   </w:t>
            </w:r>
          </w:p>
        </w:tc>
        <w:tc>
          <w:tcPr>
            <w:tcW w:w="650" w:type="pct"/>
            <w:shd w:val="clear" w:color="auto" w:fill="auto"/>
            <w:vAlign w:val="bottom"/>
          </w:tcPr>
          <w:p w:rsidR="003513FE" w:rsidRPr="00AE391C" w:rsidRDefault="003513FE" w:rsidP="00F25F28">
            <w:pPr>
              <w:jc w:val="right"/>
              <w:rPr>
                <w:sz w:val="18"/>
                <w:szCs w:val="18"/>
              </w:rPr>
            </w:pPr>
            <w:r w:rsidRPr="00AE391C">
              <w:rPr>
                <w:sz w:val="18"/>
                <w:szCs w:val="18"/>
              </w:rPr>
              <w:t xml:space="preserve">                        12,740.04 </w:t>
            </w:r>
          </w:p>
        </w:tc>
        <w:tc>
          <w:tcPr>
            <w:tcW w:w="590" w:type="pct"/>
            <w:shd w:val="clear" w:color="auto" w:fill="auto"/>
            <w:vAlign w:val="bottom"/>
          </w:tcPr>
          <w:p w:rsidR="003513FE" w:rsidRPr="00AE391C" w:rsidRDefault="003513FE" w:rsidP="00F25F28">
            <w:pPr>
              <w:jc w:val="right"/>
              <w:rPr>
                <w:sz w:val="18"/>
                <w:szCs w:val="18"/>
              </w:rPr>
            </w:pPr>
            <w:r w:rsidRPr="00AE391C">
              <w:rPr>
                <w:sz w:val="18"/>
                <w:szCs w:val="18"/>
              </w:rPr>
              <w:t xml:space="preserve">                   255,600.00 </w:t>
            </w:r>
          </w:p>
        </w:tc>
        <w:tc>
          <w:tcPr>
            <w:tcW w:w="712" w:type="pct"/>
            <w:shd w:val="clear" w:color="auto" w:fill="auto"/>
            <w:vAlign w:val="bottom"/>
          </w:tcPr>
          <w:p w:rsidR="003513FE" w:rsidRPr="00AE391C" w:rsidRDefault="003513FE" w:rsidP="00F25F28">
            <w:pPr>
              <w:jc w:val="right"/>
              <w:rPr>
                <w:sz w:val="18"/>
                <w:szCs w:val="18"/>
              </w:rPr>
            </w:pPr>
            <w:r w:rsidRPr="00AE391C">
              <w:rPr>
                <w:sz w:val="18"/>
                <w:szCs w:val="18"/>
              </w:rPr>
              <w:t xml:space="preserve">                         225,299.89 </w:t>
            </w:r>
          </w:p>
        </w:tc>
        <w:tc>
          <w:tcPr>
            <w:tcW w:w="711" w:type="pct"/>
            <w:shd w:val="clear" w:color="auto" w:fill="auto"/>
            <w:vAlign w:val="bottom"/>
          </w:tcPr>
          <w:p w:rsidR="003513FE" w:rsidRPr="00AE391C" w:rsidRDefault="003513FE" w:rsidP="00F25F28">
            <w:pPr>
              <w:jc w:val="center"/>
              <w:rPr>
                <w:sz w:val="18"/>
                <w:szCs w:val="18"/>
              </w:rPr>
            </w:pPr>
            <w:r w:rsidRPr="00AE391C">
              <w:rPr>
                <w:rFonts w:hint="eastAsia"/>
                <w:sz w:val="18"/>
                <w:szCs w:val="18"/>
              </w:rPr>
              <w:t xml:space="preserve"> 公司处置荷花池的经营权 </w:t>
            </w:r>
          </w:p>
        </w:tc>
      </w:tr>
      <w:tr w:rsidR="003513FE" w:rsidRPr="00AE391C" w:rsidTr="00F25F28">
        <w:trPr>
          <w:cantSplit/>
          <w:trHeight w:val="431"/>
        </w:trPr>
        <w:tc>
          <w:tcPr>
            <w:tcW w:w="958" w:type="pct"/>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消防及空调安装改造</w:t>
            </w:r>
          </w:p>
        </w:tc>
        <w:tc>
          <w:tcPr>
            <w:tcW w:w="636" w:type="pct"/>
            <w:shd w:val="clear" w:color="auto" w:fill="auto"/>
            <w:vAlign w:val="bottom"/>
          </w:tcPr>
          <w:p w:rsidR="003513FE" w:rsidRPr="00AE391C" w:rsidRDefault="003513FE" w:rsidP="00F25F28">
            <w:pPr>
              <w:jc w:val="right"/>
              <w:rPr>
                <w:sz w:val="18"/>
                <w:szCs w:val="18"/>
              </w:rPr>
            </w:pPr>
            <w:r w:rsidRPr="00AE391C">
              <w:rPr>
                <w:sz w:val="18"/>
                <w:szCs w:val="18"/>
              </w:rPr>
              <w:t xml:space="preserve">                                          659,128.20 </w:t>
            </w:r>
          </w:p>
        </w:tc>
        <w:tc>
          <w:tcPr>
            <w:tcW w:w="743" w:type="pct"/>
            <w:shd w:val="clear" w:color="auto" w:fill="auto"/>
            <w:vAlign w:val="bottom"/>
          </w:tcPr>
          <w:p w:rsidR="003513FE" w:rsidRPr="00AE391C" w:rsidRDefault="003513FE" w:rsidP="00F25F28">
            <w:pPr>
              <w:jc w:val="right"/>
              <w:rPr>
                <w:sz w:val="18"/>
                <w:szCs w:val="18"/>
              </w:rPr>
            </w:pPr>
            <w:r w:rsidRPr="00AE391C">
              <w:rPr>
                <w:sz w:val="18"/>
                <w:szCs w:val="18"/>
              </w:rPr>
              <w:t xml:space="preserve">                                              600,000.00 </w:t>
            </w:r>
          </w:p>
        </w:tc>
        <w:tc>
          <w:tcPr>
            <w:tcW w:w="650" w:type="pct"/>
            <w:shd w:val="clear" w:color="auto" w:fill="auto"/>
            <w:vAlign w:val="bottom"/>
          </w:tcPr>
          <w:p w:rsidR="003513FE" w:rsidRPr="00AE391C" w:rsidRDefault="003513FE" w:rsidP="00F25F28">
            <w:pPr>
              <w:jc w:val="right"/>
              <w:rPr>
                <w:sz w:val="18"/>
                <w:szCs w:val="18"/>
              </w:rPr>
            </w:pPr>
            <w:r w:rsidRPr="00AE391C">
              <w:rPr>
                <w:sz w:val="18"/>
                <w:szCs w:val="18"/>
              </w:rPr>
              <w:t xml:space="preserve">                      179,811.24 </w:t>
            </w:r>
          </w:p>
        </w:tc>
        <w:tc>
          <w:tcPr>
            <w:tcW w:w="590"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   </w:t>
            </w:r>
          </w:p>
        </w:tc>
        <w:tc>
          <w:tcPr>
            <w:tcW w:w="712" w:type="pct"/>
            <w:shd w:val="clear" w:color="auto" w:fill="auto"/>
            <w:vAlign w:val="bottom"/>
          </w:tcPr>
          <w:p w:rsidR="003513FE" w:rsidRPr="00AE391C" w:rsidRDefault="003513FE" w:rsidP="00F25F28">
            <w:pPr>
              <w:jc w:val="right"/>
              <w:rPr>
                <w:sz w:val="18"/>
                <w:szCs w:val="18"/>
              </w:rPr>
            </w:pPr>
            <w:r w:rsidRPr="00AE391C">
              <w:rPr>
                <w:sz w:val="18"/>
                <w:szCs w:val="18"/>
              </w:rPr>
              <w:t xml:space="preserve">                      1,079,316.96 </w:t>
            </w:r>
          </w:p>
        </w:tc>
        <w:tc>
          <w:tcPr>
            <w:tcW w:w="711"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 </w:t>
            </w:r>
          </w:p>
        </w:tc>
      </w:tr>
      <w:tr w:rsidR="003513FE" w:rsidRPr="00AE391C" w:rsidTr="00F25F28">
        <w:trPr>
          <w:cantSplit/>
          <w:trHeight w:val="431"/>
        </w:trPr>
        <w:tc>
          <w:tcPr>
            <w:tcW w:w="958" w:type="pct"/>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 xml:space="preserve"> 其他 </w:t>
            </w:r>
          </w:p>
        </w:tc>
        <w:tc>
          <w:tcPr>
            <w:tcW w:w="636" w:type="pct"/>
            <w:shd w:val="clear" w:color="auto" w:fill="auto"/>
            <w:vAlign w:val="bottom"/>
          </w:tcPr>
          <w:p w:rsidR="003513FE" w:rsidRPr="00AE391C" w:rsidRDefault="003513FE" w:rsidP="00F25F28">
            <w:pPr>
              <w:jc w:val="right"/>
              <w:rPr>
                <w:sz w:val="18"/>
                <w:szCs w:val="18"/>
              </w:rPr>
            </w:pPr>
            <w:r w:rsidRPr="00AE391C">
              <w:rPr>
                <w:sz w:val="18"/>
                <w:szCs w:val="18"/>
              </w:rPr>
              <w:t xml:space="preserve">                                          829,849.09 </w:t>
            </w:r>
          </w:p>
        </w:tc>
        <w:tc>
          <w:tcPr>
            <w:tcW w:w="743" w:type="pct"/>
            <w:shd w:val="clear" w:color="auto" w:fill="auto"/>
            <w:vAlign w:val="bottom"/>
          </w:tcPr>
          <w:p w:rsidR="003513FE" w:rsidRPr="00AE391C" w:rsidRDefault="003513FE" w:rsidP="00F25F28">
            <w:pPr>
              <w:jc w:val="right"/>
              <w:rPr>
                <w:sz w:val="18"/>
                <w:szCs w:val="18"/>
              </w:rPr>
            </w:pPr>
            <w:r w:rsidRPr="00AE391C">
              <w:rPr>
                <w:sz w:val="18"/>
                <w:szCs w:val="18"/>
              </w:rPr>
              <w:t xml:space="preserve">　</w:t>
            </w:r>
          </w:p>
        </w:tc>
        <w:tc>
          <w:tcPr>
            <w:tcW w:w="650" w:type="pct"/>
            <w:shd w:val="clear" w:color="auto" w:fill="auto"/>
            <w:vAlign w:val="bottom"/>
          </w:tcPr>
          <w:p w:rsidR="003513FE" w:rsidRPr="00AE391C" w:rsidRDefault="003513FE" w:rsidP="00F25F28">
            <w:pPr>
              <w:jc w:val="right"/>
              <w:rPr>
                <w:sz w:val="18"/>
                <w:szCs w:val="18"/>
              </w:rPr>
            </w:pPr>
            <w:r w:rsidRPr="00AE391C">
              <w:rPr>
                <w:sz w:val="18"/>
                <w:szCs w:val="18"/>
              </w:rPr>
              <w:t xml:space="preserve">                      777,351.18 </w:t>
            </w:r>
          </w:p>
        </w:tc>
        <w:tc>
          <w:tcPr>
            <w:tcW w:w="590" w:type="pct"/>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712" w:type="pct"/>
            <w:shd w:val="clear" w:color="auto" w:fill="auto"/>
            <w:vAlign w:val="bottom"/>
          </w:tcPr>
          <w:p w:rsidR="003513FE" w:rsidRPr="00AE391C" w:rsidRDefault="003513FE" w:rsidP="00F25F28">
            <w:pPr>
              <w:jc w:val="right"/>
              <w:rPr>
                <w:sz w:val="18"/>
                <w:szCs w:val="18"/>
              </w:rPr>
            </w:pPr>
            <w:r w:rsidRPr="00AE391C">
              <w:rPr>
                <w:sz w:val="18"/>
                <w:szCs w:val="18"/>
              </w:rPr>
              <w:t xml:space="preserve">                           52,497.91 </w:t>
            </w:r>
          </w:p>
        </w:tc>
        <w:tc>
          <w:tcPr>
            <w:tcW w:w="711" w:type="pct"/>
            <w:shd w:val="clear" w:color="auto" w:fill="auto"/>
            <w:vAlign w:val="bottom"/>
          </w:tcPr>
          <w:p w:rsidR="003513FE" w:rsidRPr="00AE391C" w:rsidRDefault="003513FE" w:rsidP="00F25F28">
            <w:pPr>
              <w:jc w:val="center"/>
              <w:rPr>
                <w:sz w:val="18"/>
                <w:szCs w:val="18"/>
              </w:rPr>
            </w:pPr>
            <w:r w:rsidRPr="00AE391C">
              <w:rPr>
                <w:sz w:val="18"/>
                <w:szCs w:val="18"/>
              </w:rPr>
              <w:t xml:space="preserve">                                   -   </w:t>
            </w:r>
          </w:p>
        </w:tc>
      </w:tr>
      <w:tr w:rsidR="003513FE" w:rsidRPr="00AE391C" w:rsidTr="00F25F28">
        <w:trPr>
          <w:cantSplit/>
          <w:trHeight w:val="410"/>
        </w:trPr>
        <w:tc>
          <w:tcPr>
            <w:tcW w:w="958"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合  计 </w:t>
            </w:r>
          </w:p>
        </w:tc>
        <w:tc>
          <w:tcPr>
            <w:tcW w:w="636" w:type="pct"/>
            <w:shd w:val="clear" w:color="auto" w:fill="auto"/>
            <w:vAlign w:val="bottom"/>
          </w:tcPr>
          <w:p w:rsidR="003513FE" w:rsidRPr="00AE391C" w:rsidRDefault="003513FE" w:rsidP="00F25F28">
            <w:pPr>
              <w:jc w:val="right"/>
              <w:rPr>
                <w:sz w:val="18"/>
                <w:szCs w:val="18"/>
              </w:rPr>
            </w:pPr>
            <w:r w:rsidRPr="00AE391C">
              <w:rPr>
                <w:sz w:val="18"/>
                <w:szCs w:val="18"/>
              </w:rPr>
              <w:t xml:space="preserve">                                     22,019,219.12 </w:t>
            </w:r>
          </w:p>
        </w:tc>
        <w:tc>
          <w:tcPr>
            <w:tcW w:w="743" w:type="pct"/>
            <w:shd w:val="clear" w:color="auto" w:fill="auto"/>
            <w:vAlign w:val="bottom"/>
          </w:tcPr>
          <w:p w:rsidR="003513FE" w:rsidRPr="00AE391C" w:rsidRDefault="003513FE" w:rsidP="00F25F28">
            <w:pPr>
              <w:jc w:val="right"/>
              <w:rPr>
                <w:sz w:val="18"/>
                <w:szCs w:val="18"/>
              </w:rPr>
            </w:pPr>
            <w:r w:rsidRPr="00AE391C">
              <w:rPr>
                <w:sz w:val="18"/>
                <w:szCs w:val="18"/>
              </w:rPr>
              <w:t xml:space="preserve">                                           8,921,950.53 </w:t>
            </w:r>
          </w:p>
        </w:tc>
        <w:tc>
          <w:tcPr>
            <w:tcW w:w="650" w:type="pct"/>
            <w:shd w:val="clear" w:color="auto" w:fill="auto"/>
            <w:vAlign w:val="bottom"/>
          </w:tcPr>
          <w:p w:rsidR="003513FE" w:rsidRPr="00AE391C" w:rsidRDefault="003513FE" w:rsidP="00F25F28">
            <w:pPr>
              <w:jc w:val="right"/>
              <w:rPr>
                <w:sz w:val="18"/>
                <w:szCs w:val="18"/>
              </w:rPr>
            </w:pPr>
            <w:r w:rsidRPr="00AE391C">
              <w:rPr>
                <w:sz w:val="18"/>
                <w:szCs w:val="18"/>
              </w:rPr>
              <w:t xml:space="preserve">                   8,778,071.70 </w:t>
            </w:r>
          </w:p>
        </w:tc>
        <w:tc>
          <w:tcPr>
            <w:tcW w:w="590" w:type="pct"/>
            <w:shd w:val="clear" w:color="auto" w:fill="auto"/>
            <w:vAlign w:val="bottom"/>
          </w:tcPr>
          <w:p w:rsidR="003513FE" w:rsidRPr="00AE391C" w:rsidRDefault="003513FE" w:rsidP="00F25F28">
            <w:pPr>
              <w:jc w:val="right"/>
              <w:rPr>
                <w:sz w:val="18"/>
                <w:szCs w:val="18"/>
              </w:rPr>
            </w:pPr>
            <w:r w:rsidRPr="00AE391C">
              <w:rPr>
                <w:sz w:val="18"/>
                <w:szCs w:val="18"/>
              </w:rPr>
              <w:t xml:space="preserve">                   298,750.25 </w:t>
            </w:r>
          </w:p>
        </w:tc>
        <w:tc>
          <w:tcPr>
            <w:tcW w:w="712" w:type="pct"/>
            <w:shd w:val="clear" w:color="auto" w:fill="auto"/>
            <w:vAlign w:val="bottom"/>
          </w:tcPr>
          <w:p w:rsidR="003513FE" w:rsidRPr="00AE391C" w:rsidRDefault="003513FE" w:rsidP="00F25F28">
            <w:pPr>
              <w:jc w:val="right"/>
              <w:rPr>
                <w:sz w:val="18"/>
                <w:szCs w:val="18"/>
              </w:rPr>
            </w:pPr>
            <w:r w:rsidRPr="00AE391C">
              <w:rPr>
                <w:sz w:val="18"/>
                <w:szCs w:val="18"/>
              </w:rPr>
              <w:t xml:space="preserve">                    21,864,347.70 </w:t>
            </w:r>
          </w:p>
        </w:tc>
        <w:tc>
          <w:tcPr>
            <w:tcW w:w="711" w:type="pct"/>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r>
    </w:tbl>
    <w:p w:rsidR="003513FE" w:rsidRPr="00AE391C" w:rsidRDefault="003513FE" w:rsidP="003513FE">
      <w:pPr>
        <w:spacing w:line="500" w:lineRule="atLeast"/>
        <w:ind w:firstLineChars="200" w:firstLine="420"/>
        <w:rPr>
          <w:szCs w:val="21"/>
        </w:rPr>
      </w:pPr>
      <w:r w:rsidRPr="00AE391C">
        <w:rPr>
          <w:szCs w:val="21"/>
        </w:rPr>
        <w:t>长期待摊费用的说明：</w:t>
      </w:r>
    </w:p>
    <w:p w:rsidR="003513FE" w:rsidRPr="00AE391C" w:rsidRDefault="003513FE" w:rsidP="003513FE">
      <w:pPr>
        <w:spacing w:line="500" w:lineRule="atLeast"/>
        <w:ind w:firstLineChars="200" w:firstLine="420"/>
        <w:rPr>
          <w:szCs w:val="21"/>
        </w:rPr>
      </w:pPr>
      <w:r w:rsidRPr="00AE391C">
        <w:rPr>
          <w:rFonts w:hint="eastAsia"/>
          <w:szCs w:val="21"/>
        </w:rPr>
        <w:t>长期待摊费用本期增加数主要是公司下属门店发生的装修改造费。</w:t>
      </w:r>
    </w:p>
    <w:p w:rsidR="003513FE" w:rsidRPr="00AE391C" w:rsidRDefault="003513FE" w:rsidP="003513FE">
      <w:pPr>
        <w:spacing w:line="500" w:lineRule="atLeast"/>
        <w:ind w:firstLineChars="200" w:firstLine="420"/>
        <w:rPr>
          <w:szCs w:val="21"/>
        </w:rPr>
      </w:pPr>
    </w:p>
    <w:p w:rsidR="003513FE" w:rsidRPr="00AE391C" w:rsidRDefault="003513FE" w:rsidP="003513FE">
      <w:pPr>
        <w:pStyle w:val="3"/>
        <w:numPr>
          <w:ilvl w:val="0"/>
          <w:numId w:val="0"/>
        </w:numPr>
        <w:spacing w:after="0" w:line="500" w:lineRule="atLeast"/>
        <w:rPr>
          <w:szCs w:val="21"/>
        </w:rPr>
      </w:pPr>
      <w:bookmarkStart w:id="165" w:name="_Toc215904872"/>
      <w:bookmarkStart w:id="166" w:name="_Toc241636445"/>
      <w:bookmarkStart w:id="167" w:name="_Toc247094079"/>
      <w:bookmarkStart w:id="168" w:name="_Toc247371863"/>
      <w:r w:rsidRPr="00AE391C">
        <w:rPr>
          <w:rFonts w:hint="eastAsia"/>
          <w:szCs w:val="21"/>
        </w:rPr>
        <w:t>15</w:t>
      </w:r>
      <w:r w:rsidRPr="00AE391C">
        <w:rPr>
          <w:szCs w:val="21"/>
        </w:rPr>
        <w:t>、递延所得税资产</w:t>
      </w:r>
      <w:bookmarkEnd w:id="165"/>
      <w:r w:rsidRPr="00AE391C">
        <w:rPr>
          <w:szCs w:val="21"/>
        </w:rPr>
        <w:t>/递延所得税负债</w:t>
      </w:r>
      <w:bookmarkEnd w:id="166"/>
      <w:bookmarkEnd w:id="167"/>
      <w:bookmarkEnd w:id="168"/>
    </w:p>
    <w:p w:rsidR="003513FE" w:rsidRPr="00AE391C" w:rsidRDefault="003513FE" w:rsidP="003513FE">
      <w:pPr>
        <w:spacing w:line="500" w:lineRule="atLeast"/>
        <w:rPr>
          <w:szCs w:val="21"/>
        </w:rPr>
      </w:pPr>
      <w:r w:rsidRPr="00AE391C">
        <w:rPr>
          <w:szCs w:val="21"/>
        </w:rPr>
        <w:t>递延所得税资产和递延所得税负债不以抵销后的净额列示</w:t>
      </w:r>
    </w:p>
    <w:p w:rsidR="003513FE" w:rsidRPr="00AE391C" w:rsidRDefault="003513FE" w:rsidP="003513FE">
      <w:pPr>
        <w:numPr>
          <w:ilvl w:val="0"/>
          <w:numId w:val="5"/>
        </w:numPr>
        <w:spacing w:line="500" w:lineRule="atLeast"/>
        <w:rPr>
          <w:szCs w:val="21"/>
        </w:rPr>
      </w:pPr>
      <w:r w:rsidRPr="00AE391C">
        <w:rPr>
          <w:szCs w:val="21"/>
        </w:rPr>
        <w:t>已确认的递延所得税资产和递延所得税负债</w:t>
      </w:r>
    </w:p>
    <w:p w:rsidR="003513FE" w:rsidRPr="00AE391C" w:rsidRDefault="003513FE" w:rsidP="003513FE">
      <w:pPr>
        <w:wordWrap w:val="0"/>
        <w:spacing w:line="500" w:lineRule="atLeast"/>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 xml:space="preserve">人民币 </w:t>
      </w:r>
    </w:p>
    <w:tbl>
      <w:tblPr>
        <w:tblW w:w="9839" w:type="dxa"/>
        <w:tblInd w:w="-92" w:type="dxa"/>
        <w:tblBorders>
          <w:top w:val="single" w:sz="4" w:space="0" w:color="auto"/>
          <w:bottom w:val="single" w:sz="4" w:space="0" w:color="auto"/>
          <w:insideH w:val="single" w:sz="4" w:space="0" w:color="auto"/>
          <w:insideV w:val="single" w:sz="4" w:space="0" w:color="auto"/>
        </w:tblBorders>
        <w:tblLook w:val="0000"/>
      </w:tblPr>
      <w:tblGrid>
        <w:gridCol w:w="5020"/>
        <w:gridCol w:w="2409"/>
        <w:gridCol w:w="2410"/>
      </w:tblGrid>
      <w:tr w:rsidR="003513FE" w:rsidRPr="00AE391C" w:rsidTr="00F25F28">
        <w:trPr>
          <w:trHeight w:val="285"/>
          <w:tblHeader/>
        </w:trPr>
        <w:tc>
          <w:tcPr>
            <w:tcW w:w="5020" w:type="dxa"/>
            <w:shd w:val="clear" w:color="auto" w:fill="auto"/>
            <w:vAlign w:val="center"/>
          </w:tcPr>
          <w:p w:rsidR="003513FE" w:rsidRPr="00AE391C" w:rsidRDefault="003513FE" w:rsidP="00F25F28">
            <w:pPr>
              <w:spacing w:line="500" w:lineRule="atLeast"/>
              <w:jc w:val="center"/>
              <w:rPr>
                <w:szCs w:val="21"/>
              </w:rPr>
            </w:pPr>
            <w:r w:rsidRPr="00AE391C">
              <w:rPr>
                <w:szCs w:val="21"/>
              </w:rPr>
              <w:t>项　目</w:t>
            </w:r>
          </w:p>
        </w:tc>
        <w:tc>
          <w:tcPr>
            <w:tcW w:w="2409" w:type="dxa"/>
            <w:shd w:val="clear" w:color="auto" w:fill="auto"/>
            <w:vAlign w:val="center"/>
          </w:tcPr>
          <w:p w:rsidR="003513FE" w:rsidRPr="00AE391C" w:rsidRDefault="003513FE" w:rsidP="00F25F28">
            <w:pPr>
              <w:spacing w:line="500" w:lineRule="atLeast"/>
              <w:jc w:val="center"/>
              <w:rPr>
                <w:szCs w:val="21"/>
              </w:rPr>
            </w:pPr>
            <w:r w:rsidRPr="00AE391C">
              <w:rPr>
                <w:szCs w:val="21"/>
              </w:rPr>
              <w:t>期末数</w:t>
            </w:r>
          </w:p>
        </w:tc>
        <w:tc>
          <w:tcPr>
            <w:tcW w:w="2410" w:type="dxa"/>
            <w:shd w:val="clear" w:color="auto" w:fill="auto"/>
            <w:vAlign w:val="center"/>
          </w:tcPr>
          <w:p w:rsidR="003513FE" w:rsidRPr="00AE391C" w:rsidRDefault="003513FE" w:rsidP="00F25F28">
            <w:pPr>
              <w:spacing w:line="500" w:lineRule="atLeast"/>
              <w:jc w:val="center"/>
              <w:rPr>
                <w:szCs w:val="21"/>
              </w:rPr>
            </w:pPr>
            <w:r w:rsidRPr="00AE391C">
              <w:rPr>
                <w:szCs w:val="21"/>
              </w:rPr>
              <w:t>期初数</w:t>
            </w:r>
          </w:p>
        </w:tc>
      </w:tr>
      <w:tr w:rsidR="003513FE" w:rsidRPr="00AE391C" w:rsidTr="00F25F28">
        <w:trPr>
          <w:trHeight w:val="285"/>
        </w:trPr>
        <w:tc>
          <w:tcPr>
            <w:tcW w:w="5020" w:type="dxa"/>
            <w:shd w:val="clear" w:color="auto" w:fill="auto"/>
            <w:vAlign w:val="center"/>
          </w:tcPr>
          <w:p w:rsidR="003513FE" w:rsidRPr="00AE391C" w:rsidRDefault="003513FE" w:rsidP="00F25F28">
            <w:pPr>
              <w:spacing w:line="500" w:lineRule="atLeast"/>
              <w:rPr>
                <w:b/>
                <w:szCs w:val="21"/>
              </w:rPr>
            </w:pPr>
            <w:r w:rsidRPr="00AE391C">
              <w:rPr>
                <w:b/>
                <w:szCs w:val="21"/>
              </w:rPr>
              <w:t>递延所得税资产：</w:t>
            </w:r>
          </w:p>
        </w:tc>
        <w:tc>
          <w:tcPr>
            <w:tcW w:w="2409" w:type="dxa"/>
            <w:shd w:val="clear" w:color="auto" w:fill="auto"/>
          </w:tcPr>
          <w:p w:rsidR="003513FE" w:rsidRPr="00AE391C" w:rsidRDefault="003513FE" w:rsidP="00F25F28">
            <w:pPr>
              <w:spacing w:line="500" w:lineRule="atLeast"/>
              <w:jc w:val="right"/>
              <w:rPr>
                <w:szCs w:val="21"/>
              </w:rPr>
            </w:pPr>
          </w:p>
        </w:tc>
        <w:tc>
          <w:tcPr>
            <w:tcW w:w="2410" w:type="dxa"/>
            <w:shd w:val="clear" w:color="auto" w:fill="auto"/>
          </w:tcPr>
          <w:p w:rsidR="003513FE" w:rsidRPr="00AE391C" w:rsidRDefault="003513FE" w:rsidP="00F25F28">
            <w:pPr>
              <w:spacing w:line="500" w:lineRule="atLeast"/>
              <w:jc w:val="right"/>
              <w:rPr>
                <w:szCs w:val="21"/>
              </w:rPr>
            </w:pPr>
          </w:p>
        </w:tc>
      </w:tr>
      <w:tr w:rsidR="003513FE" w:rsidRPr="00AE391C" w:rsidTr="00F25F28">
        <w:trPr>
          <w:trHeight w:val="285"/>
        </w:trPr>
        <w:tc>
          <w:tcPr>
            <w:tcW w:w="5020" w:type="dxa"/>
            <w:shd w:val="clear" w:color="auto" w:fill="auto"/>
            <w:vAlign w:val="center"/>
          </w:tcPr>
          <w:p w:rsidR="003513FE" w:rsidRPr="00AE391C" w:rsidRDefault="003513FE" w:rsidP="00F25F28">
            <w:pPr>
              <w:spacing w:line="500" w:lineRule="atLeast"/>
              <w:ind w:firstLineChars="100" w:firstLine="210"/>
              <w:rPr>
                <w:szCs w:val="21"/>
              </w:rPr>
            </w:pPr>
            <w:r w:rsidRPr="00AE391C">
              <w:rPr>
                <w:szCs w:val="21"/>
              </w:rPr>
              <w:t>资产减值准备</w:t>
            </w:r>
          </w:p>
        </w:tc>
        <w:tc>
          <w:tcPr>
            <w:tcW w:w="2409"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17,389,629.64 </w:t>
            </w:r>
          </w:p>
        </w:tc>
        <w:tc>
          <w:tcPr>
            <w:tcW w:w="24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15,529,181.63 </w:t>
            </w:r>
          </w:p>
        </w:tc>
      </w:tr>
      <w:tr w:rsidR="003513FE" w:rsidRPr="00AE391C" w:rsidTr="00F25F28">
        <w:trPr>
          <w:trHeight w:val="285"/>
        </w:trPr>
        <w:tc>
          <w:tcPr>
            <w:tcW w:w="5020" w:type="dxa"/>
            <w:shd w:val="clear" w:color="auto" w:fill="auto"/>
            <w:vAlign w:val="center"/>
          </w:tcPr>
          <w:p w:rsidR="003513FE" w:rsidRPr="00AE391C" w:rsidRDefault="003513FE" w:rsidP="00F25F28">
            <w:pPr>
              <w:spacing w:line="460" w:lineRule="atLeast"/>
              <w:ind w:firstLineChars="100" w:firstLine="210"/>
              <w:rPr>
                <w:szCs w:val="21"/>
              </w:rPr>
            </w:pPr>
            <w:r w:rsidRPr="00AE391C">
              <w:rPr>
                <w:szCs w:val="21"/>
              </w:rPr>
              <w:t>可抵扣亏损</w:t>
            </w:r>
          </w:p>
        </w:tc>
        <w:tc>
          <w:tcPr>
            <w:tcW w:w="2409"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2,123,355.52 </w:t>
            </w:r>
          </w:p>
        </w:tc>
        <w:tc>
          <w:tcPr>
            <w:tcW w:w="24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1,336,303.30 </w:t>
            </w:r>
          </w:p>
        </w:tc>
      </w:tr>
      <w:tr w:rsidR="003513FE" w:rsidRPr="00AE391C" w:rsidTr="00F25F28">
        <w:trPr>
          <w:trHeight w:val="285"/>
        </w:trPr>
        <w:tc>
          <w:tcPr>
            <w:tcW w:w="5020" w:type="dxa"/>
            <w:shd w:val="clear" w:color="auto" w:fill="auto"/>
            <w:vAlign w:val="center"/>
          </w:tcPr>
          <w:p w:rsidR="003513FE" w:rsidRPr="00AE391C" w:rsidRDefault="003513FE" w:rsidP="00F25F28">
            <w:pPr>
              <w:spacing w:line="460" w:lineRule="atLeast"/>
              <w:rPr>
                <w:szCs w:val="21"/>
              </w:rPr>
            </w:pPr>
            <w:r w:rsidRPr="00AE391C">
              <w:rPr>
                <w:rFonts w:hint="eastAsia"/>
                <w:szCs w:val="21"/>
              </w:rPr>
              <w:t>小</w:t>
            </w:r>
            <w:r w:rsidRPr="00AE391C">
              <w:rPr>
                <w:szCs w:val="21"/>
              </w:rPr>
              <w:t xml:space="preserve">　计</w:t>
            </w:r>
          </w:p>
        </w:tc>
        <w:tc>
          <w:tcPr>
            <w:tcW w:w="2409"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19,512,985.16 </w:t>
            </w:r>
          </w:p>
        </w:tc>
        <w:tc>
          <w:tcPr>
            <w:tcW w:w="24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16,865,484.93 </w:t>
            </w:r>
          </w:p>
        </w:tc>
      </w:tr>
      <w:tr w:rsidR="003513FE" w:rsidRPr="00AE391C" w:rsidTr="00F25F28">
        <w:trPr>
          <w:trHeight w:val="285"/>
        </w:trPr>
        <w:tc>
          <w:tcPr>
            <w:tcW w:w="5020" w:type="dxa"/>
            <w:shd w:val="clear" w:color="auto" w:fill="auto"/>
            <w:vAlign w:val="center"/>
          </w:tcPr>
          <w:p w:rsidR="003513FE" w:rsidRPr="00AE391C" w:rsidRDefault="003513FE" w:rsidP="00F25F28">
            <w:pPr>
              <w:spacing w:line="460" w:lineRule="atLeast"/>
              <w:rPr>
                <w:szCs w:val="21"/>
              </w:rPr>
            </w:pPr>
            <w:r w:rsidRPr="00AE391C">
              <w:rPr>
                <w:rFonts w:hint="eastAsia"/>
                <w:szCs w:val="21"/>
              </w:rPr>
              <w:t>递延所得税负债：</w:t>
            </w:r>
          </w:p>
        </w:tc>
        <w:tc>
          <w:tcPr>
            <w:tcW w:w="2409"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2410" w:type="dxa"/>
            <w:shd w:val="clear" w:color="auto" w:fill="auto"/>
            <w:vAlign w:val="bottom"/>
          </w:tcPr>
          <w:p w:rsidR="003513FE" w:rsidRPr="00AE391C" w:rsidRDefault="003513FE" w:rsidP="00F25F28">
            <w:pPr>
              <w:jc w:val="right"/>
              <w:rPr>
                <w:szCs w:val="21"/>
              </w:rPr>
            </w:pPr>
            <w:r w:rsidRPr="00AE391C">
              <w:rPr>
                <w:szCs w:val="21"/>
              </w:rPr>
              <w:t xml:space="preserve">　</w:t>
            </w:r>
          </w:p>
        </w:tc>
      </w:tr>
      <w:tr w:rsidR="003513FE" w:rsidRPr="00AE391C" w:rsidTr="00F25F28">
        <w:trPr>
          <w:trHeight w:val="285"/>
        </w:trPr>
        <w:tc>
          <w:tcPr>
            <w:tcW w:w="5020" w:type="dxa"/>
            <w:shd w:val="clear" w:color="auto" w:fill="auto"/>
            <w:vAlign w:val="center"/>
          </w:tcPr>
          <w:p w:rsidR="003513FE" w:rsidRPr="00AE391C" w:rsidRDefault="003513FE" w:rsidP="00F25F28">
            <w:pPr>
              <w:spacing w:line="460" w:lineRule="atLeast"/>
              <w:rPr>
                <w:szCs w:val="21"/>
              </w:rPr>
            </w:pPr>
            <w:r w:rsidRPr="00AE391C">
              <w:rPr>
                <w:rFonts w:hint="eastAsia"/>
                <w:szCs w:val="21"/>
              </w:rPr>
              <w:t>非同一控制下企业合并中应予确认的</w:t>
            </w:r>
            <w:r w:rsidRPr="00AE391C">
              <w:rPr>
                <w:rFonts w:cs="仿宋_GB2312" w:hint="eastAsia"/>
                <w:color w:val="auto"/>
                <w:szCs w:val="21"/>
              </w:rPr>
              <w:t>可辨认资产、负债的公允价值其计税基础与账面价值不同形成暂时性差异</w:t>
            </w:r>
          </w:p>
        </w:tc>
        <w:tc>
          <w:tcPr>
            <w:tcW w:w="2409"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8,520,562.14 </w:t>
            </w:r>
          </w:p>
        </w:tc>
        <w:tc>
          <w:tcPr>
            <w:tcW w:w="2410" w:type="dxa"/>
            <w:shd w:val="clear" w:color="auto" w:fill="auto"/>
            <w:vAlign w:val="bottom"/>
          </w:tcPr>
          <w:p w:rsidR="003513FE" w:rsidRPr="00AE391C" w:rsidRDefault="003513FE" w:rsidP="00F25F28">
            <w:pPr>
              <w:jc w:val="right"/>
              <w:rPr>
                <w:szCs w:val="21"/>
              </w:rPr>
            </w:pPr>
            <w:r w:rsidRPr="00AE391C">
              <w:rPr>
                <w:szCs w:val="21"/>
              </w:rPr>
              <w:t xml:space="preserve">             </w:t>
            </w:r>
            <w:r w:rsidRPr="00AE391C">
              <w:rPr>
                <w:rFonts w:hint="eastAsia"/>
                <w:szCs w:val="21"/>
              </w:rPr>
              <w:t>8,747,852.70</w:t>
            </w:r>
            <w:r w:rsidRPr="00AE391C">
              <w:rPr>
                <w:szCs w:val="21"/>
              </w:rPr>
              <w:t xml:space="preserve"> </w:t>
            </w:r>
          </w:p>
        </w:tc>
      </w:tr>
      <w:tr w:rsidR="003513FE" w:rsidRPr="00AE391C" w:rsidTr="00F25F28">
        <w:trPr>
          <w:trHeight w:val="285"/>
        </w:trPr>
        <w:tc>
          <w:tcPr>
            <w:tcW w:w="5020" w:type="dxa"/>
            <w:shd w:val="clear" w:color="auto" w:fill="auto"/>
            <w:vAlign w:val="center"/>
          </w:tcPr>
          <w:p w:rsidR="003513FE" w:rsidRPr="00AE391C" w:rsidRDefault="003513FE" w:rsidP="00F25F28">
            <w:pPr>
              <w:spacing w:line="460" w:lineRule="atLeast"/>
              <w:rPr>
                <w:szCs w:val="21"/>
              </w:rPr>
            </w:pPr>
            <w:r w:rsidRPr="00AE391C">
              <w:rPr>
                <w:rFonts w:hint="eastAsia"/>
                <w:szCs w:val="21"/>
              </w:rPr>
              <w:t>小</w:t>
            </w:r>
            <w:r w:rsidRPr="00AE391C">
              <w:rPr>
                <w:szCs w:val="21"/>
              </w:rPr>
              <w:t xml:space="preserve">　计</w:t>
            </w:r>
          </w:p>
        </w:tc>
        <w:tc>
          <w:tcPr>
            <w:tcW w:w="2409"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8,520,562.14 </w:t>
            </w:r>
          </w:p>
        </w:tc>
        <w:tc>
          <w:tcPr>
            <w:tcW w:w="2410" w:type="dxa"/>
            <w:shd w:val="clear" w:color="auto" w:fill="auto"/>
            <w:vAlign w:val="bottom"/>
          </w:tcPr>
          <w:p w:rsidR="003513FE" w:rsidRPr="00AE391C" w:rsidRDefault="003513FE" w:rsidP="00F25F28">
            <w:pPr>
              <w:jc w:val="right"/>
              <w:rPr>
                <w:szCs w:val="21"/>
              </w:rPr>
            </w:pPr>
            <w:r w:rsidRPr="00AE391C">
              <w:rPr>
                <w:szCs w:val="21"/>
              </w:rPr>
              <w:t xml:space="preserve">             </w:t>
            </w:r>
            <w:r w:rsidRPr="00AE391C">
              <w:rPr>
                <w:rFonts w:hint="eastAsia"/>
                <w:szCs w:val="21"/>
              </w:rPr>
              <w:t>8,747,852.70</w:t>
            </w:r>
          </w:p>
        </w:tc>
      </w:tr>
    </w:tbl>
    <w:p w:rsidR="003513FE" w:rsidRPr="00AE391C" w:rsidRDefault="003513FE" w:rsidP="003513FE">
      <w:pPr>
        <w:spacing w:line="460" w:lineRule="atLeast"/>
        <w:rPr>
          <w:szCs w:val="21"/>
        </w:rPr>
      </w:pPr>
      <w:r w:rsidRPr="00AE391C">
        <w:rPr>
          <w:szCs w:val="21"/>
        </w:rPr>
        <w:t>（2）未确认递延所得税资产明细</w:t>
      </w:r>
    </w:p>
    <w:p w:rsidR="003513FE" w:rsidRPr="00AE391C" w:rsidRDefault="003513FE" w:rsidP="003513FE">
      <w:pPr>
        <w:spacing w:line="460" w:lineRule="atLeast"/>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 xml:space="preserve">人民币 </w:t>
      </w:r>
    </w:p>
    <w:tbl>
      <w:tblPr>
        <w:tblW w:w="9639" w:type="dxa"/>
        <w:tblInd w:w="108" w:type="dxa"/>
        <w:tblBorders>
          <w:top w:val="single" w:sz="4" w:space="0" w:color="auto"/>
          <w:bottom w:val="single" w:sz="4" w:space="0" w:color="auto"/>
          <w:insideH w:val="single" w:sz="4" w:space="0" w:color="auto"/>
          <w:insideV w:val="single" w:sz="4" w:space="0" w:color="auto"/>
        </w:tblBorders>
        <w:tblLook w:val="0000"/>
      </w:tblPr>
      <w:tblGrid>
        <w:gridCol w:w="3213"/>
        <w:gridCol w:w="3213"/>
        <w:gridCol w:w="3213"/>
      </w:tblGrid>
      <w:tr w:rsidR="003513FE" w:rsidRPr="00AE391C" w:rsidTr="00F25F28">
        <w:trPr>
          <w:trHeight w:val="285"/>
        </w:trPr>
        <w:tc>
          <w:tcPr>
            <w:tcW w:w="3213" w:type="dxa"/>
            <w:shd w:val="clear" w:color="auto" w:fill="auto"/>
            <w:vAlign w:val="center"/>
          </w:tcPr>
          <w:p w:rsidR="003513FE" w:rsidRPr="00AE391C" w:rsidRDefault="003513FE" w:rsidP="00F25F28">
            <w:pPr>
              <w:spacing w:line="460" w:lineRule="atLeast"/>
              <w:jc w:val="center"/>
              <w:rPr>
                <w:szCs w:val="21"/>
              </w:rPr>
            </w:pPr>
            <w:r w:rsidRPr="00AE391C">
              <w:rPr>
                <w:szCs w:val="21"/>
              </w:rPr>
              <w:t>项　目</w:t>
            </w:r>
          </w:p>
        </w:tc>
        <w:tc>
          <w:tcPr>
            <w:tcW w:w="3213" w:type="dxa"/>
            <w:shd w:val="clear" w:color="auto" w:fill="auto"/>
            <w:vAlign w:val="center"/>
          </w:tcPr>
          <w:p w:rsidR="003513FE" w:rsidRPr="00AE391C" w:rsidRDefault="003513FE" w:rsidP="00F25F28">
            <w:pPr>
              <w:spacing w:line="460" w:lineRule="atLeast"/>
              <w:jc w:val="center"/>
              <w:rPr>
                <w:szCs w:val="21"/>
              </w:rPr>
            </w:pPr>
            <w:r w:rsidRPr="00AE391C">
              <w:rPr>
                <w:szCs w:val="21"/>
              </w:rPr>
              <w:t>期末数</w:t>
            </w:r>
          </w:p>
        </w:tc>
        <w:tc>
          <w:tcPr>
            <w:tcW w:w="3213" w:type="dxa"/>
            <w:shd w:val="clear" w:color="auto" w:fill="auto"/>
            <w:vAlign w:val="center"/>
          </w:tcPr>
          <w:p w:rsidR="003513FE" w:rsidRPr="00AE391C" w:rsidRDefault="003513FE" w:rsidP="00F25F28">
            <w:pPr>
              <w:spacing w:line="460" w:lineRule="atLeast"/>
              <w:jc w:val="center"/>
              <w:rPr>
                <w:szCs w:val="21"/>
              </w:rPr>
            </w:pPr>
            <w:r w:rsidRPr="00AE391C">
              <w:rPr>
                <w:szCs w:val="21"/>
              </w:rPr>
              <w:t>期初数</w:t>
            </w:r>
          </w:p>
        </w:tc>
      </w:tr>
      <w:tr w:rsidR="003513FE" w:rsidRPr="00AE391C" w:rsidTr="00F25F28">
        <w:trPr>
          <w:trHeight w:val="285"/>
        </w:trPr>
        <w:tc>
          <w:tcPr>
            <w:tcW w:w="3213" w:type="dxa"/>
            <w:shd w:val="clear" w:color="auto" w:fill="auto"/>
            <w:vAlign w:val="center"/>
          </w:tcPr>
          <w:p w:rsidR="003513FE" w:rsidRPr="00AE391C" w:rsidRDefault="003513FE" w:rsidP="00F25F28">
            <w:pPr>
              <w:spacing w:line="460" w:lineRule="atLeast"/>
              <w:rPr>
                <w:szCs w:val="21"/>
              </w:rPr>
            </w:pPr>
            <w:r w:rsidRPr="00AE391C">
              <w:rPr>
                <w:szCs w:val="21"/>
              </w:rPr>
              <w:t>可抵扣暂时性差异</w:t>
            </w:r>
          </w:p>
        </w:tc>
        <w:tc>
          <w:tcPr>
            <w:tcW w:w="3213"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r w:rsidR="00583DF2" w:rsidRPr="00AE391C">
              <w:rPr>
                <w:rFonts w:hint="eastAsia"/>
                <w:szCs w:val="21"/>
              </w:rPr>
              <w:t xml:space="preserve"> 3,103,321.22</w:t>
            </w:r>
          </w:p>
        </w:tc>
        <w:tc>
          <w:tcPr>
            <w:tcW w:w="3213" w:type="dxa"/>
            <w:shd w:val="clear" w:color="auto" w:fill="auto"/>
            <w:vAlign w:val="bottom"/>
          </w:tcPr>
          <w:p w:rsidR="003513FE" w:rsidRPr="00AE391C" w:rsidRDefault="003513FE" w:rsidP="00F25F28">
            <w:pPr>
              <w:spacing w:line="400" w:lineRule="exact"/>
              <w:jc w:val="right"/>
              <w:rPr>
                <w:rFonts w:ascii="Arial" w:hAnsi="Arial" w:cs="Arial"/>
                <w:szCs w:val="21"/>
              </w:rPr>
            </w:pPr>
            <w:r w:rsidRPr="00AE391C">
              <w:rPr>
                <w:szCs w:val="21"/>
              </w:rPr>
              <w:t>5,031,050.05</w:t>
            </w:r>
          </w:p>
        </w:tc>
      </w:tr>
      <w:tr w:rsidR="003513FE" w:rsidRPr="00AE391C" w:rsidTr="00F25F28">
        <w:trPr>
          <w:trHeight w:val="285"/>
        </w:trPr>
        <w:tc>
          <w:tcPr>
            <w:tcW w:w="3213" w:type="dxa"/>
            <w:shd w:val="clear" w:color="auto" w:fill="auto"/>
            <w:vAlign w:val="center"/>
          </w:tcPr>
          <w:p w:rsidR="003513FE" w:rsidRPr="00AE391C" w:rsidRDefault="003513FE" w:rsidP="00F25F28">
            <w:pPr>
              <w:spacing w:line="460" w:lineRule="atLeast"/>
              <w:rPr>
                <w:szCs w:val="21"/>
              </w:rPr>
            </w:pPr>
            <w:r w:rsidRPr="00AE391C">
              <w:rPr>
                <w:szCs w:val="21"/>
              </w:rPr>
              <w:t>可抵扣亏损</w:t>
            </w:r>
          </w:p>
        </w:tc>
        <w:tc>
          <w:tcPr>
            <w:tcW w:w="3213" w:type="dxa"/>
            <w:shd w:val="clear" w:color="auto" w:fill="auto"/>
            <w:vAlign w:val="bottom"/>
          </w:tcPr>
          <w:p w:rsidR="00CC0536" w:rsidRPr="00AE391C" w:rsidRDefault="003513FE" w:rsidP="00F25F28">
            <w:pPr>
              <w:jc w:val="right"/>
              <w:rPr>
                <w:szCs w:val="21"/>
              </w:rPr>
            </w:pPr>
            <w:r w:rsidRPr="00AE391C">
              <w:rPr>
                <w:rFonts w:hint="eastAsia"/>
                <w:szCs w:val="21"/>
              </w:rPr>
              <w:t xml:space="preserve">            </w:t>
            </w:r>
          </w:p>
          <w:p w:rsidR="00CC0536" w:rsidRPr="00AE391C" w:rsidRDefault="00CC0536" w:rsidP="00CC0536">
            <w:pPr>
              <w:jc w:val="right"/>
              <w:rPr>
                <w:rFonts w:cs="宋体"/>
                <w:szCs w:val="21"/>
              </w:rPr>
            </w:pPr>
            <w:r w:rsidRPr="00AE391C">
              <w:rPr>
                <w:rFonts w:hint="eastAsia"/>
                <w:szCs w:val="21"/>
              </w:rPr>
              <w:t xml:space="preserve">            14,372,313.18 </w:t>
            </w:r>
          </w:p>
          <w:p w:rsidR="003513FE" w:rsidRPr="00AE391C" w:rsidRDefault="003513FE" w:rsidP="00F25F28">
            <w:pPr>
              <w:jc w:val="right"/>
              <w:rPr>
                <w:rFonts w:cs="宋体"/>
                <w:szCs w:val="21"/>
              </w:rPr>
            </w:pPr>
          </w:p>
        </w:tc>
        <w:tc>
          <w:tcPr>
            <w:tcW w:w="3213" w:type="dxa"/>
            <w:shd w:val="clear" w:color="auto" w:fill="auto"/>
            <w:vAlign w:val="bottom"/>
          </w:tcPr>
          <w:p w:rsidR="003513FE" w:rsidRPr="00AE391C" w:rsidRDefault="003513FE" w:rsidP="00F25F28">
            <w:pPr>
              <w:spacing w:line="400" w:lineRule="exact"/>
              <w:jc w:val="right"/>
              <w:rPr>
                <w:rFonts w:ascii="Arial" w:hAnsi="Arial" w:cs="Arial"/>
                <w:szCs w:val="21"/>
              </w:rPr>
            </w:pPr>
            <w:r w:rsidRPr="00AE391C">
              <w:rPr>
                <w:szCs w:val="21"/>
              </w:rPr>
              <w:t>14,772,794.30</w:t>
            </w:r>
          </w:p>
        </w:tc>
      </w:tr>
      <w:tr w:rsidR="003513FE" w:rsidRPr="00AE391C" w:rsidTr="00F25F28">
        <w:trPr>
          <w:trHeight w:val="285"/>
        </w:trPr>
        <w:tc>
          <w:tcPr>
            <w:tcW w:w="3213" w:type="dxa"/>
            <w:shd w:val="clear" w:color="auto" w:fill="auto"/>
            <w:vAlign w:val="center"/>
          </w:tcPr>
          <w:p w:rsidR="003513FE" w:rsidRPr="00AE391C" w:rsidRDefault="003513FE" w:rsidP="00F25F28">
            <w:pPr>
              <w:spacing w:line="460" w:lineRule="atLeast"/>
              <w:rPr>
                <w:szCs w:val="21"/>
              </w:rPr>
            </w:pPr>
            <w:r w:rsidRPr="00AE391C">
              <w:rPr>
                <w:szCs w:val="21"/>
              </w:rPr>
              <w:t>合计</w:t>
            </w:r>
          </w:p>
        </w:tc>
        <w:tc>
          <w:tcPr>
            <w:tcW w:w="3213"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r w:rsidR="00583DF2" w:rsidRPr="00AE391C">
              <w:rPr>
                <w:rFonts w:hint="eastAsia"/>
                <w:szCs w:val="21"/>
              </w:rPr>
              <w:t>17,475,634.40</w:t>
            </w:r>
          </w:p>
        </w:tc>
        <w:tc>
          <w:tcPr>
            <w:tcW w:w="3213" w:type="dxa"/>
            <w:shd w:val="clear" w:color="auto" w:fill="auto"/>
            <w:vAlign w:val="bottom"/>
          </w:tcPr>
          <w:p w:rsidR="003513FE" w:rsidRPr="00AE391C" w:rsidRDefault="003513FE" w:rsidP="00F25F28">
            <w:pPr>
              <w:spacing w:line="400" w:lineRule="exact"/>
              <w:jc w:val="right"/>
              <w:rPr>
                <w:rFonts w:ascii="Arial" w:hAnsi="Arial" w:cs="Arial"/>
                <w:szCs w:val="21"/>
              </w:rPr>
            </w:pPr>
            <w:r w:rsidRPr="00AE391C">
              <w:rPr>
                <w:szCs w:val="21"/>
              </w:rPr>
              <w:t>19,803,844.35</w:t>
            </w:r>
          </w:p>
        </w:tc>
      </w:tr>
    </w:tbl>
    <w:p w:rsidR="003513FE" w:rsidRPr="00AE391C" w:rsidRDefault="003513FE" w:rsidP="003513FE">
      <w:pPr>
        <w:spacing w:line="460" w:lineRule="atLeast"/>
        <w:rPr>
          <w:szCs w:val="21"/>
        </w:rPr>
      </w:pPr>
      <w:r w:rsidRPr="00AE391C">
        <w:rPr>
          <w:szCs w:val="21"/>
        </w:rPr>
        <w:t>（3）未确认递延所得税资产的可抵扣亏损将于以下年度到期</w:t>
      </w:r>
    </w:p>
    <w:p w:rsidR="003513FE" w:rsidRPr="00AE391C" w:rsidRDefault="003513FE" w:rsidP="003513FE">
      <w:pPr>
        <w:spacing w:line="460" w:lineRule="atLeast"/>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 xml:space="preserve">人民币 </w:t>
      </w:r>
    </w:p>
    <w:tbl>
      <w:tblPr>
        <w:tblW w:w="9639" w:type="dxa"/>
        <w:tblInd w:w="108" w:type="dxa"/>
        <w:tblBorders>
          <w:top w:val="single" w:sz="4" w:space="0" w:color="auto"/>
          <w:bottom w:val="single" w:sz="4" w:space="0" w:color="auto"/>
          <w:insideH w:val="single" w:sz="4" w:space="0" w:color="auto"/>
          <w:insideV w:val="single" w:sz="4" w:space="0" w:color="auto"/>
        </w:tblBorders>
        <w:tblLook w:val="0000"/>
      </w:tblPr>
      <w:tblGrid>
        <w:gridCol w:w="2409"/>
        <w:gridCol w:w="2410"/>
        <w:gridCol w:w="2410"/>
        <w:gridCol w:w="2410"/>
      </w:tblGrid>
      <w:tr w:rsidR="003513FE" w:rsidRPr="00AE391C" w:rsidTr="00F25F28">
        <w:trPr>
          <w:trHeight w:val="285"/>
        </w:trPr>
        <w:tc>
          <w:tcPr>
            <w:tcW w:w="2409" w:type="dxa"/>
            <w:shd w:val="clear" w:color="auto" w:fill="auto"/>
            <w:vAlign w:val="center"/>
          </w:tcPr>
          <w:p w:rsidR="003513FE" w:rsidRPr="00AE391C" w:rsidRDefault="003513FE" w:rsidP="00F25F28">
            <w:pPr>
              <w:spacing w:line="460" w:lineRule="atLeast"/>
              <w:jc w:val="center"/>
              <w:rPr>
                <w:szCs w:val="21"/>
              </w:rPr>
            </w:pPr>
            <w:r w:rsidRPr="00AE391C">
              <w:rPr>
                <w:szCs w:val="21"/>
              </w:rPr>
              <w:t>年份</w:t>
            </w:r>
          </w:p>
        </w:tc>
        <w:tc>
          <w:tcPr>
            <w:tcW w:w="2410" w:type="dxa"/>
            <w:shd w:val="clear" w:color="auto" w:fill="auto"/>
            <w:vAlign w:val="center"/>
          </w:tcPr>
          <w:p w:rsidR="003513FE" w:rsidRPr="00AE391C" w:rsidRDefault="003513FE" w:rsidP="00F25F28">
            <w:pPr>
              <w:spacing w:line="460" w:lineRule="atLeast"/>
              <w:jc w:val="center"/>
              <w:rPr>
                <w:szCs w:val="21"/>
              </w:rPr>
            </w:pPr>
            <w:r w:rsidRPr="00AE391C">
              <w:rPr>
                <w:szCs w:val="21"/>
              </w:rPr>
              <w:t>期末数</w:t>
            </w:r>
          </w:p>
        </w:tc>
        <w:tc>
          <w:tcPr>
            <w:tcW w:w="2410" w:type="dxa"/>
            <w:shd w:val="clear" w:color="auto" w:fill="auto"/>
            <w:vAlign w:val="center"/>
          </w:tcPr>
          <w:p w:rsidR="003513FE" w:rsidRPr="00AE391C" w:rsidRDefault="003513FE" w:rsidP="00F25F28">
            <w:pPr>
              <w:spacing w:line="460" w:lineRule="atLeast"/>
              <w:jc w:val="center"/>
              <w:rPr>
                <w:szCs w:val="21"/>
              </w:rPr>
            </w:pPr>
            <w:r w:rsidRPr="00AE391C">
              <w:rPr>
                <w:szCs w:val="21"/>
              </w:rPr>
              <w:t>期初数</w:t>
            </w:r>
          </w:p>
        </w:tc>
        <w:tc>
          <w:tcPr>
            <w:tcW w:w="2410" w:type="dxa"/>
            <w:shd w:val="clear" w:color="auto" w:fill="auto"/>
          </w:tcPr>
          <w:p w:rsidR="003513FE" w:rsidRPr="00AE391C" w:rsidRDefault="003513FE" w:rsidP="00F25F28">
            <w:pPr>
              <w:spacing w:line="460" w:lineRule="atLeast"/>
              <w:jc w:val="center"/>
              <w:rPr>
                <w:szCs w:val="21"/>
              </w:rPr>
            </w:pPr>
            <w:r w:rsidRPr="00AE391C">
              <w:rPr>
                <w:szCs w:val="21"/>
              </w:rPr>
              <w:t>备注</w:t>
            </w:r>
          </w:p>
        </w:tc>
      </w:tr>
      <w:tr w:rsidR="003513FE" w:rsidRPr="00AE391C" w:rsidTr="00F25F28">
        <w:trPr>
          <w:trHeight w:val="285"/>
        </w:trPr>
        <w:tc>
          <w:tcPr>
            <w:tcW w:w="2409" w:type="dxa"/>
            <w:shd w:val="clear" w:color="auto" w:fill="auto"/>
            <w:vAlign w:val="center"/>
          </w:tcPr>
          <w:p w:rsidR="003513FE" w:rsidRPr="00AE391C" w:rsidRDefault="003513FE" w:rsidP="00F25F28">
            <w:pPr>
              <w:spacing w:line="460" w:lineRule="atLeast"/>
              <w:rPr>
                <w:szCs w:val="21"/>
              </w:rPr>
            </w:pPr>
            <w:r w:rsidRPr="00AE391C">
              <w:rPr>
                <w:rFonts w:hint="eastAsia"/>
                <w:szCs w:val="21"/>
              </w:rPr>
              <w:t>未确认的可抵扣亏损：</w:t>
            </w:r>
          </w:p>
        </w:tc>
        <w:tc>
          <w:tcPr>
            <w:tcW w:w="2410" w:type="dxa"/>
            <w:shd w:val="clear" w:color="auto" w:fill="auto"/>
          </w:tcPr>
          <w:p w:rsidR="003513FE" w:rsidRPr="00AE391C" w:rsidRDefault="003513FE" w:rsidP="00F25F28">
            <w:pPr>
              <w:spacing w:line="460" w:lineRule="atLeast"/>
              <w:jc w:val="right"/>
              <w:rPr>
                <w:szCs w:val="21"/>
              </w:rPr>
            </w:pPr>
          </w:p>
        </w:tc>
        <w:tc>
          <w:tcPr>
            <w:tcW w:w="2410" w:type="dxa"/>
            <w:shd w:val="clear" w:color="auto" w:fill="auto"/>
          </w:tcPr>
          <w:p w:rsidR="003513FE" w:rsidRPr="00AE391C" w:rsidRDefault="003513FE" w:rsidP="00F25F28">
            <w:pPr>
              <w:spacing w:line="460" w:lineRule="atLeast"/>
              <w:jc w:val="right"/>
              <w:rPr>
                <w:szCs w:val="21"/>
              </w:rPr>
            </w:pPr>
          </w:p>
        </w:tc>
        <w:tc>
          <w:tcPr>
            <w:tcW w:w="2410" w:type="dxa"/>
            <w:shd w:val="clear" w:color="auto" w:fill="auto"/>
          </w:tcPr>
          <w:p w:rsidR="003513FE" w:rsidRPr="00AE391C" w:rsidRDefault="003513FE" w:rsidP="00F25F28">
            <w:pPr>
              <w:spacing w:line="460" w:lineRule="atLeast"/>
              <w:jc w:val="center"/>
              <w:rPr>
                <w:szCs w:val="21"/>
              </w:rPr>
            </w:pPr>
          </w:p>
        </w:tc>
      </w:tr>
      <w:tr w:rsidR="003513FE" w:rsidRPr="00AE391C" w:rsidTr="00F25F28">
        <w:trPr>
          <w:trHeight w:val="285"/>
        </w:trPr>
        <w:tc>
          <w:tcPr>
            <w:tcW w:w="2409" w:type="dxa"/>
            <w:shd w:val="clear" w:color="auto" w:fill="auto"/>
            <w:vAlign w:val="center"/>
          </w:tcPr>
          <w:p w:rsidR="003513FE" w:rsidRPr="00AE391C" w:rsidRDefault="003513FE" w:rsidP="00F25F28">
            <w:pPr>
              <w:jc w:val="both"/>
              <w:rPr>
                <w:rFonts w:ascii="Times New Roman" w:hAnsi="Times New Roman"/>
                <w:szCs w:val="21"/>
              </w:rPr>
            </w:pPr>
            <w:r w:rsidRPr="00AE391C">
              <w:rPr>
                <w:rFonts w:ascii="Times New Roman" w:hAnsi="Times New Roman"/>
                <w:szCs w:val="21"/>
              </w:rPr>
              <w:t>201</w:t>
            </w:r>
            <w:r w:rsidRPr="00AE391C">
              <w:rPr>
                <w:rFonts w:ascii="Times New Roman" w:hAnsi="Times New Roman" w:hint="eastAsia"/>
                <w:szCs w:val="21"/>
              </w:rPr>
              <w:t>3</w:t>
            </w:r>
          </w:p>
        </w:tc>
        <w:tc>
          <w:tcPr>
            <w:tcW w:w="24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　 </w:t>
            </w:r>
          </w:p>
        </w:tc>
        <w:tc>
          <w:tcPr>
            <w:tcW w:w="24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8,066,677.99 </w:t>
            </w:r>
          </w:p>
        </w:tc>
        <w:tc>
          <w:tcPr>
            <w:tcW w:w="2410" w:type="dxa"/>
            <w:shd w:val="clear" w:color="auto" w:fill="auto"/>
          </w:tcPr>
          <w:p w:rsidR="003513FE" w:rsidRPr="00AE391C" w:rsidRDefault="003513FE" w:rsidP="00F25F28">
            <w:pPr>
              <w:spacing w:line="460" w:lineRule="atLeast"/>
              <w:jc w:val="center"/>
              <w:rPr>
                <w:szCs w:val="21"/>
              </w:rPr>
            </w:pPr>
          </w:p>
        </w:tc>
      </w:tr>
      <w:tr w:rsidR="003513FE" w:rsidRPr="00AE391C" w:rsidTr="00F25F28">
        <w:trPr>
          <w:trHeight w:val="285"/>
        </w:trPr>
        <w:tc>
          <w:tcPr>
            <w:tcW w:w="2409" w:type="dxa"/>
            <w:shd w:val="clear" w:color="auto" w:fill="auto"/>
            <w:vAlign w:val="center"/>
          </w:tcPr>
          <w:p w:rsidR="003513FE" w:rsidRPr="00AE391C" w:rsidRDefault="003513FE" w:rsidP="00F25F28">
            <w:pPr>
              <w:jc w:val="both"/>
              <w:rPr>
                <w:rFonts w:ascii="Times New Roman" w:hAnsi="Times New Roman"/>
                <w:szCs w:val="21"/>
              </w:rPr>
            </w:pPr>
            <w:r w:rsidRPr="00AE391C">
              <w:rPr>
                <w:rFonts w:ascii="Times New Roman" w:hAnsi="Times New Roman"/>
                <w:szCs w:val="21"/>
              </w:rPr>
              <w:t>201</w:t>
            </w:r>
            <w:r w:rsidRPr="00AE391C">
              <w:rPr>
                <w:rFonts w:ascii="Times New Roman" w:hAnsi="Times New Roman" w:hint="eastAsia"/>
                <w:szCs w:val="21"/>
              </w:rPr>
              <w:t>4</w:t>
            </w:r>
          </w:p>
        </w:tc>
        <w:tc>
          <w:tcPr>
            <w:tcW w:w="24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10,389,103.20 </w:t>
            </w:r>
          </w:p>
        </w:tc>
        <w:tc>
          <w:tcPr>
            <w:tcW w:w="24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10,389,103.20 </w:t>
            </w:r>
          </w:p>
        </w:tc>
        <w:tc>
          <w:tcPr>
            <w:tcW w:w="2410" w:type="dxa"/>
            <w:shd w:val="clear" w:color="auto" w:fill="auto"/>
          </w:tcPr>
          <w:p w:rsidR="003513FE" w:rsidRPr="00AE391C" w:rsidRDefault="003513FE" w:rsidP="00F25F28">
            <w:pPr>
              <w:spacing w:line="460" w:lineRule="atLeast"/>
              <w:jc w:val="center"/>
              <w:rPr>
                <w:szCs w:val="21"/>
              </w:rPr>
            </w:pPr>
          </w:p>
        </w:tc>
      </w:tr>
      <w:tr w:rsidR="003513FE" w:rsidRPr="00AE391C" w:rsidTr="00F25F28">
        <w:trPr>
          <w:trHeight w:val="285"/>
        </w:trPr>
        <w:tc>
          <w:tcPr>
            <w:tcW w:w="2409" w:type="dxa"/>
            <w:shd w:val="clear" w:color="auto" w:fill="auto"/>
            <w:vAlign w:val="center"/>
          </w:tcPr>
          <w:p w:rsidR="003513FE" w:rsidRPr="00AE391C" w:rsidRDefault="003513FE" w:rsidP="00F25F28">
            <w:pPr>
              <w:jc w:val="both"/>
              <w:rPr>
                <w:rFonts w:ascii="Times New Roman" w:hAnsi="Times New Roman"/>
                <w:szCs w:val="21"/>
              </w:rPr>
            </w:pPr>
            <w:r w:rsidRPr="00AE391C">
              <w:rPr>
                <w:rFonts w:ascii="Times New Roman" w:hAnsi="Times New Roman"/>
                <w:szCs w:val="21"/>
              </w:rPr>
              <w:t>201</w:t>
            </w:r>
            <w:r w:rsidRPr="00AE391C">
              <w:rPr>
                <w:rFonts w:ascii="Times New Roman" w:hAnsi="Times New Roman" w:hint="eastAsia"/>
                <w:szCs w:val="21"/>
              </w:rPr>
              <w:t>5</w:t>
            </w:r>
          </w:p>
        </w:tc>
        <w:tc>
          <w:tcPr>
            <w:tcW w:w="24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16,037,393.92 </w:t>
            </w:r>
          </w:p>
        </w:tc>
        <w:tc>
          <w:tcPr>
            <w:tcW w:w="24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16,037,393.92 </w:t>
            </w:r>
          </w:p>
        </w:tc>
        <w:tc>
          <w:tcPr>
            <w:tcW w:w="2410" w:type="dxa"/>
            <w:shd w:val="clear" w:color="auto" w:fill="auto"/>
          </w:tcPr>
          <w:p w:rsidR="003513FE" w:rsidRPr="00AE391C" w:rsidRDefault="003513FE" w:rsidP="00F25F28">
            <w:pPr>
              <w:spacing w:line="460" w:lineRule="atLeast"/>
              <w:jc w:val="center"/>
              <w:rPr>
                <w:szCs w:val="21"/>
              </w:rPr>
            </w:pPr>
          </w:p>
        </w:tc>
      </w:tr>
      <w:tr w:rsidR="003513FE" w:rsidRPr="00AE391C" w:rsidTr="00F25F28">
        <w:trPr>
          <w:trHeight w:val="285"/>
        </w:trPr>
        <w:tc>
          <w:tcPr>
            <w:tcW w:w="2409" w:type="dxa"/>
            <w:shd w:val="clear" w:color="auto" w:fill="auto"/>
            <w:vAlign w:val="center"/>
          </w:tcPr>
          <w:p w:rsidR="003513FE" w:rsidRPr="00AE391C" w:rsidRDefault="003513FE" w:rsidP="00F25F28">
            <w:pPr>
              <w:jc w:val="both"/>
              <w:rPr>
                <w:rFonts w:ascii="Times New Roman" w:hAnsi="Times New Roman"/>
                <w:szCs w:val="21"/>
              </w:rPr>
            </w:pPr>
            <w:r w:rsidRPr="00AE391C">
              <w:rPr>
                <w:rFonts w:ascii="Times New Roman" w:hAnsi="Times New Roman"/>
                <w:szCs w:val="21"/>
              </w:rPr>
              <w:t>201</w:t>
            </w:r>
            <w:r w:rsidRPr="00AE391C">
              <w:rPr>
                <w:rFonts w:ascii="Times New Roman" w:hAnsi="Times New Roman" w:hint="eastAsia"/>
                <w:szCs w:val="21"/>
              </w:rPr>
              <w:t>6</w:t>
            </w:r>
          </w:p>
        </w:tc>
        <w:tc>
          <w:tcPr>
            <w:tcW w:w="24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16,017,441.53 </w:t>
            </w:r>
          </w:p>
        </w:tc>
        <w:tc>
          <w:tcPr>
            <w:tcW w:w="24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16,017,441.53 </w:t>
            </w:r>
          </w:p>
        </w:tc>
        <w:tc>
          <w:tcPr>
            <w:tcW w:w="2410" w:type="dxa"/>
            <w:shd w:val="clear" w:color="auto" w:fill="auto"/>
          </w:tcPr>
          <w:p w:rsidR="003513FE" w:rsidRPr="00AE391C" w:rsidRDefault="003513FE" w:rsidP="00F25F28">
            <w:pPr>
              <w:spacing w:line="460" w:lineRule="atLeast"/>
              <w:jc w:val="center"/>
              <w:rPr>
                <w:szCs w:val="21"/>
              </w:rPr>
            </w:pPr>
          </w:p>
        </w:tc>
      </w:tr>
      <w:tr w:rsidR="003513FE" w:rsidRPr="00AE391C" w:rsidTr="00F25F28">
        <w:trPr>
          <w:trHeight w:val="285"/>
        </w:trPr>
        <w:tc>
          <w:tcPr>
            <w:tcW w:w="2409" w:type="dxa"/>
            <w:shd w:val="clear" w:color="auto" w:fill="auto"/>
            <w:vAlign w:val="center"/>
          </w:tcPr>
          <w:p w:rsidR="003513FE" w:rsidRPr="00AE391C" w:rsidRDefault="003513FE" w:rsidP="00F25F28">
            <w:pPr>
              <w:rPr>
                <w:rFonts w:ascii="Times New Roman" w:hAnsi="Times New Roman"/>
                <w:szCs w:val="21"/>
              </w:rPr>
            </w:pPr>
            <w:r w:rsidRPr="00AE391C">
              <w:rPr>
                <w:rFonts w:ascii="Times New Roman" w:hAnsi="Times New Roman"/>
                <w:szCs w:val="21"/>
              </w:rPr>
              <w:t>201</w:t>
            </w:r>
            <w:r w:rsidRPr="00AE391C">
              <w:rPr>
                <w:rFonts w:ascii="Times New Roman" w:hAnsi="Times New Roman" w:hint="eastAsia"/>
                <w:szCs w:val="21"/>
              </w:rPr>
              <w:t>7</w:t>
            </w:r>
          </w:p>
        </w:tc>
        <w:tc>
          <w:tcPr>
            <w:tcW w:w="24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8,580,560.58 </w:t>
            </w:r>
          </w:p>
        </w:tc>
        <w:tc>
          <w:tcPr>
            <w:tcW w:w="24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8,580,560.58 </w:t>
            </w:r>
          </w:p>
        </w:tc>
        <w:tc>
          <w:tcPr>
            <w:tcW w:w="2410" w:type="dxa"/>
            <w:shd w:val="clear" w:color="auto" w:fill="auto"/>
          </w:tcPr>
          <w:p w:rsidR="003513FE" w:rsidRPr="00AE391C" w:rsidRDefault="003513FE" w:rsidP="00F25F28">
            <w:pPr>
              <w:spacing w:line="460" w:lineRule="atLeast"/>
              <w:jc w:val="center"/>
              <w:rPr>
                <w:szCs w:val="21"/>
              </w:rPr>
            </w:pPr>
          </w:p>
        </w:tc>
      </w:tr>
      <w:tr w:rsidR="00300AE8" w:rsidRPr="00AE391C" w:rsidTr="00F25F28">
        <w:trPr>
          <w:trHeight w:val="285"/>
        </w:trPr>
        <w:tc>
          <w:tcPr>
            <w:tcW w:w="2409" w:type="dxa"/>
            <w:shd w:val="clear" w:color="auto" w:fill="auto"/>
            <w:vAlign w:val="center"/>
          </w:tcPr>
          <w:p w:rsidR="00300AE8" w:rsidRPr="00AE391C" w:rsidRDefault="00300AE8" w:rsidP="00F25F28">
            <w:pPr>
              <w:rPr>
                <w:rFonts w:ascii="Times New Roman" w:hAnsi="Times New Roman"/>
                <w:szCs w:val="21"/>
              </w:rPr>
            </w:pPr>
            <w:r w:rsidRPr="00AE391C">
              <w:rPr>
                <w:rFonts w:ascii="Times New Roman" w:hAnsi="Times New Roman"/>
                <w:szCs w:val="21"/>
              </w:rPr>
              <w:t>201</w:t>
            </w:r>
            <w:r w:rsidRPr="00AE391C">
              <w:rPr>
                <w:rFonts w:ascii="Times New Roman" w:hAnsi="Times New Roman" w:hint="eastAsia"/>
                <w:szCs w:val="21"/>
              </w:rPr>
              <w:t>8</w:t>
            </w:r>
          </w:p>
        </w:tc>
        <w:tc>
          <w:tcPr>
            <w:tcW w:w="2410" w:type="dxa"/>
            <w:shd w:val="clear" w:color="auto" w:fill="auto"/>
            <w:vAlign w:val="bottom"/>
          </w:tcPr>
          <w:p w:rsidR="00300AE8" w:rsidRPr="00AE391C" w:rsidRDefault="00300AE8">
            <w:pPr>
              <w:jc w:val="right"/>
              <w:rPr>
                <w:rFonts w:cs="宋体"/>
                <w:szCs w:val="21"/>
              </w:rPr>
            </w:pPr>
            <w:r w:rsidRPr="00AE391C">
              <w:rPr>
                <w:rFonts w:hint="eastAsia"/>
                <w:szCs w:val="21"/>
              </w:rPr>
              <w:t xml:space="preserve">             6,464,753.50 </w:t>
            </w:r>
          </w:p>
        </w:tc>
        <w:tc>
          <w:tcPr>
            <w:tcW w:w="2410" w:type="dxa"/>
            <w:shd w:val="clear" w:color="auto" w:fill="auto"/>
            <w:vAlign w:val="bottom"/>
          </w:tcPr>
          <w:p w:rsidR="00300AE8" w:rsidRPr="00AE391C" w:rsidRDefault="00300AE8" w:rsidP="00F25F28">
            <w:pPr>
              <w:jc w:val="right"/>
              <w:rPr>
                <w:rFonts w:cs="宋体"/>
                <w:szCs w:val="21"/>
              </w:rPr>
            </w:pPr>
            <w:r w:rsidRPr="00AE391C">
              <w:rPr>
                <w:rFonts w:hint="eastAsia"/>
                <w:szCs w:val="21"/>
              </w:rPr>
              <w:t xml:space="preserve"> -　 </w:t>
            </w:r>
          </w:p>
        </w:tc>
        <w:tc>
          <w:tcPr>
            <w:tcW w:w="2410" w:type="dxa"/>
            <w:shd w:val="clear" w:color="auto" w:fill="auto"/>
          </w:tcPr>
          <w:p w:rsidR="00300AE8" w:rsidRPr="00AE391C" w:rsidRDefault="00300AE8" w:rsidP="00F25F28">
            <w:pPr>
              <w:spacing w:line="460" w:lineRule="atLeast"/>
              <w:jc w:val="center"/>
              <w:rPr>
                <w:szCs w:val="21"/>
              </w:rPr>
            </w:pPr>
          </w:p>
        </w:tc>
      </w:tr>
      <w:tr w:rsidR="00300AE8" w:rsidRPr="00AE391C" w:rsidTr="00F25F28">
        <w:trPr>
          <w:trHeight w:val="285"/>
        </w:trPr>
        <w:tc>
          <w:tcPr>
            <w:tcW w:w="2409" w:type="dxa"/>
            <w:shd w:val="clear" w:color="auto" w:fill="auto"/>
            <w:vAlign w:val="center"/>
          </w:tcPr>
          <w:p w:rsidR="00300AE8" w:rsidRPr="00AE391C" w:rsidRDefault="00300AE8" w:rsidP="00F25F28">
            <w:pPr>
              <w:jc w:val="center"/>
              <w:rPr>
                <w:rFonts w:cs="宋体"/>
                <w:szCs w:val="21"/>
              </w:rPr>
            </w:pPr>
            <w:r w:rsidRPr="00AE391C">
              <w:rPr>
                <w:rFonts w:hint="eastAsia"/>
                <w:szCs w:val="21"/>
              </w:rPr>
              <w:t>合</w:t>
            </w:r>
            <w:r w:rsidRPr="00AE391C">
              <w:rPr>
                <w:rFonts w:ascii="Times New Roman" w:hAnsi="Times New Roman"/>
                <w:szCs w:val="21"/>
              </w:rPr>
              <w:t xml:space="preserve">  </w:t>
            </w:r>
            <w:r w:rsidRPr="00AE391C">
              <w:rPr>
                <w:rFonts w:hint="eastAsia"/>
                <w:szCs w:val="21"/>
              </w:rPr>
              <w:t>计</w:t>
            </w:r>
          </w:p>
        </w:tc>
        <w:tc>
          <w:tcPr>
            <w:tcW w:w="2410" w:type="dxa"/>
            <w:shd w:val="clear" w:color="auto" w:fill="auto"/>
            <w:vAlign w:val="bottom"/>
          </w:tcPr>
          <w:p w:rsidR="00300AE8" w:rsidRPr="00AE391C" w:rsidRDefault="00300AE8">
            <w:pPr>
              <w:jc w:val="right"/>
              <w:rPr>
                <w:rFonts w:cs="宋体"/>
                <w:szCs w:val="21"/>
              </w:rPr>
            </w:pPr>
            <w:r w:rsidRPr="00AE391C">
              <w:rPr>
                <w:rFonts w:hint="eastAsia"/>
                <w:szCs w:val="21"/>
              </w:rPr>
              <w:t xml:space="preserve">            57,489,252.73 </w:t>
            </w:r>
          </w:p>
        </w:tc>
        <w:tc>
          <w:tcPr>
            <w:tcW w:w="2410" w:type="dxa"/>
            <w:shd w:val="clear" w:color="auto" w:fill="auto"/>
            <w:vAlign w:val="bottom"/>
          </w:tcPr>
          <w:p w:rsidR="00300AE8" w:rsidRPr="00AE391C" w:rsidRDefault="00300AE8" w:rsidP="00F25F28">
            <w:pPr>
              <w:jc w:val="right"/>
              <w:rPr>
                <w:rFonts w:cs="宋体"/>
                <w:szCs w:val="21"/>
              </w:rPr>
            </w:pPr>
            <w:r w:rsidRPr="00AE391C">
              <w:rPr>
                <w:rFonts w:hint="eastAsia"/>
                <w:szCs w:val="21"/>
              </w:rPr>
              <w:t xml:space="preserve">     59,091,177.22 </w:t>
            </w:r>
          </w:p>
        </w:tc>
        <w:tc>
          <w:tcPr>
            <w:tcW w:w="2410" w:type="dxa"/>
            <w:shd w:val="clear" w:color="auto" w:fill="auto"/>
          </w:tcPr>
          <w:p w:rsidR="00300AE8" w:rsidRPr="00AE391C" w:rsidRDefault="00300AE8" w:rsidP="00F25F28">
            <w:pPr>
              <w:spacing w:line="460" w:lineRule="atLeast"/>
              <w:jc w:val="center"/>
              <w:rPr>
                <w:szCs w:val="21"/>
              </w:rPr>
            </w:pPr>
          </w:p>
        </w:tc>
      </w:tr>
      <w:tr w:rsidR="003513FE" w:rsidRPr="00AE391C" w:rsidTr="00F25F28">
        <w:trPr>
          <w:trHeight w:val="285"/>
        </w:trPr>
        <w:tc>
          <w:tcPr>
            <w:tcW w:w="2409" w:type="dxa"/>
            <w:shd w:val="clear" w:color="auto" w:fill="auto"/>
            <w:vAlign w:val="center"/>
          </w:tcPr>
          <w:p w:rsidR="003513FE" w:rsidRPr="00AE391C" w:rsidRDefault="003513FE" w:rsidP="00F25F28">
            <w:pPr>
              <w:jc w:val="both"/>
              <w:rPr>
                <w:rFonts w:cs="宋体"/>
                <w:szCs w:val="21"/>
              </w:rPr>
            </w:pPr>
            <w:r w:rsidRPr="00AE391C">
              <w:rPr>
                <w:rFonts w:hint="eastAsia"/>
                <w:szCs w:val="21"/>
              </w:rPr>
              <w:t>未确认递延所得税资产</w:t>
            </w:r>
          </w:p>
        </w:tc>
        <w:tc>
          <w:tcPr>
            <w:tcW w:w="24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r w:rsidR="00CC0536" w:rsidRPr="00AE391C">
              <w:rPr>
                <w:rFonts w:hint="eastAsia"/>
                <w:szCs w:val="21"/>
              </w:rPr>
              <w:t xml:space="preserve">  14,372,313.18</w:t>
            </w:r>
          </w:p>
        </w:tc>
        <w:tc>
          <w:tcPr>
            <w:tcW w:w="24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14,772,794.31 </w:t>
            </w:r>
          </w:p>
        </w:tc>
        <w:tc>
          <w:tcPr>
            <w:tcW w:w="2410" w:type="dxa"/>
            <w:shd w:val="clear" w:color="auto" w:fill="auto"/>
          </w:tcPr>
          <w:p w:rsidR="003513FE" w:rsidRPr="00AE391C" w:rsidRDefault="003513FE" w:rsidP="00F25F28">
            <w:pPr>
              <w:spacing w:line="460" w:lineRule="atLeast"/>
              <w:jc w:val="center"/>
              <w:rPr>
                <w:szCs w:val="21"/>
              </w:rPr>
            </w:pPr>
          </w:p>
        </w:tc>
      </w:tr>
    </w:tbl>
    <w:p w:rsidR="003513FE" w:rsidRPr="00AE391C" w:rsidRDefault="003513FE" w:rsidP="003513FE">
      <w:pPr>
        <w:spacing w:line="460" w:lineRule="atLeast"/>
        <w:rPr>
          <w:szCs w:val="21"/>
        </w:rPr>
      </w:pPr>
      <w:bookmarkStart w:id="169" w:name="OLE_LINK8"/>
      <w:r w:rsidRPr="00AE391C">
        <w:rPr>
          <w:szCs w:val="21"/>
        </w:rPr>
        <w:t>（4）</w:t>
      </w:r>
      <w:r w:rsidRPr="00AE391C">
        <w:rPr>
          <w:rFonts w:hint="eastAsia"/>
          <w:szCs w:val="21"/>
        </w:rPr>
        <w:t>应纳税差异和可抵扣差异项目明细</w:t>
      </w:r>
    </w:p>
    <w:bookmarkEnd w:id="169"/>
    <w:p w:rsidR="003513FE" w:rsidRPr="00AE391C" w:rsidRDefault="003513FE" w:rsidP="003513FE">
      <w:pPr>
        <w:spacing w:line="46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 xml:space="preserve">人民币 </w:t>
      </w:r>
      <w:r w:rsidRPr="00AE391C">
        <w:rPr>
          <w:szCs w:val="21"/>
        </w:rPr>
        <w:t xml:space="preserve"> </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000"/>
      </w:tblPr>
      <w:tblGrid>
        <w:gridCol w:w="4849"/>
        <w:gridCol w:w="4849"/>
      </w:tblGrid>
      <w:tr w:rsidR="003513FE" w:rsidRPr="00AE391C" w:rsidTr="00F25F28">
        <w:trPr>
          <w:cantSplit/>
          <w:tblHeader/>
        </w:trPr>
        <w:tc>
          <w:tcPr>
            <w:tcW w:w="2500" w:type="pct"/>
            <w:shd w:val="clear" w:color="auto" w:fill="auto"/>
          </w:tcPr>
          <w:p w:rsidR="003513FE" w:rsidRPr="00AE391C" w:rsidRDefault="003513FE" w:rsidP="00F25F28">
            <w:pPr>
              <w:spacing w:line="460" w:lineRule="atLeast"/>
              <w:jc w:val="center"/>
              <w:rPr>
                <w:szCs w:val="21"/>
              </w:rPr>
            </w:pPr>
            <w:r w:rsidRPr="00AE391C">
              <w:rPr>
                <w:szCs w:val="21"/>
              </w:rPr>
              <w:t>项目</w:t>
            </w:r>
          </w:p>
        </w:tc>
        <w:tc>
          <w:tcPr>
            <w:tcW w:w="2500" w:type="pct"/>
            <w:shd w:val="clear" w:color="auto" w:fill="auto"/>
          </w:tcPr>
          <w:p w:rsidR="003513FE" w:rsidRPr="00AE391C" w:rsidRDefault="003513FE" w:rsidP="00F25F28">
            <w:pPr>
              <w:spacing w:line="460" w:lineRule="atLeast"/>
              <w:jc w:val="center"/>
              <w:rPr>
                <w:szCs w:val="21"/>
              </w:rPr>
            </w:pPr>
            <w:r w:rsidRPr="00AE391C">
              <w:rPr>
                <w:szCs w:val="21"/>
              </w:rPr>
              <w:t>暂时性差异金额</w:t>
            </w:r>
          </w:p>
        </w:tc>
      </w:tr>
      <w:tr w:rsidR="003513FE" w:rsidRPr="00AE391C" w:rsidTr="00F25F28">
        <w:trPr>
          <w:cantSplit/>
        </w:trPr>
        <w:tc>
          <w:tcPr>
            <w:tcW w:w="2500" w:type="pct"/>
            <w:shd w:val="clear" w:color="auto" w:fill="auto"/>
          </w:tcPr>
          <w:p w:rsidR="003513FE" w:rsidRPr="00AE391C" w:rsidRDefault="003513FE" w:rsidP="00F25F28">
            <w:pPr>
              <w:autoSpaceDE w:val="0"/>
              <w:autoSpaceDN w:val="0"/>
              <w:adjustRightInd w:val="0"/>
              <w:snapToGrid w:val="0"/>
              <w:spacing w:line="460" w:lineRule="atLeast"/>
              <w:rPr>
                <w:szCs w:val="21"/>
              </w:rPr>
            </w:pPr>
            <w:r w:rsidRPr="00AE391C">
              <w:rPr>
                <w:rFonts w:hint="eastAsia"/>
                <w:szCs w:val="21"/>
              </w:rPr>
              <w:t>可抵扣差异项目：</w:t>
            </w:r>
          </w:p>
        </w:tc>
        <w:tc>
          <w:tcPr>
            <w:tcW w:w="2500" w:type="pct"/>
            <w:shd w:val="clear" w:color="auto" w:fill="auto"/>
            <w:vAlign w:val="bottom"/>
          </w:tcPr>
          <w:p w:rsidR="003513FE" w:rsidRPr="00AE391C" w:rsidRDefault="003513FE" w:rsidP="00F25F28">
            <w:pPr>
              <w:spacing w:line="500" w:lineRule="atLeast"/>
              <w:jc w:val="right"/>
              <w:rPr>
                <w:szCs w:val="21"/>
              </w:rPr>
            </w:pPr>
          </w:p>
        </w:tc>
      </w:tr>
      <w:tr w:rsidR="005F6863" w:rsidRPr="00AE391C" w:rsidTr="00F25F28">
        <w:trPr>
          <w:cantSplit/>
        </w:trPr>
        <w:tc>
          <w:tcPr>
            <w:tcW w:w="2500" w:type="pct"/>
            <w:shd w:val="clear" w:color="auto" w:fill="auto"/>
          </w:tcPr>
          <w:p w:rsidR="005F6863" w:rsidRPr="00AE391C" w:rsidRDefault="005F6863" w:rsidP="00F25F28">
            <w:pPr>
              <w:autoSpaceDE w:val="0"/>
              <w:autoSpaceDN w:val="0"/>
              <w:adjustRightInd w:val="0"/>
              <w:snapToGrid w:val="0"/>
              <w:spacing w:line="460" w:lineRule="atLeast"/>
              <w:rPr>
                <w:szCs w:val="21"/>
              </w:rPr>
            </w:pPr>
            <w:r w:rsidRPr="00AE391C">
              <w:rPr>
                <w:rFonts w:hint="eastAsia"/>
                <w:szCs w:val="21"/>
              </w:rPr>
              <w:t>坏账准备</w:t>
            </w:r>
          </w:p>
        </w:tc>
        <w:tc>
          <w:tcPr>
            <w:tcW w:w="2500" w:type="pct"/>
            <w:shd w:val="clear" w:color="auto" w:fill="auto"/>
            <w:vAlign w:val="bottom"/>
          </w:tcPr>
          <w:p w:rsidR="005F6863" w:rsidRPr="00AE391C" w:rsidRDefault="005F6863">
            <w:pPr>
              <w:jc w:val="right"/>
              <w:rPr>
                <w:rFonts w:cs="宋体"/>
                <w:szCs w:val="21"/>
              </w:rPr>
            </w:pPr>
            <w:r w:rsidRPr="00AE391C">
              <w:rPr>
                <w:rFonts w:hint="eastAsia"/>
                <w:szCs w:val="21"/>
              </w:rPr>
              <w:t xml:space="preserve">            50,259,576.58 </w:t>
            </w:r>
          </w:p>
        </w:tc>
      </w:tr>
      <w:tr w:rsidR="005F6863" w:rsidRPr="00AE391C" w:rsidTr="00F25F28">
        <w:trPr>
          <w:cantSplit/>
        </w:trPr>
        <w:tc>
          <w:tcPr>
            <w:tcW w:w="2500" w:type="pct"/>
            <w:shd w:val="clear" w:color="auto" w:fill="auto"/>
          </w:tcPr>
          <w:p w:rsidR="005F6863" w:rsidRPr="00AE391C" w:rsidRDefault="005F6863" w:rsidP="00F25F28">
            <w:pPr>
              <w:autoSpaceDE w:val="0"/>
              <w:autoSpaceDN w:val="0"/>
              <w:adjustRightInd w:val="0"/>
              <w:snapToGrid w:val="0"/>
              <w:spacing w:line="460" w:lineRule="atLeast"/>
              <w:rPr>
                <w:szCs w:val="21"/>
              </w:rPr>
            </w:pPr>
            <w:r w:rsidRPr="00AE391C">
              <w:rPr>
                <w:rFonts w:hint="eastAsia"/>
                <w:szCs w:val="21"/>
              </w:rPr>
              <w:t>存货跌价准备</w:t>
            </w:r>
          </w:p>
        </w:tc>
        <w:tc>
          <w:tcPr>
            <w:tcW w:w="2500" w:type="pct"/>
            <w:shd w:val="clear" w:color="auto" w:fill="auto"/>
            <w:vAlign w:val="bottom"/>
          </w:tcPr>
          <w:p w:rsidR="005F6863" w:rsidRPr="00AE391C" w:rsidRDefault="005F6863">
            <w:pPr>
              <w:jc w:val="right"/>
              <w:rPr>
                <w:rFonts w:cs="宋体"/>
                <w:szCs w:val="21"/>
              </w:rPr>
            </w:pPr>
            <w:r w:rsidRPr="00AE391C">
              <w:rPr>
                <w:rFonts w:hint="eastAsia"/>
                <w:szCs w:val="21"/>
              </w:rPr>
              <w:t xml:space="preserve">             1,260,479.92 </w:t>
            </w:r>
          </w:p>
        </w:tc>
      </w:tr>
      <w:tr w:rsidR="005F6863" w:rsidRPr="00AE391C" w:rsidTr="00F25F28">
        <w:trPr>
          <w:cantSplit/>
        </w:trPr>
        <w:tc>
          <w:tcPr>
            <w:tcW w:w="2500" w:type="pct"/>
            <w:shd w:val="clear" w:color="auto" w:fill="auto"/>
          </w:tcPr>
          <w:p w:rsidR="005F6863" w:rsidRPr="00AE391C" w:rsidRDefault="005F6863" w:rsidP="00F25F28">
            <w:pPr>
              <w:autoSpaceDE w:val="0"/>
              <w:autoSpaceDN w:val="0"/>
              <w:adjustRightInd w:val="0"/>
              <w:snapToGrid w:val="0"/>
              <w:spacing w:line="460" w:lineRule="atLeast"/>
              <w:rPr>
                <w:szCs w:val="21"/>
              </w:rPr>
            </w:pPr>
            <w:r w:rsidRPr="00AE391C">
              <w:rPr>
                <w:rFonts w:hint="eastAsia"/>
                <w:szCs w:val="21"/>
              </w:rPr>
              <w:t>长期股权投资减值准备</w:t>
            </w:r>
          </w:p>
        </w:tc>
        <w:tc>
          <w:tcPr>
            <w:tcW w:w="2500" w:type="pct"/>
            <w:shd w:val="clear" w:color="auto" w:fill="auto"/>
            <w:vAlign w:val="bottom"/>
          </w:tcPr>
          <w:p w:rsidR="005F6863" w:rsidRPr="00AE391C" w:rsidRDefault="005F6863">
            <w:pPr>
              <w:jc w:val="right"/>
              <w:rPr>
                <w:rFonts w:cs="宋体"/>
                <w:szCs w:val="21"/>
              </w:rPr>
            </w:pPr>
            <w:r w:rsidRPr="00AE391C">
              <w:rPr>
                <w:rFonts w:hint="eastAsia"/>
                <w:szCs w:val="21"/>
              </w:rPr>
              <w:t xml:space="preserve">            16,876,488.32 </w:t>
            </w:r>
          </w:p>
        </w:tc>
      </w:tr>
      <w:tr w:rsidR="005F6863" w:rsidRPr="00AE391C" w:rsidTr="00F25F28">
        <w:trPr>
          <w:cantSplit/>
        </w:trPr>
        <w:tc>
          <w:tcPr>
            <w:tcW w:w="2500" w:type="pct"/>
            <w:shd w:val="clear" w:color="auto" w:fill="auto"/>
          </w:tcPr>
          <w:p w:rsidR="005F6863" w:rsidRPr="00AE391C" w:rsidRDefault="005F6863" w:rsidP="00F25F28">
            <w:pPr>
              <w:autoSpaceDE w:val="0"/>
              <w:autoSpaceDN w:val="0"/>
              <w:adjustRightInd w:val="0"/>
              <w:snapToGrid w:val="0"/>
              <w:spacing w:line="460" w:lineRule="atLeast"/>
              <w:rPr>
                <w:szCs w:val="21"/>
              </w:rPr>
            </w:pPr>
            <w:r w:rsidRPr="00AE391C">
              <w:rPr>
                <w:rFonts w:hint="eastAsia"/>
                <w:szCs w:val="21"/>
              </w:rPr>
              <w:t>固定资产减值准备</w:t>
            </w:r>
          </w:p>
        </w:tc>
        <w:tc>
          <w:tcPr>
            <w:tcW w:w="2500" w:type="pct"/>
            <w:shd w:val="clear" w:color="auto" w:fill="auto"/>
            <w:vAlign w:val="bottom"/>
          </w:tcPr>
          <w:p w:rsidR="005F6863" w:rsidRPr="00AE391C" w:rsidRDefault="005F6863">
            <w:pPr>
              <w:jc w:val="right"/>
              <w:rPr>
                <w:rFonts w:cs="宋体"/>
                <w:szCs w:val="21"/>
              </w:rPr>
            </w:pPr>
            <w:r w:rsidRPr="00AE391C">
              <w:rPr>
                <w:rFonts w:hint="eastAsia"/>
                <w:szCs w:val="21"/>
              </w:rPr>
              <w:t xml:space="preserve">             1,161,973.72 </w:t>
            </w:r>
          </w:p>
        </w:tc>
      </w:tr>
      <w:tr w:rsidR="003513FE" w:rsidRPr="00AE391C" w:rsidTr="00F25F28">
        <w:trPr>
          <w:cantSplit/>
        </w:trPr>
        <w:tc>
          <w:tcPr>
            <w:tcW w:w="2500" w:type="pct"/>
            <w:shd w:val="clear" w:color="auto" w:fill="auto"/>
          </w:tcPr>
          <w:p w:rsidR="003513FE" w:rsidRPr="00AE391C" w:rsidRDefault="003513FE" w:rsidP="00F25F28">
            <w:pPr>
              <w:autoSpaceDE w:val="0"/>
              <w:autoSpaceDN w:val="0"/>
              <w:adjustRightInd w:val="0"/>
              <w:snapToGrid w:val="0"/>
              <w:spacing w:line="460" w:lineRule="atLeast"/>
              <w:rPr>
                <w:szCs w:val="21"/>
              </w:rPr>
            </w:pPr>
            <w:r w:rsidRPr="00AE391C">
              <w:rPr>
                <w:rFonts w:hint="eastAsia"/>
                <w:szCs w:val="21"/>
              </w:rPr>
              <w:t>小计</w:t>
            </w:r>
          </w:p>
        </w:tc>
        <w:tc>
          <w:tcPr>
            <w:tcW w:w="2500"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69,558,518.54 </w:t>
            </w:r>
          </w:p>
        </w:tc>
      </w:tr>
    </w:tbl>
    <w:p w:rsidR="003513FE" w:rsidRPr="00AE391C" w:rsidRDefault="003513FE" w:rsidP="003513FE">
      <w:pPr>
        <w:pStyle w:val="3"/>
        <w:spacing w:after="0" w:line="500" w:lineRule="atLeast"/>
        <w:rPr>
          <w:szCs w:val="21"/>
        </w:rPr>
      </w:pPr>
      <w:bookmarkStart w:id="170" w:name="_Toc247094080"/>
      <w:bookmarkStart w:id="171" w:name="_Toc247371864"/>
      <w:bookmarkStart w:id="172" w:name="_Toc215903153"/>
      <w:bookmarkStart w:id="173" w:name="_Toc215904873"/>
      <w:bookmarkStart w:id="174" w:name="_Toc241636446"/>
      <w:r w:rsidRPr="00AE391C">
        <w:rPr>
          <w:rFonts w:hint="eastAsia"/>
          <w:szCs w:val="21"/>
        </w:rPr>
        <w:t>16</w:t>
      </w:r>
      <w:r w:rsidRPr="00AE391C">
        <w:rPr>
          <w:szCs w:val="21"/>
        </w:rPr>
        <w:t>、资产减值准备明细</w:t>
      </w:r>
      <w:bookmarkEnd w:id="170"/>
      <w:bookmarkEnd w:id="171"/>
    </w:p>
    <w:p w:rsidR="003513FE" w:rsidRPr="00AE391C" w:rsidRDefault="003513FE" w:rsidP="003513FE">
      <w:pPr>
        <w:spacing w:line="50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9781" w:type="dxa"/>
        <w:tblInd w:w="108" w:type="dxa"/>
        <w:tblBorders>
          <w:top w:val="single" w:sz="4" w:space="0" w:color="auto"/>
          <w:bottom w:val="single" w:sz="4" w:space="0" w:color="auto"/>
          <w:insideH w:val="single" w:sz="4" w:space="0" w:color="auto"/>
          <w:insideV w:val="single" w:sz="4" w:space="0" w:color="auto"/>
        </w:tblBorders>
        <w:tblLook w:val="0000"/>
      </w:tblPr>
      <w:tblGrid>
        <w:gridCol w:w="2824"/>
        <w:gridCol w:w="1386"/>
        <w:gridCol w:w="1375"/>
        <w:gridCol w:w="1116"/>
        <w:gridCol w:w="1424"/>
        <w:gridCol w:w="1656"/>
      </w:tblGrid>
      <w:tr w:rsidR="003513FE" w:rsidRPr="00AE391C" w:rsidTr="00F25F28">
        <w:trPr>
          <w:cantSplit/>
          <w:tblHeader/>
        </w:trPr>
        <w:tc>
          <w:tcPr>
            <w:tcW w:w="2824" w:type="dxa"/>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项目</w:t>
            </w:r>
          </w:p>
        </w:tc>
        <w:tc>
          <w:tcPr>
            <w:tcW w:w="0" w:type="auto"/>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期初账面余额</w:t>
            </w:r>
          </w:p>
        </w:tc>
        <w:tc>
          <w:tcPr>
            <w:tcW w:w="1375" w:type="dxa"/>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本期增加</w:t>
            </w:r>
          </w:p>
        </w:tc>
        <w:tc>
          <w:tcPr>
            <w:tcW w:w="2540" w:type="dxa"/>
            <w:gridSpan w:val="2"/>
            <w:shd w:val="clear" w:color="auto" w:fill="auto"/>
          </w:tcPr>
          <w:p w:rsidR="003513FE" w:rsidRPr="00AE391C" w:rsidRDefault="003513FE" w:rsidP="00F25F28">
            <w:pPr>
              <w:spacing w:line="500" w:lineRule="atLeast"/>
              <w:jc w:val="center"/>
              <w:rPr>
                <w:sz w:val="18"/>
                <w:szCs w:val="18"/>
              </w:rPr>
            </w:pPr>
            <w:r w:rsidRPr="00AE391C">
              <w:rPr>
                <w:sz w:val="18"/>
                <w:szCs w:val="18"/>
              </w:rPr>
              <w:t>本期减少</w:t>
            </w:r>
          </w:p>
        </w:tc>
        <w:tc>
          <w:tcPr>
            <w:tcW w:w="1656" w:type="dxa"/>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期末账面余额</w:t>
            </w:r>
          </w:p>
        </w:tc>
      </w:tr>
      <w:tr w:rsidR="003513FE" w:rsidRPr="00AE391C" w:rsidTr="00F25F28">
        <w:trPr>
          <w:cantSplit/>
          <w:tblHeader/>
        </w:trPr>
        <w:tc>
          <w:tcPr>
            <w:tcW w:w="2824" w:type="dxa"/>
            <w:vMerge/>
            <w:shd w:val="clear" w:color="auto" w:fill="auto"/>
            <w:vAlign w:val="center"/>
          </w:tcPr>
          <w:p w:rsidR="003513FE" w:rsidRPr="00AE391C" w:rsidRDefault="003513FE" w:rsidP="00F25F28">
            <w:pPr>
              <w:spacing w:line="500" w:lineRule="atLeast"/>
              <w:jc w:val="center"/>
              <w:rPr>
                <w:sz w:val="18"/>
                <w:szCs w:val="18"/>
              </w:rPr>
            </w:pPr>
          </w:p>
        </w:tc>
        <w:tc>
          <w:tcPr>
            <w:tcW w:w="0" w:type="auto"/>
            <w:vMerge/>
            <w:shd w:val="clear" w:color="auto" w:fill="auto"/>
            <w:vAlign w:val="center"/>
          </w:tcPr>
          <w:p w:rsidR="003513FE" w:rsidRPr="00AE391C" w:rsidRDefault="003513FE" w:rsidP="00F25F28">
            <w:pPr>
              <w:spacing w:line="500" w:lineRule="atLeast"/>
              <w:jc w:val="center"/>
              <w:rPr>
                <w:sz w:val="18"/>
                <w:szCs w:val="18"/>
              </w:rPr>
            </w:pPr>
          </w:p>
        </w:tc>
        <w:tc>
          <w:tcPr>
            <w:tcW w:w="1375" w:type="dxa"/>
            <w:vMerge/>
            <w:shd w:val="clear" w:color="auto" w:fill="auto"/>
            <w:vAlign w:val="center"/>
          </w:tcPr>
          <w:p w:rsidR="003513FE" w:rsidRPr="00AE391C" w:rsidRDefault="003513FE" w:rsidP="00F25F28">
            <w:pPr>
              <w:spacing w:line="500" w:lineRule="atLeast"/>
              <w:jc w:val="center"/>
              <w:rPr>
                <w:sz w:val="18"/>
                <w:szCs w:val="18"/>
              </w:rPr>
            </w:pPr>
          </w:p>
        </w:tc>
        <w:tc>
          <w:tcPr>
            <w:tcW w:w="1116" w:type="dxa"/>
            <w:shd w:val="clear" w:color="auto" w:fill="auto"/>
          </w:tcPr>
          <w:p w:rsidR="003513FE" w:rsidRPr="00AE391C" w:rsidRDefault="003513FE" w:rsidP="00F25F28">
            <w:pPr>
              <w:spacing w:line="500" w:lineRule="atLeast"/>
              <w:jc w:val="center"/>
              <w:rPr>
                <w:sz w:val="18"/>
                <w:szCs w:val="18"/>
              </w:rPr>
            </w:pPr>
            <w:r w:rsidRPr="00AE391C">
              <w:rPr>
                <w:sz w:val="18"/>
                <w:szCs w:val="18"/>
              </w:rPr>
              <w:t>转回</w:t>
            </w:r>
          </w:p>
        </w:tc>
        <w:tc>
          <w:tcPr>
            <w:tcW w:w="1424" w:type="dxa"/>
            <w:shd w:val="clear" w:color="auto" w:fill="auto"/>
          </w:tcPr>
          <w:p w:rsidR="003513FE" w:rsidRPr="00AE391C" w:rsidRDefault="003513FE" w:rsidP="00F25F28">
            <w:pPr>
              <w:spacing w:line="500" w:lineRule="atLeast"/>
              <w:jc w:val="center"/>
              <w:rPr>
                <w:sz w:val="18"/>
                <w:szCs w:val="18"/>
              </w:rPr>
            </w:pPr>
            <w:r w:rsidRPr="00AE391C">
              <w:rPr>
                <w:sz w:val="18"/>
                <w:szCs w:val="18"/>
              </w:rPr>
              <w:t>转销</w:t>
            </w:r>
          </w:p>
        </w:tc>
        <w:tc>
          <w:tcPr>
            <w:tcW w:w="1656" w:type="dxa"/>
            <w:vMerge/>
            <w:shd w:val="clear" w:color="auto" w:fill="auto"/>
            <w:vAlign w:val="center"/>
          </w:tcPr>
          <w:p w:rsidR="003513FE" w:rsidRPr="00AE391C" w:rsidRDefault="003513FE" w:rsidP="00F25F28">
            <w:pPr>
              <w:spacing w:line="500" w:lineRule="atLeast"/>
              <w:jc w:val="center"/>
              <w:rPr>
                <w:sz w:val="18"/>
                <w:szCs w:val="18"/>
              </w:rPr>
            </w:pPr>
          </w:p>
        </w:tc>
      </w:tr>
      <w:tr w:rsidR="003513FE" w:rsidRPr="00AE391C" w:rsidTr="00F25F28">
        <w:trPr>
          <w:cantSplit/>
        </w:trPr>
        <w:tc>
          <w:tcPr>
            <w:tcW w:w="2824" w:type="dxa"/>
            <w:shd w:val="clear" w:color="auto" w:fill="auto"/>
          </w:tcPr>
          <w:p w:rsidR="003513FE" w:rsidRPr="00AE391C" w:rsidRDefault="003513FE" w:rsidP="00F25F28">
            <w:pPr>
              <w:spacing w:line="500" w:lineRule="atLeast"/>
              <w:rPr>
                <w:sz w:val="18"/>
                <w:szCs w:val="18"/>
              </w:rPr>
            </w:pPr>
            <w:r w:rsidRPr="00AE391C">
              <w:rPr>
                <w:sz w:val="18"/>
                <w:szCs w:val="18"/>
              </w:rPr>
              <w:t>一、坏账准备</w:t>
            </w:r>
          </w:p>
        </w:tc>
        <w:tc>
          <w:tcPr>
            <w:tcW w:w="0" w:type="auto"/>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62,105,961.19 </w:t>
            </w:r>
          </w:p>
        </w:tc>
        <w:tc>
          <w:tcPr>
            <w:tcW w:w="1375" w:type="dxa"/>
            <w:shd w:val="clear" w:color="auto" w:fill="auto"/>
            <w:vAlign w:val="bottom"/>
          </w:tcPr>
          <w:p w:rsidR="003513FE" w:rsidRPr="00AE391C" w:rsidRDefault="003513FE" w:rsidP="003B0307">
            <w:pPr>
              <w:jc w:val="right"/>
              <w:rPr>
                <w:rFonts w:cs="宋体"/>
                <w:sz w:val="18"/>
                <w:szCs w:val="18"/>
              </w:rPr>
            </w:pPr>
            <w:r w:rsidRPr="00AE391C">
              <w:rPr>
                <w:rFonts w:hint="eastAsia"/>
                <w:sz w:val="18"/>
                <w:szCs w:val="18"/>
              </w:rPr>
              <w:t xml:space="preserve">           </w:t>
            </w:r>
            <w:r w:rsidR="003B0307" w:rsidRPr="00AE391C">
              <w:rPr>
                <w:rFonts w:hint="eastAsia"/>
                <w:sz w:val="18"/>
                <w:szCs w:val="18"/>
              </w:rPr>
              <w:t>-94,091.38</w:t>
            </w:r>
            <w:r w:rsidRPr="00AE391C">
              <w:rPr>
                <w:rFonts w:hint="eastAsia"/>
                <w:sz w:val="18"/>
                <w:szCs w:val="18"/>
              </w:rPr>
              <w:t xml:space="preserve"> </w:t>
            </w:r>
          </w:p>
        </w:tc>
        <w:tc>
          <w:tcPr>
            <w:tcW w:w="1116" w:type="dxa"/>
            <w:shd w:val="clear" w:color="auto" w:fill="auto"/>
            <w:vAlign w:val="bottom"/>
          </w:tcPr>
          <w:p w:rsidR="003513FE" w:rsidRPr="00AE391C" w:rsidRDefault="003513FE" w:rsidP="003B0307">
            <w:pPr>
              <w:jc w:val="right"/>
              <w:rPr>
                <w:rFonts w:cs="宋体"/>
                <w:sz w:val="18"/>
                <w:szCs w:val="18"/>
              </w:rPr>
            </w:pPr>
            <w:r w:rsidRPr="00AE391C">
              <w:rPr>
                <w:rFonts w:hint="eastAsia"/>
                <w:sz w:val="18"/>
                <w:szCs w:val="18"/>
              </w:rPr>
              <w:t xml:space="preserve">   </w:t>
            </w:r>
            <w:r w:rsidR="003B0307" w:rsidRPr="00AE391C">
              <w:rPr>
                <w:rFonts w:hint="eastAsia"/>
                <w:sz w:val="18"/>
                <w:szCs w:val="18"/>
              </w:rPr>
              <w:t>396,888.82</w:t>
            </w:r>
            <w:r w:rsidRPr="00AE391C">
              <w:rPr>
                <w:rFonts w:hint="eastAsia"/>
                <w:sz w:val="18"/>
                <w:szCs w:val="18"/>
              </w:rPr>
              <w:t xml:space="preserve"> </w:t>
            </w:r>
          </w:p>
        </w:tc>
        <w:tc>
          <w:tcPr>
            <w:tcW w:w="1424"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1656"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r w:rsidRPr="00AE391C">
              <w:rPr>
                <w:sz w:val="18"/>
                <w:szCs w:val="18"/>
              </w:rPr>
              <w:t>61</w:t>
            </w:r>
            <w:r w:rsidRPr="00AE391C">
              <w:rPr>
                <w:rFonts w:hint="eastAsia"/>
                <w:sz w:val="18"/>
                <w:szCs w:val="18"/>
              </w:rPr>
              <w:t>,</w:t>
            </w:r>
            <w:r w:rsidRPr="00AE391C">
              <w:rPr>
                <w:sz w:val="18"/>
                <w:szCs w:val="18"/>
              </w:rPr>
              <w:t>614</w:t>
            </w:r>
            <w:r w:rsidRPr="00AE391C">
              <w:rPr>
                <w:rFonts w:hint="eastAsia"/>
                <w:sz w:val="18"/>
                <w:szCs w:val="18"/>
              </w:rPr>
              <w:t>,</w:t>
            </w:r>
            <w:r w:rsidRPr="00AE391C">
              <w:rPr>
                <w:sz w:val="18"/>
                <w:szCs w:val="18"/>
              </w:rPr>
              <w:t>980.99</w:t>
            </w:r>
          </w:p>
        </w:tc>
      </w:tr>
      <w:tr w:rsidR="003513FE" w:rsidRPr="00AE391C" w:rsidTr="00F25F28">
        <w:trPr>
          <w:cantSplit/>
        </w:trPr>
        <w:tc>
          <w:tcPr>
            <w:tcW w:w="2824" w:type="dxa"/>
            <w:shd w:val="clear" w:color="auto" w:fill="auto"/>
          </w:tcPr>
          <w:p w:rsidR="003513FE" w:rsidRPr="00AE391C" w:rsidRDefault="003513FE" w:rsidP="00F25F28">
            <w:pPr>
              <w:spacing w:line="500" w:lineRule="atLeast"/>
              <w:rPr>
                <w:sz w:val="18"/>
                <w:szCs w:val="18"/>
              </w:rPr>
            </w:pPr>
            <w:r w:rsidRPr="00AE391C">
              <w:rPr>
                <w:sz w:val="18"/>
                <w:szCs w:val="18"/>
              </w:rPr>
              <w:t>二、存货跌价准备</w:t>
            </w:r>
          </w:p>
        </w:tc>
        <w:tc>
          <w:tcPr>
            <w:tcW w:w="0" w:type="auto"/>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1,927,457.17 </w:t>
            </w:r>
          </w:p>
        </w:tc>
        <w:tc>
          <w:tcPr>
            <w:tcW w:w="1375"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555,405.79 </w:t>
            </w:r>
          </w:p>
        </w:tc>
        <w:tc>
          <w:tcPr>
            <w:tcW w:w="1116"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1424"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164,502.57 </w:t>
            </w:r>
          </w:p>
        </w:tc>
        <w:tc>
          <w:tcPr>
            <w:tcW w:w="1656"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2,318,360.39 </w:t>
            </w:r>
          </w:p>
        </w:tc>
      </w:tr>
      <w:tr w:rsidR="003513FE" w:rsidRPr="00AE391C" w:rsidTr="00F25F28">
        <w:trPr>
          <w:cantSplit/>
        </w:trPr>
        <w:tc>
          <w:tcPr>
            <w:tcW w:w="2824" w:type="dxa"/>
            <w:shd w:val="clear" w:color="auto" w:fill="auto"/>
          </w:tcPr>
          <w:p w:rsidR="003513FE" w:rsidRPr="00AE391C" w:rsidRDefault="003513FE" w:rsidP="00F25F28">
            <w:pPr>
              <w:spacing w:line="500" w:lineRule="atLeast"/>
              <w:rPr>
                <w:sz w:val="18"/>
                <w:szCs w:val="18"/>
              </w:rPr>
            </w:pPr>
            <w:r w:rsidRPr="00AE391C">
              <w:rPr>
                <w:rFonts w:hint="eastAsia"/>
                <w:sz w:val="18"/>
                <w:szCs w:val="18"/>
              </w:rPr>
              <w:t>三</w:t>
            </w:r>
            <w:r w:rsidRPr="00AE391C">
              <w:rPr>
                <w:sz w:val="18"/>
                <w:szCs w:val="18"/>
              </w:rPr>
              <w:t>、长期股权投资减值准备</w:t>
            </w:r>
          </w:p>
        </w:tc>
        <w:tc>
          <w:tcPr>
            <w:tcW w:w="0" w:type="auto"/>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16,876,488.32 </w:t>
            </w:r>
          </w:p>
        </w:tc>
        <w:tc>
          <w:tcPr>
            <w:tcW w:w="1375"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1116"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1424"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1656"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16,876,488.32 </w:t>
            </w:r>
          </w:p>
        </w:tc>
      </w:tr>
      <w:tr w:rsidR="003513FE" w:rsidRPr="00AE391C" w:rsidTr="00F25F28">
        <w:trPr>
          <w:cantSplit/>
        </w:trPr>
        <w:tc>
          <w:tcPr>
            <w:tcW w:w="2824" w:type="dxa"/>
            <w:shd w:val="clear" w:color="auto" w:fill="auto"/>
          </w:tcPr>
          <w:p w:rsidR="003513FE" w:rsidRPr="00AE391C" w:rsidRDefault="003513FE" w:rsidP="00F25F28">
            <w:pPr>
              <w:spacing w:line="500" w:lineRule="atLeast"/>
              <w:rPr>
                <w:sz w:val="18"/>
                <w:szCs w:val="18"/>
              </w:rPr>
            </w:pPr>
            <w:r w:rsidRPr="00AE391C">
              <w:rPr>
                <w:rFonts w:hint="eastAsia"/>
                <w:sz w:val="18"/>
                <w:szCs w:val="18"/>
              </w:rPr>
              <w:t>四</w:t>
            </w:r>
            <w:r w:rsidRPr="00AE391C">
              <w:rPr>
                <w:sz w:val="18"/>
                <w:szCs w:val="18"/>
              </w:rPr>
              <w:t>、固定资产减值准备</w:t>
            </w:r>
          </w:p>
        </w:tc>
        <w:tc>
          <w:tcPr>
            <w:tcW w:w="0" w:type="auto"/>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1,331,020.02 </w:t>
            </w:r>
          </w:p>
        </w:tc>
        <w:tc>
          <w:tcPr>
            <w:tcW w:w="1375"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1116"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1424"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169,046.30 </w:t>
            </w:r>
          </w:p>
        </w:tc>
        <w:tc>
          <w:tcPr>
            <w:tcW w:w="1656"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1,161,973.72 </w:t>
            </w:r>
          </w:p>
        </w:tc>
      </w:tr>
      <w:tr w:rsidR="003513FE" w:rsidRPr="00AE391C" w:rsidTr="00F25F28">
        <w:trPr>
          <w:cantSplit/>
        </w:trPr>
        <w:tc>
          <w:tcPr>
            <w:tcW w:w="2824" w:type="dxa"/>
            <w:shd w:val="clear" w:color="auto" w:fill="auto"/>
          </w:tcPr>
          <w:p w:rsidR="003513FE" w:rsidRPr="00AE391C" w:rsidRDefault="003513FE" w:rsidP="00F25F28">
            <w:pPr>
              <w:spacing w:line="500" w:lineRule="atLeast"/>
              <w:rPr>
                <w:sz w:val="18"/>
                <w:szCs w:val="18"/>
              </w:rPr>
            </w:pPr>
            <w:r w:rsidRPr="00AE391C">
              <w:rPr>
                <w:rFonts w:hint="eastAsia"/>
                <w:sz w:val="18"/>
                <w:szCs w:val="18"/>
              </w:rPr>
              <w:t>五</w:t>
            </w:r>
            <w:r w:rsidRPr="00AE391C">
              <w:rPr>
                <w:sz w:val="18"/>
                <w:szCs w:val="18"/>
              </w:rPr>
              <w:t>、</w:t>
            </w:r>
            <w:r w:rsidRPr="00AE391C">
              <w:rPr>
                <w:rFonts w:hint="eastAsia"/>
                <w:sz w:val="18"/>
                <w:szCs w:val="18"/>
              </w:rPr>
              <w:t>商誉</w:t>
            </w:r>
            <w:r w:rsidRPr="00AE391C">
              <w:rPr>
                <w:sz w:val="18"/>
                <w:szCs w:val="18"/>
              </w:rPr>
              <w:t>减值准备</w:t>
            </w:r>
          </w:p>
        </w:tc>
        <w:tc>
          <w:tcPr>
            <w:tcW w:w="0" w:type="auto"/>
            <w:shd w:val="clear" w:color="auto" w:fill="auto"/>
            <w:vAlign w:val="bottom"/>
          </w:tcPr>
          <w:p w:rsidR="003513FE" w:rsidRPr="00AE391C" w:rsidRDefault="003513FE" w:rsidP="00F25F28">
            <w:pPr>
              <w:jc w:val="right"/>
              <w:rPr>
                <w:sz w:val="18"/>
                <w:szCs w:val="18"/>
              </w:rPr>
            </w:pPr>
            <w:r w:rsidRPr="00AE391C">
              <w:rPr>
                <w:rFonts w:hint="eastAsia"/>
                <w:sz w:val="18"/>
                <w:szCs w:val="18"/>
              </w:rPr>
              <w:t>-</w:t>
            </w:r>
          </w:p>
        </w:tc>
        <w:tc>
          <w:tcPr>
            <w:tcW w:w="1375" w:type="dxa"/>
            <w:shd w:val="clear" w:color="auto" w:fill="auto"/>
            <w:vAlign w:val="bottom"/>
          </w:tcPr>
          <w:p w:rsidR="003513FE" w:rsidRPr="00AE391C" w:rsidRDefault="003513FE" w:rsidP="00F25F28">
            <w:pPr>
              <w:jc w:val="right"/>
              <w:rPr>
                <w:sz w:val="18"/>
                <w:szCs w:val="18"/>
              </w:rPr>
            </w:pPr>
            <w:r w:rsidRPr="00AE391C">
              <w:rPr>
                <w:rFonts w:hint="eastAsia"/>
                <w:sz w:val="18"/>
                <w:szCs w:val="18"/>
              </w:rPr>
              <w:t>5,038,166.68</w:t>
            </w:r>
          </w:p>
        </w:tc>
        <w:tc>
          <w:tcPr>
            <w:tcW w:w="1116" w:type="dxa"/>
            <w:shd w:val="clear" w:color="auto" w:fill="auto"/>
            <w:vAlign w:val="bottom"/>
          </w:tcPr>
          <w:p w:rsidR="003513FE" w:rsidRPr="00AE391C" w:rsidRDefault="003513FE" w:rsidP="00F25F28">
            <w:pPr>
              <w:jc w:val="right"/>
              <w:rPr>
                <w:sz w:val="18"/>
                <w:szCs w:val="18"/>
              </w:rPr>
            </w:pPr>
            <w:r w:rsidRPr="00AE391C">
              <w:rPr>
                <w:rFonts w:hint="eastAsia"/>
                <w:sz w:val="18"/>
                <w:szCs w:val="18"/>
              </w:rPr>
              <w:t>-</w:t>
            </w:r>
          </w:p>
        </w:tc>
        <w:tc>
          <w:tcPr>
            <w:tcW w:w="1424" w:type="dxa"/>
            <w:shd w:val="clear" w:color="auto" w:fill="auto"/>
            <w:vAlign w:val="bottom"/>
          </w:tcPr>
          <w:p w:rsidR="003513FE" w:rsidRPr="00AE391C" w:rsidRDefault="003513FE" w:rsidP="00F25F28">
            <w:pPr>
              <w:jc w:val="right"/>
              <w:rPr>
                <w:sz w:val="18"/>
                <w:szCs w:val="18"/>
              </w:rPr>
            </w:pPr>
            <w:r w:rsidRPr="00AE391C">
              <w:rPr>
                <w:rFonts w:hint="eastAsia"/>
                <w:sz w:val="18"/>
                <w:szCs w:val="18"/>
              </w:rPr>
              <w:t>-</w:t>
            </w:r>
          </w:p>
        </w:tc>
        <w:tc>
          <w:tcPr>
            <w:tcW w:w="1656" w:type="dxa"/>
            <w:shd w:val="clear" w:color="auto" w:fill="auto"/>
            <w:vAlign w:val="bottom"/>
          </w:tcPr>
          <w:p w:rsidR="003513FE" w:rsidRPr="00AE391C" w:rsidRDefault="003513FE" w:rsidP="00F25F28">
            <w:pPr>
              <w:jc w:val="right"/>
              <w:rPr>
                <w:sz w:val="18"/>
                <w:szCs w:val="18"/>
              </w:rPr>
            </w:pPr>
            <w:r w:rsidRPr="00AE391C">
              <w:rPr>
                <w:rFonts w:hint="eastAsia"/>
                <w:sz w:val="18"/>
                <w:szCs w:val="18"/>
              </w:rPr>
              <w:t>5,038,166.68</w:t>
            </w:r>
          </w:p>
        </w:tc>
      </w:tr>
      <w:tr w:rsidR="003513FE" w:rsidRPr="00AE391C" w:rsidTr="00F25F28">
        <w:trPr>
          <w:cantSplit/>
        </w:trPr>
        <w:tc>
          <w:tcPr>
            <w:tcW w:w="2824" w:type="dxa"/>
            <w:shd w:val="clear" w:color="auto" w:fill="auto"/>
          </w:tcPr>
          <w:p w:rsidR="003513FE" w:rsidRPr="00AE391C" w:rsidRDefault="003513FE" w:rsidP="00F25F28">
            <w:pPr>
              <w:spacing w:line="500" w:lineRule="atLeast"/>
              <w:rPr>
                <w:sz w:val="18"/>
                <w:szCs w:val="18"/>
              </w:rPr>
            </w:pPr>
            <w:r w:rsidRPr="00AE391C">
              <w:rPr>
                <w:sz w:val="18"/>
                <w:szCs w:val="18"/>
              </w:rPr>
              <w:t>合计</w:t>
            </w:r>
          </w:p>
        </w:tc>
        <w:tc>
          <w:tcPr>
            <w:tcW w:w="0" w:type="auto"/>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82,240,926.70 </w:t>
            </w:r>
          </w:p>
        </w:tc>
        <w:tc>
          <w:tcPr>
            <w:tcW w:w="1375" w:type="dxa"/>
            <w:shd w:val="clear" w:color="auto" w:fill="auto"/>
            <w:vAlign w:val="bottom"/>
          </w:tcPr>
          <w:p w:rsidR="003513FE" w:rsidRPr="00AE391C" w:rsidRDefault="003513FE" w:rsidP="003B0307">
            <w:pPr>
              <w:jc w:val="right"/>
              <w:rPr>
                <w:rFonts w:cs="宋体"/>
                <w:sz w:val="18"/>
                <w:szCs w:val="18"/>
              </w:rPr>
            </w:pPr>
            <w:r w:rsidRPr="00AE391C">
              <w:rPr>
                <w:rFonts w:hint="eastAsia"/>
                <w:sz w:val="18"/>
                <w:szCs w:val="18"/>
              </w:rPr>
              <w:t xml:space="preserve">         5,</w:t>
            </w:r>
            <w:r w:rsidR="003B0307" w:rsidRPr="00AE391C">
              <w:rPr>
                <w:rFonts w:hint="eastAsia"/>
                <w:sz w:val="18"/>
                <w:szCs w:val="18"/>
              </w:rPr>
              <w:t>499</w:t>
            </w:r>
            <w:r w:rsidRPr="00AE391C">
              <w:rPr>
                <w:rFonts w:hint="eastAsia"/>
                <w:sz w:val="18"/>
                <w:szCs w:val="18"/>
              </w:rPr>
              <w:t>,</w:t>
            </w:r>
            <w:r w:rsidR="003B0307" w:rsidRPr="00AE391C">
              <w:rPr>
                <w:rFonts w:hint="eastAsia"/>
                <w:sz w:val="18"/>
                <w:szCs w:val="18"/>
              </w:rPr>
              <w:t>481</w:t>
            </w:r>
            <w:r w:rsidRPr="00AE391C">
              <w:rPr>
                <w:rFonts w:hint="eastAsia"/>
                <w:sz w:val="18"/>
                <w:szCs w:val="18"/>
              </w:rPr>
              <w:t>.</w:t>
            </w:r>
            <w:r w:rsidR="003B0307" w:rsidRPr="00AE391C">
              <w:rPr>
                <w:rFonts w:hint="eastAsia"/>
                <w:sz w:val="18"/>
                <w:szCs w:val="18"/>
              </w:rPr>
              <w:t>09</w:t>
            </w:r>
            <w:r w:rsidRPr="00AE391C">
              <w:rPr>
                <w:rFonts w:hint="eastAsia"/>
                <w:sz w:val="18"/>
                <w:szCs w:val="18"/>
              </w:rPr>
              <w:t xml:space="preserve"> </w:t>
            </w:r>
          </w:p>
        </w:tc>
        <w:tc>
          <w:tcPr>
            <w:tcW w:w="1116" w:type="dxa"/>
            <w:shd w:val="clear" w:color="auto" w:fill="auto"/>
            <w:vAlign w:val="bottom"/>
          </w:tcPr>
          <w:p w:rsidR="003513FE" w:rsidRPr="00AE391C" w:rsidRDefault="003513FE" w:rsidP="003B0307">
            <w:pPr>
              <w:jc w:val="right"/>
              <w:rPr>
                <w:rFonts w:cs="宋体"/>
                <w:sz w:val="18"/>
                <w:szCs w:val="18"/>
              </w:rPr>
            </w:pPr>
            <w:r w:rsidRPr="00AE391C">
              <w:rPr>
                <w:rFonts w:hint="eastAsia"/>
                <w:sz w:val="18"/>
                <w:szCs w:val="18"/>
              </w:rPr>
              <w:t xml:space="preserve">   </w:t>
            </w:r>
            <w:r w:rsidR="003B0307" w:rsidRPr="00AE391C">
              <w:rPr>
                <w:rFonts w:hint="eastAsia"/>
                <w:sz w:val="18"/>
                <w:szCs w:val="18"/>
              </w:rPr>
              <w:t>396,888.82</w:t>
            </w:r>
            <w:r w:rsidRPr="00AE391C">
              <w:rPr>
                <w:rFonts w:hint="eastAsia"/>
                <w:sz w:val="18"/>
                <w:szCs w:val="18"/>
              </w:rPr>
              <w:t xml:space="preserve"> </w:t>
            </w:r>
          </w:p>
        </w:tc>
        <w:tc>
          <w:tcPr>
            <w:tcW w:w="1424" w:type="dxa"/>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333,548.87 </w:t>
            </w:r>
          </w:p>
        </w:tc>
        <w:tc>
          <w:tcPr>
            <w:tcW w:w="1656" w:type="dxa"/>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87,009,970.10 </w:t>
            </w:r>
          </w:p>
        </w:tc>
      </w:tr>
      <w:bookmarkEnd w:id="172"/>
      <w:bookmarkEnd w:id="173"/>
      <w:bookmarkEnd w:id="174"/>
    </w:tbl>
    <w:p w:rsidR="003513FE" w:rsidRPr="00AE391C" w:rsidRDefault="003513FE" w:rsidP="003513FE">
      <w:pPr>
        <w:spacing w:line="500" w:lineRule="atLeast"/>
        <w:rPr>
          <w:b/>
          <w:szCs w:val="21"/>
        </w:rPr>
      </w:pPr>
    </w:p>
    <w:p w:rsidR="003513FE" w:rsidRPr="00AE391C" w:rsidRDefault="003513FE" w:rsidP="003513FE">
      <w:pPr>
        <w:pStyle w:val="3"/>
        <w:rPr>
          <w:b w:val="0"/>
          <w:bCs/>
          <w:szCs w:val="21"/>
        </w:rPr>
      </w:pPr>
      <w:r w:rsidRPr="00AE391C">
        <w:rPr>
          <w:rFonts w:ascii="Times New Roman" w:hAnsi="Times New Roman"/>
          <w:b w:val="0"/>
          <w:bCs/>
          <w:szCs w:val="21"/>
        </w:rPr>
        <w:t>17</w:t>
      </w:r>
      <w:r w:rsidRPr="00AE391C">
        <w:rPr>
          <w:rFonts w:hint="eastAsia"/>
          <w:b w:val="0"/>
          <w:bCs/>
          <w:szCs w:val="21"/>
        </w:rPr>
        <w:t>、所有权受到限制的资产</w:t>
      </w:r>
    </w:p>
    <w:tbl>
      <w:tblPr>
        <w:tblW w:w="5822" w:type="pct"/>
        <w:tblInd w:w="-916" w:type="dxa"/>
        <w:tblLook w:val="04A0"/>
      </w:tblPr>
      <w:tblGrid>
        <w:gridCol w:w="3902"/>
        <w:gridCol w:w="94"/>
        <w:gridCol w:w="2063"/>
        <w:gridCol w:w="117"/>
        <w:gridCol w:w="1744"/>
        <w:gridCol w:w="1964"/>
        <w:gridCol w:w="1590"/>
      </w:tblGrid>
      <w:tr w:rsidR="003513FE" w:rsidRPr="00AE391C" w:rsidTr="002C0352">
        <w:trPr>
          <w:trHeight w:val="285"/>
        </w:trPr>
        <w:tc>
          <w:tcPr>
            <w:tcW w:w="5000" w:type="pct"/>
            <w:gridSpan w:val="7"/>
            <w:tcBorders>
              <w:top w:val="nil"/>
              <w:left w:val="nil"/>
              <w:bottom w:val="single" w:sz="8" w:space="0" w:color="auto"/>
              <w:right w:val="nil"/>
            </w:tcBorders>
            <w:shd w:val="clear" w:color="auto" w:fill="auto"/>
            <w:noWrap/>
            <w:vAlign w:val="center"/>
          </w:tcPr>
          <w:p w:rsidR="003513FE" w:rsidRPr="00AE391C" w:rsidRDefault="003513FE" w:rsidP="00F25F28">
            <w:pPr>
              <w:rPr>
                <w:rFonts w:cs="宋体"/>
                <w:szCs w:val="21"/>
              </w:rPr>
            </w:pPr>
            <w:r w:rsidRPr="00AE391C">
              <w:rPr>
                <w:rFonts w:cs="宋体" w:hint="eastAsia"/>
                <w:szCs w:val="21"/>
              </w:rPr>
              <w:t>本公司将部分资产用于向银行抵押、质押，以取得银行借款，截止</w:t>
            </w:r>
            <w:smartTag w:uri="urn:schemas-microsoft-com:office:smarttags" w:element="chsdate">
              <w:smartTagPr>
                <w:attr w:name="IsROCDate" w:val="False"/>
                <w:attr w:name="IsLunarDate" w:val="False"/>
                <w:attr w:name="Day" w:val="31"/>
                <w:attr w:name="Month" w:val="12"/>
                <w:attr w:name="Year" w:val="2013"/>
              </w:smartTagPr>
              <w:r w:rsidRPr="00AE391C">
                <w:rPr>
                  <w:rFonts w:ascii="Times New Roman" w:hAnsi="Times New Roman"/>
                  <w:szCs w:val="21"/>
                </w:rPr>
                <w:t>2013</w:t>
              </w:r>
              <w:r w:rsidRPr="00AE391C">
                <w:rPr>
                  <w:rFonts w:cs="宋体" w:hint="eastAsia"/>
                  <w:szCs w:val="21"/>
                </w:rPr>
                <w:t>年</w:t>
              </w:r>
              <w:r w:rsidRPr="00AE391C">
                <w:rPr>
                  <w:rFonts w:ascii="Times New Roman" w:hAnsi="Times New Roman"/>
                  <w:szCs w:val="21"/>
                </w:rPr>
                <w:t>12</w:t>
              </w:r>
              <w:r w:rsidRPr="00AE391C">
                <w:rPr>
                  <w:rFonts w:cs="宋体" w:hint="eastAsia"/>
                  <w:szCs w:val="21"/>
                </w:rPr>
                <w:t>月</w:t>
              </w:r>
              <w:r w:rsidRPr="00AE391C">
                <w:rPr>
                  <w:rFonts w:ascii="Times New Roman" w:hAnsi="Times New Roman"/>
                  <w:szCs w:val="21"/>
                </w:rPr>
                <w:t>31</w:t>
              </w:r>
              <w:r w:rsidRPr="00AE391C">
                <w:rPr>
                  <w:rFonts w:cs="宋体" w:hint="eastAsia"/>
                  <w:szCs w:val="21"/>
                </w:rPr>
                <w:t>日</w:t>
              </w:r>
            </w:smartTag>
            <w:r w:rsidRPr="00AE391C">
              <w:rPr>
                <w:rFonts w:cs="宋体" w:hint="eastAsia"/>
                <w:szCs w:val="21"/>
              </w:rPr>
              <w:t>，所有权受到限制的资产明细如下：</w:t>
            </w:r>
          </w:p>
        </w:tc>
      </w:tr>
      <w:tr w:rsidR="003513FE" w:rsidRPr="00AE391C" w:rsidTr="002C0352">
        <w:trPr>
          <w:trHeight w:val="285"/>
        </w:trPr>
        <w:tc>
          <w:tcPr>
            <w:tcW w:w="1700"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center"/>
              <w:rPr>
                <w:rFonts w:cs="宋体"/>
                <w:sz w:val="18"/>
                <w:szCs w:val="18"/>
              </w:rPr>
            </w:pPr>
            <w:r w:rsidRPr="00AE391C">
              <w:rPr>
                <w:rFonts w:cs="宋体" w:hint="eastAsia"/>
                <w:sz w:val="18"/>
                <w:szCs w:val="18"/>
              </w:rPr>
              <w:t>资产类别</w:t>
            </w:r>
          </w:p>
        </w:tc>
        <w:tc>
          <w:tcPr>
            <w:tcW w:w="940" w:type="pct"/>
            <w:gridSpan w:val="2"/>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center"/>
              <w:rPr>
                <w:rFonts w:cs="宋体"/>
                <w:sz w:val="18"/>
                <w:szCs w:val="18"/>
              </w:rPr>
            </w:pPr>
            <w:smartTag w:uri="urn:schemas-microsoft-com:office:smarttags" w:element="chsdate">
              <w:smartTagPr>
                <w:attr w:name="IsROCDate" w:val="False"/>
                <w:attr w:name="IsLunarDate" w:val="False"/>
                <w:attr w:name="Day" w:val="31"/>
                <w:attr w:name="Month" w:val="12"/>
                <w:attr w:name="Year" w:val="2012"/>
              </w:smartTagPr>
              <w:r w:rsidRPr="00AE391C">
                <w:rPr>
                  <w:rFonts w:cs="宋体" w:hint="eastAsia"/>
                  <w:sz w:val="18"/>
                  <w:szCs w:val="18"/>
                </w:rPr>
                <w:t>2012-12-31</w:t>
              </w:r>
            </w:smartTag>
          </w:p>
        </w:tc>
        <w:tc>
          <w:tcPr>
            <w:tcW w:w="811"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center"/>
              <w:rPr>
                <w:rFonts w:cs="宋体"/>
                <w:sz w:val="18"/>
                <w:szCs w:val="18"/>
              </w:rPr>
            </w:pPr>
            <w:r w:rsidRPr="00AE391C">
              <w:rPr>
                <w:rFonts w:cs="宋体" w:hint="eastAsia"/>
                <w:sz w:val="18"/>
                <w:szCs w:val="18"/>
              </w:rPr>
              <w:t>本年增加额</w:t>
            </w:r>
          </w:p>
        </w:tc>
        <w:tc>
          <w:tcPr>
            <w:tcW w:w="856"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center"/>
              <w:rPr>
                <w:rFonts w:cs="宋体"/>
                <w:sz w:val="18"/>
                <w:szCs w:val="18"/>
              </w:rPr>
            </w:pPr>
            <w:r w:rsidRPr="00AE391C">
              <w:rPr>
                <w:rFonts w:cs="宋体" w:hint="eastAsia"/>
                <w:sz w:val="18"/>
                <w:szCs w:val="18"/>
              </w:rPr>
              <w:t>本年减少额</w:t>
            </w:r>
          </w:p>
        </w:tc>
        <w:tc>
          <w:tcPr>
            <w:tcW w:w="693" w:type="pct"/>
            <w:tcBorders>
              <w:top w:val="nil"/>
              <w:left w:val="nil"/>
              <w:bottom w:val="single" w:sz="8" w:space="0" w:color="auto"/>
              <w:right w:val="nil"/>
            </w:tcBorders>
            <w:shd w:val="clear" w:color="auto" w:fill="auto"/>
            <w:noWrap/>
            <w:vAlign w:val="bottom"/>
          </w:tcPr>
          <w:p w:rsidR="003513FE" w:rsidRPr="00AE391C" w:rsidRDefault="003513FE" w:rsidP="00F25F28">
            <w:pPr>
              <w:jc w:val="center"/>
              <w:rPr>
                <w:rFonts w:cs="宋体"/>
                <w:sz w:val="18"/>
                <w:szCs w:val="18"/>
              </w:rPr>
            </w:pPr>
            <w:smartTag w:uri="urn:schemas-microsoft-com:office:smarttags" w:element="chsdate">
              <w:smartTagPr>
                <w:attr w:name="IsROCDate" w:val="False"/>
                <w:attr w:name="IsLunarDate" w:val="False"/>
                <w:attr w:name="Day" w:val="31"/>
                <w:attr w:name="Month" w:val="12"/>
                <w:attr w:name="Year" w:val="2013"/>
              </w:smartTagPr>
              <w:r w:rsidRPr="00AE391C">
                <w:rPr>
                  <w:rFonts w:cs="宋体" w:hint="eastAsia"/>
                  <w:sz w:val="18"/>
                  <w:szCs w:val="18"/>
                </w:rPr>
                <w:t>2013-12-31</w:t>
              </w:r>
            </w:smartTag>
          </w:p>
        </w:tc>
      </w:tr>
      <w:tr w:rsidR="003513FE" w:rsidRPr="00AE391C" w:rsidTr="002C0352">
        <w:trPr>
          <w:trHeight w:val="285"/>
        </w:trPr>
        <w:tc>
          <w:tcPr>
            <w:tcW w:w="1700"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rPr>
                <w:rFonts w:cs="宋体"/>
                <w:sz w:val="18"/>
                <w:szCs w:val="18"/>
              </w:rPr>
            </w:pPr>
            <w:r w:rsidRPr="00AE391C">
              <w:rPr>
                <w:rFonts w:cs="宋体" w:hint="eastAsia"/>
                <w:sz w:val="18"/>
                <w:szCs w:val="18"/>
              </w:rPr>
              <w:t>用于贷款抵押的资产</w:t>
            </w:r>
          </w:p>
        </w:tc>
        <w:tc>
          <w:tcPr>
            <w:tcW w:w="940" w:type="pct"/>
            <w:gridSpan w:val="2"/>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sz w:val="18"/>
                <w:szCs w:val="18"/>
              </w:rPr>
              <w:t>214,116,672.99</w:t>
            </w:r>
          </w:p>
        </w:tc>
        <w:tc>
          <w:tcPr>
            <w:tcW w:w="811"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sz w:val="18"/>
                <w:szCs w:val="18"/>
              </w:rPr>
              <w:t>8,813,946.05</w:t>
            </w:r>
          </w:p>
        </w:tc>
        <w:tc>
          <w:tcPr>
            <w:tcW w:w="856"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sz w:val="18"/>
                <w:szCs w:val="18"/>
              </w:rPr>
              <w:t>103,326,496.28</w:t>
            </w:r>
          </w:p>
        </w:tc>
        <w:tc>
          <w:tcPr>
            <w:tcW w:w="693" w:type="pct"/>
            <w:tcBorders>
              <w:top w:val="nil"/>
              <w:left w:val="nil"/>
              <w:bottom w:val="single" w:sz="8" w:space="0" w:color="auto"/>
              <w:right w:val="nil"/>
            </w:tcBorders>
            <w:shd w:val="clear" w:color="auto" w:fill="auto"/>
            <w:noWrap/>
            <w:vAlign w:val="bottom"/>
          </w:tcPr>
          <w:p w:rsidR="003513FE" w:rsidRPr="00AE391C" w:rsidRDefault="003513FE" w:rsidP="00F25F28">
            <w:pPr>
              <w:jc w:val="right"/>
              <w:rPr>
                <w:sz w:val="18"/>
                <w:szCs w:val="18"/>
              </w:rPr>
            </w:pPr>
            <w:r w:rsidRPr="00AE391C">
              <w:rPr>
                <w:sz w:val="18"/>
                <w:szCs w:val="18"/>
              </w:rPr>
              <w:t>119,604,122.76</w:t>
            </w:r>
          </w:p>
        </w:tc>
      </w:tr>
      <w:tr w:rsidR="003513FE" w:rsidRPr="00AE391C" w:rsidTr="002C0352">
        <w:trPr>
          <w:trHeight w:val="285"/>
        </w:trPr>
        <w:tc>
          <w:tcPr>
            <w:tcW w:w="1700"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rPr>
                <w:rFonts w:cs="宋体"/>
                <w:sz w:val="18"/>
                <w:szCs w:val="18"/>
              </w:rPr>
            </w:pPr>
            <w:r w:rsidRPr="00AE391C">
              <w:rPr>
                <w:rFonts w:cs="宋体" w:hint="eastAsia"/>
                <w:sz w:val="18"/>
                <w:szCs w:val="18"/>
              </w:rPr>
              <w:t>用于贷款质押的资产</w:t>
            </w:r>
          </w:p>
        </w:tc>
        <w:tc>
          <w:tcPr>
            <w:tcW w:w="940" w:type="pct"/>
            <w:gridSpan w:val="2"/>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sz w:val="18"/>
                <w:szCs w:val="18"/>
              </w:rPr>
              <w:t>-</w:t>
            </w:r>
          </w:p>
        </w:tc>
        <w:tc>
          <w:tcPr>
            <w:tcW w:w="811"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rFonts w:hint="eastAsia"/>
                <w:sz w:val="18"/>
                <w:szCs w:val="18"/>
              </w:rPr>
              <w:t xml:space="preserve">　</w:t>
            </w:r>
          </w:p>
        </w:tc>
        <w:tc>
          <w:tcPr>
            <w:tcW w:w="856"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rFonts w:hint="eastAsia"/>
                <w:sz w:val="18"/>
                <w:szCs w:val="18"/>
              </w:rPr>
              <w:t xml:space="preserve">　</w:t>
            </w:r>
          </w:p>
        </w:tc>
        <w:tc>
          <w:tcPr>
            <w:tcW w:w="693" w:type="pct"/>
            <w:tcBorders>
              <w:top w:val="nil"/>
              <w:left w:val="nil"/>
              <w:bottom w:val="single" w:sz="8" w:space="0" w:color="auto"/>
              <w:right w:val="nil"/>
            </w:tcBorders>
            <w:shd w:val="clear" w:color="auto" w:fill="auto"/>
            <w:noWrap/>
            <w:vAlign w:val="bottom"/>
          </w:tcPr>
          <w:p w:rsidR="003513FE" w:rsidRPr="00AE391C" w:rsidRDefault="003513FE" w:rsidP="00F25F28">
            <w:pPr>
              <w:jc w:val="right"/>
              <w:rPr>
                <w:sz w:val="18"/>
                <w:szCs w:val="18"/>
              </w:rPr>
            </w:pPr>
            <w:r w:rsidRPr="00AE391C">
              <w:rPr>
                <w:rFonts w:hint="eastAsia"/>
                <w:sz w:val="18"/>
                <w:szCs w:val="18"/>
              </w:rPr>
              <w:t xml:space="preserve">　</w:t>
            </w:r>
          </w:p>
        </w:tc>
      </w:tr>
      <w:tr w:rsidR="003513FE" w:rsidRPr="00AE391C" w:rsidTr="002C0352">
        <w:trPr>
          <w:trHeight w:val="285"/>
        </w:trPr>
        <w:tc>
          <w:tcPr>
            <w:tcW w:w="1700"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合</w:t>
            </w:r>
            <w:r w:rsidRPr="00AE391C">
              <w:rPr>
                <w:rFonts w:ascii="Times New Roman" w:hAnsi="Times New Roman"/>
                <w:sz w:val="18"/>
                <w:szCs w:val="18"/>
              </w:rPr>
              <w:t xml:space="preserve">  </w:t>
            </w:r>
            <w:r w:rsidRPr="00AE391C">
              <w:rPr>
                <w:rFonts w:cs="宋体" w:hint="eastAsia"/>
                <w:sz w:val="18"/>
                <w:szCs w:val="18"/>
              </w:rPr>
              <w:t>计</w:t>
            </w:r>
          </w:p>
        </w:tc>
        <w:tc>
          <w:tcPr>
            <w:tcW w:w="940" w:type="pct"/>
            <w:gridSpan w:val="2"/>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sz w:val="18"/>
                <w:szCs w:val="18"/>
              </w:rPr>
              <w:t>214,116,672.99</w:t>
            </w:r>
          </w:p>
        </w:tc>
        <w:tc>
          <w:tcPr>
            <w:tcW w:w="811"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sz w:val="18"/>
                <w:szCs w:val="18"/>
              </w:rPr>
              <w:t>8,813,946.05</w:t>
            </w:r>
          </w:p>
        </w:tc>
        <w:tc>
          <w:tcPr>
            <w:tcW w:w="856"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sz w:val="18"/>
                <w:szCs w:val="18"/>
              </w:rPr>
              <w:t>103,326,496.28</w:t>
            </w:r>
          </w:p>
        </w:tc>
        <w:tc>
          <w:tcPr>
            <w:tcW w:w="693" w:type="pct"/>
            <w:tcBorders>
              <w:top w:val="nil"/>
              <w:left w:val="nil"/>
              <w:bottom w:val="single" w:sz="8" w:space="0" w:color="auto"/>
              <w:right w:val="nil"/>
            </w:tcBorders>
            <w:shd w:val="clear" w:color="auto" w:fill="auto"/>
            <w:noWrap/>
            <w:vAlign w:val="bottom"/>
          </w:tcPr>
          <w:p w:rsidR="003513FE" w:rsidRPr="00AE391C" w:rsidRDefault="003513FE" w:rsidP="00F25F28">
            <w:pPr>
              <w:jc w:val="right"/>
              <w:rPr>
                <w:sz w:val="18"/>
                <w:szCs w:val="18"/>
              </w:rPr>
            </w:pPr>
            <w:r w:rsidRPr="00AE391C">
              <w:rPr>
                <w:sz w:val="18"/>
                <w:szCs w:val="18"/>
              </w:rPr>
              <w:t>119,604,122.76</w:t>
            </w:r>
          </w:p>
        </w:tc>
      </w:tr>
      <w:tr w:rsidR="003513FE" w:rsidRPr="00AE391C" w:rsidTr="002C0352">
        <w:trPr>
          <w:trHeight w:val="285"/>
        </w:trPr>
        <w:tc>
          <w:tcPr>
            <w:tcW w:w="1700" w:type="pct"/>
            <w:tcBorders>
              <w:top w:val="nil"/>
              <w:left w:val="nil"/>
              <w:bottom w:val="nil"/>
              <w:right w:val="nil"/>
            </w:tcBorders>
            <w:shd w:val="clear" w:color="auto" w:fill="auto"/>
            <w:noWrap/>
            <w:vAlign w:val="center"/>
          </w:tcPr>
          <w:p w:rsidR="003513FE" w:rsidRPr="00AE391C" w:rsidRDefault="003513FE" w:rsidP="00F25F28">
            <w:pPr>
              <w:rPr>
                <w:rFonts w:ascii="Calibri" w:hAnsi="Calibri" w:cs="宋体"/>
                <w:szCs w:val="21"/>
              </w:rPr>
            </w:pPr>
          </w:p>
        </w:tc>
        <w:tc>
          <w:tcPr>
            <w:tcW w:w="940" w:type="pct"/>
            <w:gridSpan w:val="2"/>
            <w:tcBorders>
              <w:top w:val="single" w:sz="8" w:space="0" w:color="auto"/>
              <w:left w:val="nil"/>
              <w:bottom w:val="nil"/>
              <w:right w:val="nil"/>
            </w:tcBorders>
            <w:shd w:val="clear" w:color="auto" w:fill="auto"/>
            <w:noWrap/>
            <w:vAlign w:val="center"/>
          </w:tcPr>
          <w:p w:rsidR="003513FE" w:rsidRPr="00AE391C" w:rsidRDefault="003513FE" w:rsidP="00F25F28">
            <w:pPr>
              <w:rPr>
                <w:rFonts w:ascii="Calibri" w:hAnsi="Calibri" w:cs="宋体"/>
                <w:szCs w:val="21"/>
              </w:rPr>
            </w:pPr>
            <w:r w:rsidRPr="00AE391C">
              <w:rPr>
                <w:rFonts w:ascii="Calibri" w:hAnsi="Calibri" w:cs="宋体"/>
                <w:szCs w:val="21"/>
              </w:rPr>
              <w:t xml:space="preserve">　</w:t>
            </w:r>
          </w:p>
        </w:tc>
        <w:tc>
          <w:tcPr>
            <w:tcW w:w="811" w:type="pct"/>
            <w:gridSpan w:val="2"/>
            <w:tcBorders>
              <w:top w:val="nil"/>
              <w:left w:val="nil"/>
              <w:bottom w:val="nil"/>
              <w:right w:val="nil"/>
            </w:tcBorders>
            <w:shd w:val="clear" w:color="auto" w:fill="auto"/>
            <w:noWrap/>
            <w:vAlign w:val="center"/>
          </w:tcPr>
          <w:p w:rsidR="003513FE" w:rsidRPr="00AE391C" w:rsidRDefault="003513FE" w:rsidP="00F25F28">
            <w:pPr>
              <w:rPr>
                <w:rFonts w:ascii="Calibri" w:hAnsi="Calibri" w:cs="宋体"/>
                <w:szCs w:val="21"/>
              </w:rPr>
            </w:pPr>
          </w:p>
        </w:tc>
        <w:tc>
          <w:tcPr>
            <w:tcW w:w="856" w:type="pct"/>
            <w:tcBorders>
              <w:top w:val="nil"/>
              <w:left w:val="nil"/>
              <w:bottom w:val="nil"/>
              <w:right w:val="nil"/>
            </w:tcBorders>
            <w:shd w:val="clear" w:color="auto" w:fill="auto"/>
            <w:noWrap/>
            <w:vAlign w:val="center"/>
          </w:tcPr>
          <w:p w:rsidR="003513FE" w:rsidRPr="00AE391C" w:rsidRDefault="003513FE" w:rsidP="00F25F28">
            <w:pPr>
              <w:rPr>
                <w:rFonts w:ascii="Calibri" w:hAnsi="Calibri" w:cs="宋体"/>
                <w:szCs w:val="21"/>
              </w:rPr>
            </w:pPr>
          </w:p>
        </w:tc>
        <w:tc>
          <w:tcPr>
            <w:tcW w:w="693" w:type="pct"/>
            <w:tcBorders>
              <w:top w:val="nil"/>
              <w:left w:val="nil"/>
              <w:bottom w:val="nil"/>
              <w:right w:val="nil"/>
            </w:tcBorders>
            <w:shd w:val="clear" w:color="auto" w:fill="auto"/>
            <w:noWrap/>
            <w:vAlign w:val="center"/>
          </w:tcPr>
          <w:p w:rsidR="003513FE" w:rsidRPr="00AE391C" w:rsidRDefault="003513FE" w:rsidP="00F25F28">
            <w:pPr>
              <w:rPr>
                <w:rFonts w:ascii="Calibri" w:hAnsi="Calibri" w:cs="宋体"/>
                <w:szCs w:val="21"/>
              </w:rPr>
            </w:pPr>
          </w:p>
        </w:tc>
      </w:tr>
      <w:tr w:rsidR="003513FE" w:rsidRPr="00AE391C" w:rsidTr="002C0352">
        <w:trPr>
          <w:trHeight w:val="285"/>
        </w:trPr>
        <w:tc>
          <w:tcPr>
            <w:tcW w:w="5000" w:type="pct"/>
            <w:gridSpan w:val="7"/>
            <w:tcBorders>
              <w:top w:val="nil"/>
              <w:left w:val="nil"/>
              <w:bottom w:val="single" w:sz="8" w:space="0" w:color="auto"/>
              <w:right w:val="nil"/>
            </w:tcBorders>
            <w:shd w:val="clear" w:color="auto" w:fill="auto"/>
            <w:noWrap/>
            <w:vAlign w:val="center"/>
          </w:tcPr>
          <w:p w:rsidR="003513FE" w:rsidRPr="00AE391C" w:rsidRDefault="003513FE" w:rsidP="00F25F28">
            <w:pPr>
              <w:rPr>
                <w:rFonts w:cs="宋体"/>
                <w:szCs w:val="21"/>
              </w:rPr>
            </w:pPr>
            <w:r w:rsidRPr="00AE391C">
              <w:rPr>
                <w:rFonts w:cs="宋体" w:hint="eastAsia"/>
                <w:szCs w:val="21"/>
              </w:rPr>
              <w:t>截至</w:t>
            </w:r>
            <w:smartTag w:uri="urn:schemas-microsoft-com:office:smarttags" w:element="chsdate">
              <w:smartTagPr>
                <w:attr w:name="IsROCDate" w:val="False"/>
                <w:attr w:name="IsLunarDate" w:val="False"/>
                <w:attr w:name="Day" w:val="31"/>
                <w:attr w:name="Month" w:val="12"/>
                <w:attr w:name="Year" w:val="2013"/>
              </w:smartTagPr>
              <w:r w:rsidRPr="00AE391C">
                <w:rPr>
                  <w:rFonts w:ascii="Times New Roman" w:hAnsi="Times New Roman"/>
                  <w:szCs w:val="21"/>
                </w:rPr>
                <w:t>2013</w:t>
              </w:r>
              <w:r w:rsidRPr="00AE391C">
                <w:rPr>
                  <w:rFonts w:cs="宋体" w:hint="eastAsia"/>
                  <w:szCs w:val="21"/>
                </w:rPr>
                <w:t>年</w:t>
              </w:r>
              <w:r w:rsidRPr="00AE391C">
                <w:rPr>
                  <w:rFonts w:ascii="Times New Roman" w:hAnsi="Times New Roman"/>
                  <w:szCs w:val="21"/>
                </w:rPr>
                <w:t>12</w:t>
              </w:r>
              <w:r w:rsidRPr="00AE391C">
                <w:rPr>
                  <w:rFonts w:cs="宋体" w:hint="eastAsia"/>
                  <w:szCs w:val="21"/>
                </w:rPr>
                <w:t>月</w:t>
              </w:r>
              <w:r w:rsidRPr="00AE391C">
                <w:rPr>
                  <w:rFonts w:ascii="Times New Roman" w:hAnsi="Times New Roman"/>
                  <w:szCs w:val="21"/>
                </w:rPr>
                <w:t>31</w:t>
              </w:r>
              <w:r w:rsidRPr="00AE391C">
                <w:rPr>
                  <w:rFonts w:cs="宋体" w:hint="eastAsia"/>
                  <w:szCs w:val="21"/>
                </w:rPr>
                <w:t>日</w:t>
              </w:r>
            </w:smartTag>
            <w:r w:rsidRPr="00AE391C">
              <w:rPr>
                <w:rFonts w:cs="宋体" w:hint="eastAsia"/>
                <w:szCs w:val="21"/>
              </w:rPr>
              <w:t>止，本公司资产抵押情况列示如下：</w:t>
            </w:r>
          </w:p>
        </w:tc>
      </w:tr>
      <w:tr w:rsidR="003513FE" w:rsidRPr="00AE391C" w:rsidTr="002C0352">
        <w:trPr>
          <w:trHeight w:val="465"/>
        </w:trPr>
        <w:tc>
          <w:tcPr>
            <w:tcW w:w="1741"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受限资产类别</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center"/>
              <w:rPr>
                <w:rFonts w:cs="宋体"/>
                <w:sz w:val="18"/>
                <w:szCs w:val="18"/>
              </w:rPr>
            </w:pPr>
            <w:r w:rsidRPr="00AE391C">
              <w:rPr>
                <w:rFonts w:cs="宋体" w:hint="eastAsia"/>
                <w:sz w:val="18"/>
                <w:szCs w:val="18"/>
              </w:rPr>
              <w:t>账面原值</w:t>
            </w:r>
          </w:p>
        </w:tc>
        <w:tc>
          <w:tcPr>
            <w:tcW w:w="760" w:type="pct"/>
            <w:tcBorders>
              <w:top w:val="single" w:sz="8" w:space="0" w:color="auto"/>
              <w:left w:val="nil"/>
              <w:bottom w:val="single" w:sz="8" w:space="0" w:color="auto"/>
              <w:right w:val="single" w:sz="8" w:space="0" w:color="000000"/>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账面净值</w:t>
            </w:r>
          </w:p>
        </w:tc>
        <w:tc>
          <w:tcPr>
            <w:tcW w:w="856"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受限制期限</w:t>
            </w:r>
          </w:p>
        </w:tc>
        <w:tc>
          <w:tcPr>
            <w:tcW w:w="693" w:type="pct"/>
            <w:tcBorders>
              <w:top w:val="nil"/>
              <w:left w:val="nil"/>
              <w:bottom w:val="single" w:sz="8" w:space="0" w:color="auto"/>
              <w:right w:val="nil"/>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受限制原因</w:t>
            </w:r>
          </w:p>
        </w:tc>
      </w:tr>
      <w:tr w:rsidR="003513FE" w:rsidRPr="00AE391C" w:rsidTr="002C0352">
        <w:trPr>
          <w:trHeight w:val="465"/>
        </w:trPr>
        <w:tc>
          <w:tcPr>
            <w:tcW w:w="1741"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both"/>
              <w:rPr>
                <w:rFonts w:cs="宋体"/>
                <w:sz w:val="18"/>
                <w:szCs w:val="18"/>
              </w:rPr>
            </w:pPr>
            <w:r w:rsidRPr="00AE391C">
              <w:rPr>
                <w:rFonts w:cs="宋体" w:hint="eastAsia"/>
                <w:sz w:val="18"/>
                <w:szCs w:val="18"/>
              </w:rPr>
              <w:t>贷款抵押的资产：</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 xml:space="preserve">　</w:t>
            </w:r>
          </w:p>
        </w:tc>
        <w:tc>
          <w:tcPr>
            <w:tcW w:w="760" w:type="pct"/>
            <w:tcBorders>
              <w:top w:val="single" w:sz="8" w:space="0" w:color="auto"/>
              <w:left w:val="nil"/>
              <w:bottom w:val="single" w:sz="8" w:space="0" w:color="auto"/>
              <w:right w:val="single" w:sz="8" w:space="0" w:color="000000"/>
            </w:tcBorders>
            <w:shd w:val="clear" w:color="auto" w:fill="auto"/>
            <w:vAlign w:val="bottom"/>
          </w:tcPr>
          <w:p w:rsidR="003513FE" w:rsidRPr="00AE391C" w:rsidRDefault="003513FE" w:rsidP="00F25F28">
            <w:pPr>
              <w:jc w:val="right"/>
              <w:rPr>
                <w:rFonts w:cs="宋体"/>
                <w:sz w:val="18"/>
                <w:szCs w:val="18"/>
              </w:rPr>
            </w:pPr>
            <w:r w:rsidRPr="00AE391C">
              <w:rPr>
                <w:rFonts w:cs="宋体" w:hint="eastAsia"/>
                <w:sz w:val="18"/>
                <w:szCs w:val="18"/>
              </w:rPr>
              <w:t xml:space="preserve">　</w:t>
            </w:r>
          </w:p>
        </w:tc>
        <w:tc>
          <w:tcPr>
            <w:tcW w:w="856"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 xml:space="preserve">　</w:t>
            </w:r>
          </w:p>
        </w:tc>
        <w:tc>
          <w:tcPr>
            <w:tcW w:w="693" w:type="pct"/>
            <w:tcBorders>
              <w:top w:val="nil"/>
              <w:left w:val="nil"/>
              <w:bottom w:val="single" w:sz="8" w:space="0" w:color="auto"/>
              <w:right w:val="nil"/>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 xml:space="preserve">　</w:t>
            </w:r>
          </w:p>
        </w:tc>
      </w:tr>
      <w:tr w:rsidR="003513FE" w:rsidRPr="00AE391C" w:rsidTr="002C0352">
        <w:trPr>
          <w:trHeight w:val="480"/>
        </w:trPr>
        <w:tc>
          <w:tcPr>
            <w:tcW w:w="1741"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both"/>
              <w:rPr>
                <w:rFonts w:cs="宋体"/>
                <w:sz w:val="18"/>
                <w:szCs w:val="18"/>
              </w:rPr>
            </w:pPr>
            <w:r w:rsidRPr="00AE391C">
              <w:rPr>
                <w:rFonts w:cs="宋体" w:hint="eastAsia"/>
                <w:sz w:val="18"/>
                <w:szCs w:val="18"/>
              </w:rPr>
              <w:t>（</w:t>
            </w:r>
            <w:r w:rsidRPr="00AE391C">
              <w:rPr>
                <w:rFonts w:ascii="Times New Roman" w:hAnsi="Times New Roman"/>
                <w:sz w:val="18"/>
                <w:szCs w:val="18"/>
              </w:rPr>
              <w:t>1</w:t>
            </w:r>
            <w:r w:rsidRPr="00AE391C">
              <w:rPr>
                <w:rFonts w:cs="宋体" w:hint="eastAsia"/>
                <w:sz w:val="18"/>
                <w:szCs w:val="18"/>
              </w:rPr>
              <w:t>）固定资产：</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 xml:space="preserve">　</w:t>
            </w:r>
          </w:p>
        </w:tc>
        <w:tc>
          <w:tcPr>
            <w:tcW w:w="760" w:type="pct"/>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rFonts w:cs="宋体"/>
                <w:sz w:val="18"/>
                <w:szCs w:val="18"/>
              </w:rPr>
            </w:pPr>
            <w:r w:rsidRPr="00AE391C">
              <w:rPr>
                <w:rFonts w:cs="宋体" w:hint="eastAsia"/>
                <w:sz w:val="18"/>
                <w:szCs w:val="18"/>
              </w:rPr>
              <w:t xml:space="preserve">　</w:t>
            </w:r>
          </w:p>
        </w:tc>
        <w:tc>
          <w:tcPr>
            <w:tcW w:w="856"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 xml:space="preserve">　</w:t>
            </w:r>
          </w:p>
        </w:tc>
        <w:tc>
          <w:tcPr>
            <w:tcW w:w="693" w:type="pct"/>
            <w:tcBorders>
              <w:top w:val="nil"/>
              <w:left w:val="nil"/>
              <w:bottom w:val="single" w:sz="8" w:space="0" w:color="auto"/>
              <w:right w:val="nil"/>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 xml:space="preserve">　</w:t>
            </w:r>
          </w:p>
        </w:tc>
      </w:tr>
      <w:tr w:rsidR="003513FE" w:rsidRPr="00AE391C" w:rsidTr="002C0352">
        <w:trPr>
          <w:trHeight w:val="285"/>
        </w:trPr>
        <w:tc>
          <w:tcPr>
            <w:tcW w:w="1741"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8"/>
                <w:szCs w:val="18"/>
              </w:rPr>
            </w:pPr>
            <w:r w:rsidRPr="00AE391C">
              <w:rPr>
                <w:rFonts w:cs="宋体" w:hint="eastAsia"/>
                <w:sz w:val="18"/>
                <w:szCs w:val="18"/>
              </w:rPr>
              <w:t>成都东御街</w:t>
            </w:r>
            <w:r w:rsidRPr="00AE391C">
              <w:rPr>
                <w:rFonts w:ascii="Times New Roman" w:hAnsi="Times New Roman"/>
                <w:sz w:val="18"/>
                <w:szCs w:val="18"/>
              </w:rPr>
              <w:t>19</w:t>
            </w:r>
            <w:r w:rsidRPr="00AE391C">
              <w:rPr>
                <w:rFonts w:cs="宋体" w:hint="eastAsia"/>
                <w:sz w:val="18"/>
                <w:szCs w:val="18"/>
              </w:rPr>
              <w:t>号营业大楼</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sz w:val="18"/>
                <w:szCs w:val="18"/>
              </w:rPr>
              <w:t>179,100,007.25</w:t>
            </w:r>
          </w:p>
        </w:tc>
        <w:tc>
          <w:tcPr>
            <w:tcW w:w="760" w:type="pct"/>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sz w:val="18"/>
                <w:szCs w:val="18"/>
              </w:rPr>
              <w:t>97,269,807.20</w:t>
            </w:r>
          </w:p>
        </w:tc>
        <w:tc>
          <w:tcPr>
            <w:tcW w:w="856"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sz w:val="18"/>
                <w:szCs w:val="18"/>
              </w:rPr>
            </w:pPr>
            <w:r w:rsidRPr="00AE391C">
              <w:rPr>
                <w:sz w:val="18"/>
                <w:szCs w:val="18"/>
              </w:rPr>
              <w:t>2009.9.21-2019.9.20</w:t>
            </w:r>
          </w:p>
        </w:tc>
        <w:tc>
          <w:tcPr>
            <w:tcW w:w="693" w:type="pct"/>
            <w:tcBorders>
              <w:top w:val="nil"/>
              <w:left w:val="nil"/>
              <w:bottom w:val="single" w:sz="8" w:space="0" w:color="auto"/>
              <w:right w:val="nil"/>
            </w:tcBorders>
            <w:shd w:val="clear" w:color="auto" w:fill="auto"/>
            <w:vAlign w:val="bottom"/>
          </w:tcPr>
          <w:p w:rsidR="003513FE" w:rsidRPr="00AE391C" w:rsidRDefault="003513FE" w:rsidP="00F25F28">
            <w:pPr>
              <w:jc w:val="center"/>
              <w:rPr>
                <w:rFonts w:cs="宋体"/>
                <w:color w:val="auto"/>
                <w:sz w:val="18"/>
                <w:szCs w:val="18"/>
              </w:rPr>
            </w:pPr>
            <w:r w:rsidRPr="00AE391C">
              <w:rPr>
                <w:rFonts w:cs="宋体" w:hint="eastAsia"/>
                <w:color w:val="auto"/>
                <w:sz w:val="18"/>
                <w:szCs w:val="18"/>
              </w:rPr>
              <w:t>银行借款抵押</w:t>
            </w:r>
          </w:p>
        </w:tc>
      </w:tr>
      <w:tr w:rsidR="003513FE" w:rsidRPr="00AE391C" w:rsidTr="002C0352">
        <w:trPr>
          <w:trHeight w:val="495"/>
        </w:trPr>
        <w:tc>
          <w:tcPr>
            <w:tcW w:w="1741"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rPr>
                <w:rFonts w:cs="宋体"/>
                <w:sz w:val="18"/>
                <w:szCs w:val="18"/>
              </w:rPr>
            </w:pPr>
            <w:r w:rsidRPr="00AE391C">
              <w:rPr>
                <w:rFonts w:cs="宋体" w:hint="eastAsia"/>
                <w:sz w:val="18"/>
                <w:szCs w:val="18"/>
              </w:rPr>
              <w:t>成都金牛区火车北站公交路</w:t>
            </w:r>
            <w:r w:rsidRPr="00AE391C">
              <w:rPr>
                <w:rFonts w:ascii="Times New Roman" w:hAnsi="Times New Roman"/>
                <w:sz w:val="18"/>
                <w:szCs w:val="18"/>
              </w:rPr>
              <w:t>6</w:t>
            </w:r>
            <w:r w:rsidRPr="00AE391C">
              <w:rPr>
                <w:rFonts w:cs="宋体" w:hint="eastAsia"/>
                <w:sz w:val="18"/>
                <w:szCs w:val="18"/>
              </w:rPr>
              <w:t>号</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sz w:val="18"/>
                <w:szCs w:val="18"/>
              </w:rPr>
              <w:t>25,647,420.28</w:t>
            </w:r>
          </w:p>
        </w:tc>
        <w:tc>
          <w:tcPr>
            <w:tcW w:w="760" w:type="pct"/>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sz w:val="18"/>
                <w:szCs w:val="18"/>
              </w:rPr>
              <w:t>11,840,263.43</w:t>
            </w:r>
          </w:p>
        </w:tc>
        <w:tc>
          <w:tcPr>
            <w:tcW w:w="856" w:type="pct"/>
            <w:tcBorders>
              <w:top w:val="nil"/>
              <w:left w:val="nil"/>
              <w:bottom w:val="single" w:sz="8" w:space="0" w:color="auto"/>
              <w:right w:val="single" w:sz="8" w:space="0" w:color="auto"/>
            </w:tcBorders>
            <w:shd w:val="clear" w:color="auto" w:fill="auto"/>
            <w:vAlign w:val="bottom"/>
          </w:tcPr>
          <w:p w:rsidR="003513FE" w:rsidRPr="00AE391C" w:rsidRDefault="003513FE" w:rsidP="00124F32">
            <w:pPr>
              <w:jc w:val="right"/>
              <w:rPr>
                <w:sz w:val="18"/>
                <w:szCs w:val="18"/>
              </w:rPr>
            </w:pPr>
            <w:r w:rsidRPr="00AE391C">
              <w:rPr>
                <w:sz w:val="18"/>
                <w:szCs w:val="18"/>
              </w:rPr>
              <w:t>2011.4.13-2014.4.13</w:t>
            </w:r>
          </w:p>
        </w:tc>
        <w:tc>
          <w:tcPr>
            <w:tcW w:w="693" w:type="pct"/>
            <w:tcBorders>
              <w:top w:val="nil"/>
              <w:left w:val="nil"/>
              <w:bottom w:val="single" w:sz="8" w:space="0" w:color="auto"/>
              <w:right w:val="nil"/>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银行借款抵押</w:t>
            </w:r>
          </w:p>
        </w:tc>
      </w:tr>
      <w:tr w:rsidR="003513FE" w:rsidRPr="00AE391C" w:rsidTr="002C0352">
        <w:trPr>
          <w:trHeight w:val="375"/>
        </w:trPr>
        <w:tc>
          <w:tcPr>
            <w:tcW w:w="1741"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center"/>
              <w:rPr>
                <w:rFonts w:cs="宋体"/>
                <w:sz w:val="18"/>
                <w:szCs w:val="18"/>
              </w:rPr>
            </w:pPr>
            <w:r w:rsidRPr="00AE391C">
              <w:rPr>
                <w:rFonts w:cs="宋体" w:hint="eastAsia"/>
                <w:sz w:val="18"/>
                <w:szCs w:val="18"/>
              </w:rPr>
              <w:t>小</w:t>
            </w:r>
            <w:r w:rsidRPr="00AE391C">
              <w:rPr>
                <w:rFonts w:ascii="Times New Roman" w:hAnsi="Times New Roman"/>
                <w:sz w:val="18"/>
                <w:szCs w:val="18"/>
              </w:rPr>
              <w:t xml:space="preserve">  </w:t>
            </w:r>
            <w:r w:rsidRPr="00AE391C">
              <w:rPr>
                <w:rFonts w:cs="宋体" w:hint="eastAsia"/>
                <w:sz w:val="18"/>
                <w:szCs w:val="18"/>
              </w:rPr>
              <w:t>计</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sz w:val="18"/>
                <w:szCs w:val="18"/>
              </w:rPr>
              <w:t>204,747,427.53</w:t>
            </w:r>
          </w:p>
        </w:tc>
        <w:tc>
          <w:tcPr>
            <w:tcW w:w="760" w:type="pct"/>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sz w:val="18"/>
                <w:szCs w:val="18"/>
              </w:rPr>
              <w:t>109,110,070.63</w:t>
            </w:r>
          </w:p>
        </w:tc>
        <w:tc>
          <w:tcPr>
            <w:tcW w:w="856"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sz w:val="18"/>
                <w:szCs w:val="18"/>
              </w:rPr>
            </w:pPr>
            <w:r w:rsidRPr="00AE391C">
              <w:rPr>
                <w:rFonts w:hint="eastAsia"/>
                <w:sz w:val="18"/>
                <w:szCs w:val="18"/>
              </w:rPr>
              <w:t xml:space="preserve">　</w:t>
            </w:r>
          </w:p>
        </w:tc>
        <w:tc>
          <w:tcPr>
            <w:tcW w:w="693" w:type="pct"/>
            <w:tcBorders>
              <w:top w:val="nil"/>
              <w:left w:val="nil"/>
              <w:bottom w:val="single" w:sz="8" w:space="0" w:color="auto"/>
              <w:right w:val="nil"/>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 xml:space="preserve">　</w:t>
            </w:r>
          </w:p>
        </w:tc>
      </w:tr>
      <w:tr w:rsidR="003513FE" w:rsidRPr="00AE391C" w:rsidTr="002C0352">
        <w:trPr>
          <w:trHeight w:val="285"/>
        </w:trPr>
        <w:tc>
          <w:tcPr>
            <w:tcW w:w="1741"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both"/>
              <w:rPr>
                <w:rFonts w:cs="宋体"/>
                <w:sz w:val="18"/>
                <w:szCs w:val="18"/>
              </w:rPr>
            </w:pPr>
            <w:r w:rsidRPr="00AE391C">
              <w:rPr>
                <w:rFonts w:cs="宋体" w:hint="eastAsia"/>
                <w:sz w:val="18"/>
                <w:szCs w:val="18"/>
              </w:rPr>
              <w:t>（</w:t>
            </w:r>
            <w:r w:rsidRPr="00AE391C">
              <w:rPr>
                <w:rFonts w:ascii="Times New Roman" w:hAnsi="Times New Roman"/>
                <w:sz w:val="18"/>
                <w:szCs w:val="18"/>
              </w:rPr>
              <w:t>2</w:t>
            </w:r>
            <w:r w:rsidRPr="00AE391C">
              <w:rPr>
                <w:rFonts w:cs="宋体" w:hint="eastAsia"/>
                <w:sz w:val="18"/>
                <w:szCs w:val="18"/>
              </w:rPr>
              <w:t>）投资性房地产：</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rFonts w:hint="eastAsia"/>
                <w:sz w:val="18"/>
                <w:szCs w:val="18"/>
              </w:rPr>
              <w:t xml:space="preserve">　</w:t>
            </w:r>
          </w:p>
        </w:tc>
        <w:tc>
          <w:tcPr>
            <w:tcW w:w="760" w:type="pct"/>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rFonts w:hint="eastAsia"/>
                <w:sz w:val="18"/>
                <w:szCs w:val="18"/>
              </w:rPr>
              <w:t xml:space="preserve">　</w:t>
            </w:r>
          </w:p>
        </w:tc>
        <w:tc>
          <w:tcPr>
            <w:tcW w:w="856"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sz w:val="18"/>
                <w:szCs w:val="18"/>
              </w:rPr>
            </w:pPr>
            <w:r w:rsidRPr="00AE391C">
              <w:rPr>
                <w:rFonts w:hint="eastAsia"/>
                <w:sz w:val="18"/>
                <w:szCs w:val="18"/>
              </w:rPr>
              <w:t xml:space="preserve">　</w:t>
            </w:r>
          </w:p>
        </w:tc>
        <w:tc>
          <w:tcPr>
            <w:tcW w:w="693" w:type="pct"/>
            <w:tcBorders>
              <w:top w:val="nil"/>
              <w:left w:val="nil"/>
              <w:bottom w:val="single" w:sz="8" w:space="0" w:color="auto"/>
              <w:right w:val="nil"/>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 xml:space="preserve">　</w:t>
            </w:r>
          </w:p>
        </w:tc>
      </w:tr>
      <w:tr w:rsidR="003513FE" w:rsidRPr="00AE391C" w:rsidTr="002C0352">
        <w:trPr>
          <w:trHeight w:val="705"/>
        </w:trPr>
        <w:tc>
          <w:tcPr>
            <w:tcW w:w="1741"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rPr>
                <w:rFonts w:cs="宋体"/>
                <w:sz w:val="18"/>
                <w:szCs w:val="18"/>
              </w:rPr>
            </w:pPr>
            <w:r w:rsidRPr="00AE391C">
              <w:rPr>
                <w:rFonts w:cs="宋体" w:hint="eastAsia"/>
                <w:sz w:val="18"/>
                <w:szCs w:val="18"/>
              </w:rPr>
              <w:t>成都金牛区火车北站公交路2号（房屋建筑物）</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sz w:val="18"/>
                <w:szCs w:val="18"/>
              </w:rPr>
              <w:t>20,712,095.25</w:t>
            </w:r>
          </w:p>
        </w:tc>
        <w:tc>
          <w:tcPr>
            <w:tcW w:w="760" w:type="pct"/>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sz w:val="18"/>
                <w:szCs w:val="18"/>
              </w:rPr>
              <w:t>8,558,396.05</w:t>
            </w:r>
          </w:p>
        </w:tc>
        <w:tc>
          <w:tcPr>
            <w:tcW w:w="856"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sz w:val="18"/>
                <w:szCs w:val="18"/>
              </w:rPr>
            </w:pPr>
            <w:r w:rsidRPr="00AE391C">
              <w:rPr>
                <w:sz w:val="18"/>
                <w:szCs w:val="18"/>
              </w:rPr>
              <w:t>2013.6.7-2014.6.6</w:t>
            </w:r>
          </w:p>
        </w:tc>
        <w:tc>
          <w:tcPr>
            <w:tcW w:w="693" w:type="pct"/>
            <w:tcBorders>
              <w:top w:val="nil"/>
              <w:left w:val="nil"/>
              <w:bottom w:val="single" w:sz="8" w:space="0" w:color="auto"/>
              <w:right w:val="nil"/>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银行借款抵押</w:t>
            </w:r>
          </w:p>
        </w:tc>
      </w:tr>
      <w:tr w:rsidR="003513FE" w:rsidRPr="00AE391C" w:rsidTr="002C0352">
        <w:trPr>
          <w:trHeight w:val="705"/>
        </w:trPr>
        <w:tc>
          <w:tcPr>
            <w:tcW w:w="1741"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rPr>
                <w:rFonts w:cs="宋体"/>
                <w:sz w:val="18"/>
                <w:szCs w:val="18"/>
              </w:rPr>
            </w:pPr>
            <w:r w:rsidRPr="00AE391C">
              <w:rPr>
                <w:rFonts w:cs="宋体" w:hint="eastAsia"/>
                <w:sz w:val="18"/>
                <w:szCs w:val="18"/>
              </w:rPr>
              <w:t>成都金牛区火车北站公交路2号（土地使用权）</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sz w:val="18"/>
                <w:szCs w:val="18"/>
              </w:rPr>
              <w:t>321,804.16</w:t>
            </w:r>
          </w:p>
        </w:tc>
        <w:tc>
          <w:tcPr>
            <w:tcW w:w="760" w:type="pct"/>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sz w:val="18"/>
                <w:szCs w:val="18"/>
              </w:rPr>
              <w:t>255,550.00</w:t>
            </w:r>
          </w:p>
        </w:tc>
        <w:tc>
          <w:tcPr>
            <w:tcW w:w="856"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sz w:val="18"/>
                <w:szCs w:val="18"/>
              </w:rPr>
            </w:pPr>
            <w:r w:rsidRPr="00AE391C">
              <w:rPr>
                <w:sz w:val="18"/>
                <w:szCs w:val="18"/>
              </w:rPr>
              <w:t>2013.6.7-2014.6.6</w:t>
            </w:r>
          </w:p>
        </w:tc>
        <w:tc>
          <w:tcPr>
            <w:tcW w:w="693" w:type="pct"/>
            <w:tcBorders>
              <w:top w:val="nil"/>
              <w:left w:val="nil"/>
              <w:bottom w:val="single" w:sz="8" w:space="0" w:color="auto"/>
              <w:right w:val="nil"/>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银行借款抵押</w:t>
            </w:r>
          </w:p>
        </w:tc>
      </w:tr>
      <w:tr w:rsidR="003513FE" w:rsidRPr="00AE391C" w:rsidTr="002C0352">
        <w:trPr>
          <w:trHeight w:val="360"/>
        </w:trPr>
        <w:tc>
          <w:tcPr>
            <w:tcW w:w="1741"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小</w:t>
            </w:r>
            <w:r w:rsidRPr="00AE391C">
              <w:rPr>
                <w:rFonts w:ascii="Times New Roman" w:hAnsi="Times New Roman"/>
                <w:sz w:val="18"/>
                <w:szCs w:val="18"/>
              </w:rPr>
              <w:t xml:space="preserve">  </w:t>
            </w:r>
            <w:r w:rsidRPr="00AE391C">
              <w:rPr>
                <w:rFonts w:cs="宋体" w:hint="eastAsia"/>
                <w:sz w:val="18"/>
                <w:szCs w:val="18"/>
              </w:rPr>
              <w:t>计</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sz w:val="18"/>
                <w:szCs w:val="18"/>
              </w:rPr>
              <w:t>21,033,899.41</w:t>
            </w:r>
          </w:p>
        </w:tc>
        <w:tc>
          <w:tcPr>
            <w:tcW w:w="760" w:type="pct"/>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sz w:val="18"/>
                <w:szCs w:val="18"/>
              </w:rPr>
              <w:t>8,813,946.05</w:t>
            </w:r>
          </w:p>
        </w:tc>
        <w:tc>
          <w:tcPr>
            <w:tcW w:w="856"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sz w:val="18"/>
                <w:szCs w:val="18"/>
              </w:rPr>
            </w:pPr>
            <w:r w:rsidRPr="00AE391C">
              <w:rPr>
                <w:rFonts w:hint="eastAsia"/>
                <w:sz w:val="18"/>
                <w:szCs w:val="18"/>
              </w:rPr>
              <w:t xml:space="preserve">　</w:t>
            </w:r>
          </w:p>
        </w:tc>
        <w:tc>
          <w:tcPr>
            <w:tcW w:w="693" w:type="pct"/>
            <w:tcBorders>
              <w:top w:val="nil"/>
              <w:left w:val="nil"/>
              <w:bottom w:val="single" w:sz="8" w:space="0" w:color="auto"/>
              <w:right w:val="nil"/>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 xml:space="preserve">　</w:t>
            </w:r>
          </w:p>
        </w:tc>
      </w:tr>
      <w:tr w:rsidR="003513FE" w:rsidRPr="00AE391C" w:rsidTr="002C0352">
        <w:trPr>
          <w:trHeight w:val="450"/>
        </w:trPr>
        <w:tc>
          <w:tcPr>
            <w:tcW w:w="1741"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both"/>
              <w:rPr>
                <w:rFonts w:cs="宋体"/>
                <w:sz w:val="18"/>
                <w:szCs w:val="18"/>
              </w:rPr>
            </w:pPr>
            <w:r w:rsidRPr="00AE391C">
              <w:rPr>
                <w:rFonts w:cs="宋体" w:hint="eastAsia"/>
                <w:sz w:val="18"/>
                <w:szCs w:val="18"/>
              </w:rPr>
              <w:t>（</w:t>
            </w:r>
            <w:r w:rsidRPr="00AE391C">
              <w:rPr>
                <w:rFonts w:ascii="Times New Roman" w:hAnsi="Times New Roman"/>
                <w:sz w:val="18"/>
                <w:szCs w:val="18"/>
              </w:rPr>
              <w:t>3</w:t>
            </w:r>
            <w:r w:rsidRPr="00AE391C">
              <w:rPr>
                <w:rFonts w:cs="宋体" w:hint="eastAsia"/>
                <w:sz w:val="18"/>
                <w:szCs w:val="18"/>
              </w:rPr>
              <w:t>）无形资产：</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rFonts w:hint="eastAsia"/>
                <w:sz w:val="18"/>
                <w:szCs w:val="18"/>
              </w:rPr>
              <w:t xml:space="preserve">　</w:t>
            </w:r>
          </w:p>
        </w:tc>
        <w:tc>
          <w:tcPr>
            <w:tcW w:w="760" w:type="pct"/>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rFonts w:hint="eastAsia"/>
                <w:sz w:val="18"/>
                <w:szCs w:val="18"/>
              </w:rPr>
              <w:t xml:space="preserve">　</w:t>
            </w:r>
          </w:p>
        </w:tc>
        <w:tc>
          <w:tcPr>
            <w:tcW w:w="856"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sz w:val="18"/>
                <w:szCs w:val="18"/>
              </w:rPr>
            </w:pPr>
            <w:r w:rsidRPr="00AE391C">
              <w:rPr>
                <w:sz w:val="18"/>
                <w:szCs w:val="18"/>
              </w:rPr>
              <w:t xml:space="preserve">　</w:t>
            </w:r>
          </w:p>
        </w:tc>
        <w:tc>
          <w:tcPr>
            <w:tcW w:w="693" w:type="pct"/>
            <w:tcBorders>
              <w:top w:val="nil"/>
              <w:left w:val="nil"/>
              <w:bottom w:val="single" w:sz="8" w:space="0" w:color="auto"/>
              <w:right w:val="nil"/>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 xml:space="preserve">　</w:t>
            </w:r>
          </w:p>
        </w:tc>
      </w:tr>
      <w:tr w:rsidR="003513FE" w:rsidRPr="00AE391C" w:rsidTr="002C0352">
        <w:trPr>
          <w:trHeight w:val="345"/>
        </w:trPr>
        <w:tc>
          <w:tcPr>
            <w:tcW w:w="1741"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8"/>
                <w:szCs w:val="18"/>
              </w:rPr>
            </w:pPr>
            <w:r w:rsidRPr="00AE391C">
              <w:rPr>
                <w:rFonts w:cs="宋体" w:hint="eastAsia"/>
                <w:sz w:val="18"/>
                <w:szCs w:val="18"/>
              </w:rPr>
              <w:t>成都东御街</w:t>
            </w:r>
            <w:r w:rsidRPr="00AE391C">
              <w:rPr>
                <w:rFonts w:ascii="Times New Roman" w:hAnsi="Times New Roman"/>
                <w:sz w:val="18"/>
                <w:szCs w:val="18"/>
              </w:rPr>
              <w:t>19</w:t>
            </w:r>
            <w:r w:rsidRPr="00AE391C">
              <w:rPr>
                <w:rFonts w:cs="宋体" w:hint="eastAsia"/>
                <w:sz w:val="18"/>
                <w:szCs w:val="18"/>
              </w:rPr>
              <w:t>号营业大楼</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sz w:val="18"/>
                <w:szCs w:val="18"/>
              </w:rPr>
              <w:t>2,038,533.13</w:t>
            </w:r>
          </w:p>
        </w:tc>
        <w:tc>
          <w:tcPr>
            <w:tcW w:w="760" w:type="pct"/>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sz w:val="18"/>
                <w:szCs w:val="18"/>
              </w:rPr>
              <w:t>1,336,317.93</w:t>
            </w:r>
          </w:p>
        </w:tc>
        <w:tc>
          <w:tcPr>
            <w:tcW w:w="856"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sz w:val="18"/>
                <w:szCs w:val="18"/>
              </w:rPr>
            </w:pPr>
            <w:r w:rsidRPr="00AE391C">
              <w:rPr>
                <w:sz w:val="18"/>
                <w:szCs w:val="18"/>
              </w:rPr>
              <w:t>2009.9.21-2019.9.20</w:t>
            </w:r>
          </w:p>
        </w:tc>
        <w:tc>
          <w:tcPr>
            <w:tcW w:w="693" w:type="pct"/>
            <w:tcBorders>
              <w:top w:val="nil"/>
              <w:left w:val="nil"/>
              <w:bottom w:val="single" w:sz="8" w:space="0" w:color="auto"/>
              <w:right w:val="nil"/>
            </w:tcBorders>
            <w:shd w:val="clear" w:color="auto" w:fill="auto"/>
            <w:vAlign w:val="bottom"/>
          </w:tcPr>
          <w:p w:rsidR="003513FE" w:rsidRPr="00AE391C" w:rsidRDefault="003513FE" w:rsidP="00F25F28">
            <w:pPr>
              <w:jc w:val="center"/>
              <w:rPr>
                <w:rFonts w:cs="宋体"/>
                <w:color w:val="auto"/>
                <w:sz w:val="18"/>
                <w:szCs w:val="18"/>
              </w:rPr>
            </w:pPr>
            <w:r w:rsidRPr="00AE391C">
              <w:rPr>
                <w:rFonts w:cs="宋体" w:hint="eastAsia"/>
                <w:color w:val="auto"/>
                <w:sz w:val="18"/>
                <w:szCs w:val="18"/>
              </w:rPr>
              <w:t>银行借款抵押</w:t>
            </w:r>
          </w:p>
        </w:tc>
      </w:tr>
      <w:tr w:rsidR="003513FE" w:rsidRPr="00AE391C" w:rsidTr="002C0352">
        <w:trPr>
          <w:trHeight w:val="405"/>
        </w:trPr>
        <w:tc>
          <w:tcPr>
            <w:tcW w:w="1741"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rPr>
                <w:rFonts w:cs="宋体"/>
                <w:sz w:val="18"/>
                <w:szCs w:val="18"/>
              </w:rPr>
            </w:pPr>
            <w:r w:rsidRPr="00AE391C">
              <w:rPr>
                <w:rFonts w:cs="宋体" w:hint="eastAsia"/>
                <w:sz w:val="18"/>
                <w:szCs w:val="18"/>
              </w:rPr>
              <w:t>成都金牛区火车北站公交路</w:t>
            </w:r>
            <w:r w:rsidRPr="00AE391C">
              <w:rPr>
                <w:rFonts w:ascii="Times New Roman" w:hAnsi="Times New Roman"/>
                <w:sz w:val="18"/>
                <w:szCs w:val="18"/>
              </w:rPr>
              <w:t>6</w:t>
            </w:r>
            <w:r w:rsidRPr="00AE391C">
              <w:rPr>
                <w:rFonts w:cs="宋体" w:hint="eastAsia"/>
                <w:sz w:val="18"/>
                <w:szCs w:val="18"/>
              </w:rPr>
              <w:t>号</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sz w:val="18"/>
                <w:szCs w:val="18"/>
              </w:rPr>
              <w:t>432,940.71</w:t>
            </w:r>
          </w:p>
        </w:tc>
        <w:tc>
          <w:tcPr>
            <w:tcW w:w="760" w:type="pct"/>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sz w:val="18"/>
                <w:szCs w:val="18"/>
              </w:rPr>
              <w:t>343,788.15</w:t>
            </w:r>
          </w:p>
        </w:tc>
        <w:tc>
          <w:tcPr>
            <w:tcW w:w="856"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sz w:val="18"/>
                <w:szCs w:val="18"/>
              </w:rPr>
            </w:pPr>
            <w:r w:rsidRPr="00AE391C">
              <w:rPr>
                <w:sz w:val="18"/>
                <w:szCs w:val="18"/>
              </w:rPr>
              <w:t>2011.4.13-2014.4.13</w:t>
            </w:r>
          </w:p>
        </w:tc>
        <w:tc>
          <w:tcPr>
            <w:tcW w:w="693" w:type="pct"/>
            <w:tcBorders>
              <w:top w:val="nil"/>
              <w:left w:val="nil"/>
              <w:bottom w:val="single" w:sz="8" w:space="0" w:color="auto"/>
              <w:right w:val="nil"/>
            </w:tcBorders>
            <w:shd w:val="clear" w:color="auto" w:fill="auto"/>
            <w:vAlign w:val="bottom"/>
          </w:tcPr>
          <w:p w:rsidR="003513FE" w:rsidRPr="00AE391C" w:rsidRDefault="003513FE" w:rsidP="00F25F28">
            <w:pPr>
              <w:jc w:val="center"/>
              <w:rPr>
                <w:rFonts w:cs="宋体"/>
                <w:color w:val="auto"/>
                <w:sz w:val="18"/>
                <w:szCs w:val="18"/>
              </w:rPr>
            </w:pPr>
            <w:r w:rsidRPr="00AE391C">
              <w:rPr>
                <w:rFonts w:cs="宋体" w:hint="eastAsia"/>
                <w:color w:val="auto"/>
                <w:sz w:val="18"/>
                <w:szCs w:val="18"/>
              </w:rPr>
              <w:t>银行借款抵押</w:t>
            </w:r>
          </w:p>
        </w:tc>
      </w:tr>
      <w:tr w:rsidR="003513FE" w:rsidRPr="00AE391C" w:rsidTr="002C0352">
        <w:trPr>
          <w:trHeight w:val="285"/>
        </w:trPr>
        <w:tc>
          <w:tcPr>
            <w:tcW w:w="1741"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小</w:t>
            </w:r>
            <w:r w:rsidRPr="00AE391C">
              <w:rPr>
                <w:rFonts w:ascii="Times New Roman" w:hAnsi="Times New Roman"/>
                <w:sz w:val="18"/>
                <w:szCs w:val="18"/>
              </w:rPr>
              <w:t xml:space="preserve">  </w:t>
            </w:r>
            <w:r w:rsidRPr="00AE391C">
              <w:rPr>
                <w:rFonts w:cs="宋体" w:hint="eastAsia"/>
                <w:sz w:val="18"/>
                <w:szCs w:val="18"/>
              </w:rPr>
              <w:t>计</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sz w:val="18"/>
                <w:szCs w:val="18"/>
              </w:rPr>
              <w:t>2,471,473.84</w:t>
            </w:r>
          </w:p>
        </w:tc>
        <w:tc>
          <w:tcPr>
            <w:tcW w:w="760" w:type="pct"/>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sz w:val="18"/>
                <w:szCs w:val="18"/>
              </w:rPr>
              <w:t>1,680,106.08</w:t>
            </w:r>
          </w:p>
        </w:tc>
        <w:tc>
          <w:tcPr>
            <w:tcW w:w="856"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center"/>
              <w:rPr>
                <w:sz w:val="18"/>
                <w:szCs w:val="18"/>
              </w:rPr>
            </w:pPr>
            <w:r w:rsidRPr="00AE391C">
              <w:rPr>
                <w:rFonts w:hint="eastAsia"/>
                <w:sz w:val="18"/>
                <w:szCs w:val="18"/>
              </w:rPr>
              <w:t xml:space="preserve">　</w:t>
            </w:r>
          </w:p>
        </w:tc>
        <w:tc>
          <w:tcPr>
            <w:tcW w:w="693" w:type="pct"/>
            <w:tcBorders>
              <w:top w:val="nil"/>
              <w:left w:val="nil"/>
              <w:bottom w:val="single" w:sz="8" w:space="0" w:color="auto"/>
              <w:right w:val="nil"/>
            </w:tcBorders>
            <w:shd w:val="clear" w:color="auto" w:fill="auto"/>
            <w:noWrap/>
            <w:vAlign w:val="bottom"/>
          </w:tcPr>
          <w:p w:rsidR="003513FE" w:rsidRPr="00AE391C" w:rsidRDefault="003513FE" w:rsidP="00F25F28">
            <w:pPr>
              <w:jc w:val="center"/>
              <w:rPr>
                <w:rFonts w:cs="宋体"/>
                <w:sz w:val="18"/>
                <w:szCs w:val="18"/>
              </w:rPr>
            </w:pPr>
            <w:r w:rsidRPr="00AE391C">
              <w:rPr>
                <w:rFonts w:cs="宋体" w:hint="eastAsia"/>
                <w:sz w:val="18"/>
                <w:szCs w:val="18"/>
              </w:rPr>
              <w:t xml:space="preserve">　</w:t>
            </w:r>
          </w:p>
        </w:tc>
      </w:tr>
      <w:tr w:rsidR="003513FE" w:rsidRPr="00AE391C" w:rsidTr="002C0352">
        <w:trPr>
          <w:trHeight w:val="285"/>
        </w:trPr>
        <w:tc>
          <w:tcPr>
            <w:tcW w:w="1741"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both"/>
              <w:rPr>
                <w:rFonts w:cs="宋体"/>
                <w:sz w:val="18"/>
                <w:szCs w:val="18"/>
              </w:rPr>
            </w:pPr>
            <w:r w:rsidRPr="00AE391C">
              <w:rPr>
                <w:rFonts w:cs="宋体" w:hint="eastAsia"/>
                <w:sz w:val="18"/>
                <w:szCs w:val="18"/>
              </w:rPr>
              <w:t>贷款质押的资产</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sz w:val="18"/>
                <w:szCs w:val="18"/>
              </w:rPr>
              <w:t>-</w:t>
            </w:r>
          </w:p>
        </w:tc>
        <w:tc>
          <w:tcPr>
            <w:tcW w:w="760" w:type="pct"/>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rFonts w:hint="eastAsia"/>
                <w:sz w:val="18"/>
                <w:szCs w:val="18"/>
              </w:rPr>
              <w:t xml:space="preserve">　</w:t>
            </w:r>
          </w:p>
        </w:tc>
        <w:tc>
          <w:tcPr>
            <w:tcW w:w="856" w:type="pct"/>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center"/>
              <w:rPr>
                <w:sz w:val="18"/>
                <w:szCs w:val="18"/>
              </w:rPr>
            </w:pPr>
            <w:r w:rsidRPr="00AE391C">
              <w:rPr>
                <w:rFonts w:hint="eastAsia"/>
                <w:sz w:val="18"/>
                <w:szCs w:val="18"/>
              </w:rPr>
              <w:t xml:space="preserve">　</w:t>
            </w:r>
          </w:p>
        </w:tc>
        <w:tc>
          <w:tcPr>
            <w:tcW w:w="693" w:type="pct"/>
            <w:tcBorders>
              <w:top w:val="nil"/>
              <w:left w:val="nil"/>
              <w:bottom w:val="single" w:sz="8" w:space="0" w:color="auto"/>
              <w:right w:val="nil"/>
            </w:tcBorders>
            <w:shd w:val="clear" w:color="auto" w:fill="auto"/>
            <w:noWrap/>
            <w:vAlign w:val="bottom"/>
          </w:tcPr>
          <w:p w:rsidR="003513FE" w:rsidRPr="00AE391C" w:rsidRDefault="003513FE" w:rsidP="00F25F28">
            <w:pPr>
              <w:jc w:val="center"/>
              <w:rPr>
                <w:rFonts w:cs="宋体"/>
                <w:sz w:val="18"/>
                <w:szCs w:val="18"/>
              </w:rPr>
            </w:pPr>
            <w:r w:rsidRPr="00AE391C">
              <w:rPr>
                <w:rFonts w:cs="宋体" w:hint="eastAsia"/>
                <w:sz w:val="18"/>
                <w:szCs w:val="18"/>
              </w:rPr>
              <w:t xml:space="preserve">　</w:t>
            </w:r>
          </w:p>
        </w:tc>
      </w:tr>
      <w:tr w:rsidR="003513FE" w:rsidRPr="00AE391C" w:rsidTr="002C0352">
        <w:trPr>
          <w:trHeight w:val="285"/>
        </w:trPr>
        <w:tc>
          <w:tcPr>
            <w:tcW w:w="1741" w:type="pct"/>
            <w:gridSpan w:val="2"/>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合</w:t>
            </w:r>
            <w:r w:rsidRPr="00AE391C">
              <w:rPr>
                <w:rFonts w:ascii="Times New Roman" w:hAnsi="Times New Roman"/>
                <w:sz w:val="18"/>
                <w:szCs w:val="18"/>
              </w:rPr>
              <w:t xml:space="preserve">  </w:t>
            </w:r>
            <w:r w:rsidRPr="00AE391C">
              <w:rPr>
                <w:rFonts w:cs="宋体" w:hint="eastAsia"/>
                <w:sz w:val="18"/>
                <w:szCs w:val="18"/>
              </w:rPr>
              <w:t>计</w:t>
            </w:r>
          </w:p>
        </w:tc>
        <w:tc>
          <w:tcPr>
            <w:tcW w:w="950" w:type="pct"/>
            <w:gridSpan w:val="2"/>
            <w:tcBorders>
              <w:top w:val="nil"/>
              <w:left w:val="nil"/>
              <w:bottom w:val="single" w:sz="8" w:space="0" w:color="auto"/>
              <w:right w:val="single" w:sz="8" w:space="0" w:color="auto"/>
            </w:tcBorders>
            <w:shd w:val="clear" w:color="auto" w:fill="auto"/>
            <w:noWrap/>
            <w:vAlign w:val="bottom"/>
          </w:tcPr>
          <w:p w:rsidR="003513FE" w:rsidRPr="00AE391C" w:rsidRDefault="003513FE" w:rsidP="00F25F28">
            <w:pPr>
              <w:jc w:val="right"/>
              <w:rPr>
                <w:sz w:val="18"/>
                <w:szCs w:val="18"/>
              </w:rPr>
            </w:pPr>
            <w:r w:rsidRPr="00AE391C">
              <w:rPr>
                <w:sz w:val="18"/>
                <w:szCs w:val="18"/>
              </w:rPr>
              <w:t>228,252,800.78</w:t>
            </w:r>
          </w:p>
        </w:tc>
        <w:tc>
          <w:tcPr>
            <w:tcW w:w="760" w:type="pct"/>
            <w:tcBorders>
              <w:top w:val="single" w:sz="8" w:space="0" w:color="auto"/>
              <w:left w:val="nil"/>
              <w:bottom w:val="single" w:sz="8" w:space="0" w:color="auto"/>
              <w:right w:val="single" w:sz="8" w:space="0" w:color="000000"/>
            </w:tcBorders>
            <w:shd w:val="clear" w:color="auto" w:fill="auto"/>
            <w:noWrap/>
            <w:vAlign w:val="bottom"/>
          </w:tcPr>
          <w:p w:rsidR="003513FE" w:rsidRPr="00AE391C" w:rsidRDefault="003513FE" w:rsidP="00F25F28">
            <w:pPr>
              <w:jc w:val="right"/>
              <w:rPr>
                <w:sz w:val="18"/>
                <w:szCs w:val="18"/>
              </w:rPr>
            </w:pPr>
            <w:r w:rsidRPr="00AE391C">
              <w:rPr>
                <w:sz w:val="18"/>
                <w:szCs w:val="18"/>
              </w:rPr>
              <w:t>119,604,122.76</w:t>
            </w:r>
          </w:p>
        </w:tc>
        <w:tc>
          <w:tcPr>
            <w:tcW w:w="856" w:type="pct"/>
            <w:tcBorders>
              <w:top w:val="nil"/>
              <w:left w:val="nil"/>
              <w:bottom w:val="single" w:sz="8" w:space="0" w:color="auto"/>
              <w:right w:val="single" w:sz="8" w:space="0" w:color="auto"/>
            </w:tcBorders>
            <w:shd w:val="clear" w:color="auto" w:fill="auto"/>
            <w:noWrap/>
            <w:vAlign w:val="bottom"/>
          </w:tcPr>
          <w:p w:rsidR="003513FE" w:rsidRPr="00AE391C" w:rsidRDefault="003513FE" w:rsidP="00124F32">
            <w:pPr>
              <w:jc w:val="right"/>
              <w:rPr>
                <w:sz w:val="18"/>
                <w:szCs w:val="18"/>
              </w:rPr>
            </w:pPr>
            <w:r w:rsidRPr="00AE391C">
              <w:rPr>
                <w:rFonts w:hint="eastAsia"/>
                <w:sz w:val="18"/>
                <w:szCs w:val="18"/>
              </w:rPr>
              <w:t xml:space="preserve">　</w:t>
            </w:r>
          </w:p>
        </w:tc>
        <w:tc>
          <w:tcPr>
            <w:tcW w:w="693" w:type="pct"/>
            <w:tcBorders>
              <w:top w:val="nil"/>
              <w:left w:val="nil"/>
              <w:bottom w:val="single" w:sz="8" w:space="0" w:color="auto"/>
              <w:right w:val="nil"/>
            </w:tcBorders>
            <w:shd w:val="clear" w:color="auto" w:fill="auto"/>
            <w:noWrap/>
            <w:vAlign w:val="bottom"/>
          </w:tcPr>
          <w:p w:rsidR="003513FE" w:rsidRPr="00AE391C" w:rsidRDefault="003513FE" w:rsidP="00F25F28">
            <w:pPr>
              <w:jc w:val="center"/>
              <w:rPr>
                <w:rFonts w:cs="宋体"/>
                <w:b/>
                <w:bCs/>
                <w:sz w:val="18"/>
                <w:szCs w:val="18"/>
              </w:rPr>
            </w:pPr>
            <w:r w:rsidRPr="00AE391C">
              <w:rPr>
                <w:rFonts w:cs="宋体" w:hint="eastAsia"/>
                <w:b/>
                <w:bCs/>
                <w:sz w:val="18"/>
                <w:szCs w:val="18"/>
              </w:rPr>
              <w:t xml:space="preserve">　</w:t>
            </w:r>
          </w:p>
        </w:tc>
      </w:tr>
    </w:tbl>
    <w:p w:rsidR="003513FE" w:rsidRPr="00AE391C" w:rsidRDefault="003513FE" w:rsidP="00124F32">
      <w:pPr>
        <w:jc w:val="right"/>
        <w:rPr>
          <w:rFonts w:cs="宋体"/>
          <w:szCs w:val="21"/>
        </w:rPr>
      </w:pPr>
    </w:p>
    <w:p w:rsidR="009315C9" w:rsidRPr="00AE391C" w:rsidRDefault="009315C9" w:rsidP="009315C9">
      <w:pPr>
        <w:widowControl w:val="0"/>
        <w:autoSpaceDE w:val="0"/>
        <w:autoSpaceDN w:val="0"/>
        <w:adjustRightInd w:val="0"/>
        <w:ind w:leftChars="-472" w:left="-991"/>
        <w:rPr>
          <w:rFonts w:cs="宋体"/>
          <w:szCs w:val="21"/>
        </w:rPr>
      </w:pPr>
      <w:r w:rsidRPr="00AE391C">
        <w:rPr>
          <w:rFonts w:cs="宋体" w:hint="eastAsia"/>
          <w:szCs w:val="21"/>
        </w:rPr>
        <w:t>期末货币资金中有</w:t>
      </w:r>
      <w:r w:rsidRPr="00AE391C">
        <w:rPr>
          <w:rFonts w:cs="宋体"/>
          <w:szCs w:val="21"/>
        </w:rPr>
        <w:t>465,000.00</w:t>
      </w:r>
      <w:r w:rsidRPr="00AE391C">
        <w:rPr>
          <w:rFonts w:cs="宋体" w:hint="eastAsia"/>
          <w:szCs w:val="21"/>
        </w:rPr>
        <w:t>元为银行承兑汇票保证金存款。</w:t>
      </w:r>
    </w:p>
    <w:p w:rsidR="003513FE" w:rsidRPr="00AE391C" w:rsidRDefault="003513FE" w:rsidP="003513FE">
      <w:pPr>
        <w:spacing w:line="500" w:lineRule="atLeast"/>
        <w:rPr>
          <w:b/>
          <w:szCs w:val="21"/>
        </w:rPr>
      </w:pPr>
    </w:p>
    <w:p w:rsidR="003513FE" w:rsidRPr="00AE391C" w:rsidRDefault="003513FE" w:rsidP="003513FE">
      <w:pPr>
        <w:spacing w:line="500" w:lineRule="atLeast"/>
        <w:rPr>
          <w:b/>
          <w:szCs w:val="21"/>
        </w:rPr>
      </w:pPr>
    </w:p>
    <w:p w:rsidR="003513FE" w:rsidRPr="00AE391C" w:rsidRDefault="003513FE" w:rsidP="003513FE">
      <w:pPr>
        <w:pStyle w:val="3"/>
        <w:spacing w:after="0" w:line="500" w:lineRule="atLeast"/>
        <w:rPr>
          <w:szCs w:val="21"/>
        </w:rPr>
      </w:pPr>
      <w:bookmarkStart w:id="175" w:name="_Toc215903156"/>
      <w:bookmarkStart w:id="176" w:name="_Toc215904877"/>
      <w:bookmarkStart w:id="177" w:name="_Toc241636451"/>
      <w:bookmarkStart w:id="178" w:name="_Toc247094084"/>
      <w:bookmarkStart w:id="179" w:name="_Toc247371868"/>
      <w:r w:rsidRPr="00AE391C">
        <w:rPr>
          <w:rFonts w:hint="eastAsia"/>
          <w:szCs w:val="21"/>
        </w:rPr>
        <w:t>18、短期借款</w:t>
      </w:r>
    </w:p>
    <w:p w:rsidR="003513FE" w:rsidRPr="00AE391C" w:rsidRDefault="003513FE" w:rsidP="003513FE"/>
    <w:p w:rsidR="003513FE" w:rsidRPr="00AE391C" w:rsidRDefault="003513FE" w:rsidP="003513FE">
      <w:r w:rsidRPr="00AE391C">
        <w:rPr>
          <w:rFonts w:hint="eastAsia"/>
        </w:rPr>
        <w:t>（1）短期借款的分类：</w:t>
      </w:r>
    </w:p>
    <w:p w:rsidR="003513FE" w:rsidRPr="00AE391C" w:rsidRDefault="003513FE" w:rsidP="003513FE">
      <w:pPr>
        <w:spacing w:line="500" w:lineRule="atLeast"/>
        <w:ind w:right="1050" w:firstLineChars="2950" w:firstLine="6195"/>
        <w:rPr>
          <w:szCs w:val="21"/>
        </w:rPr>
      </w:pPr>
      <w:r w:rsidRPr="00AE391C">
        <w:rPr>
          <w:rFonts w:hint="eastAsia"/>
          <w:szCs w:val="21"/>
        </w:rPr>
        <w:t xml:space="preserve"> </w:t>
      </w: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000"/>
      </w:tblPr>
      <w:tblGrid>
        <w:gridCol w:w="3232"/>
        <w:gridCol w:w="3233"/>
        <w:gridCol w:w="3233"/>
      </w:tblGrid>
      <w:tr w:rsidR="003513FE" w:rsidRPr="00AE391C" w:rsidTr="00F25F28">
        <w:trPr>
          <w:cantSplit/>
        </w:trPr>
        <w:tc>
          <w:tcPr>
            <w:tcW w:w="1666" w:type="pct"/>
            <w:shd w:val="clear" w:color="auto" w:fill="auto"/>
          </w:tcPr>
          <w:p w:rsidR="003513FE" w:rsidRPr="00AE391C" w:rsidRDefault="003513FE" w:rsidP="00F25F28">
            <w:pPr>
              <w:spacing w:line="500" w:lineRule="atLeast"/>
              <w:jc w:val="center"/>
              <w:rPr>
                <w:szCs w:val="21"/>
              </w:rPr>
            </w:pPr>
            <w:r w:rsidRPr="00AE391C">
              <w:rPr>
                <w:rFonts w:hint="eastAsia"/>
                <w:szCs w:val="21"/>
              </w:rPr>
              <w:t>项目</w:t>
            </w:r>
          </w:p>
        </w:tc>
        <w:tc>
          <w:tcPr>
            <w:tcW w:w="1667" w:type="pct"/>
            <w:shd w:val="clear" w:color="auto" w:fill="auto"/>
          </w:tcPr>
          <w:p w:rsidR="003513FE" w:rsidRPr="00AE391C" w:rsidRDefault="003513FE" w:rsidP="00F25F28">
            <w:pPr>
              <w:spacing w:line="500" w:lineRule="atLeast"/>
              <w:jc w:val="center"/>
              <w:rPr>
                <w:szCs w:val="21"/>
              </w:rPr>
            </w:pPr>
            <w:r w:rsidRPr="00AE391C">
              <w:rPr>
                <w:szCs w:val="21"/>
              </w:rPr>
              <w:t>期末数</w:t>
            </w:r>
          </w:p>
        </w:tc>
        <w:tc>
          <w:tcPr>
            <w:tcW w:w="1667" w:type="pct"/>
            <w:shd w:val="clear" w:color="auto" w:fill="auto"/>
          </w:tcPr>
          <w:p w:rsidR="003513FE" w:rsidRPr="00AE391C" w:rsidRDefault="003513FE" w:rsidP="00F25F28">
            <w:pPr>
              <w:spacing w:line="500" w:lineRule="atLeast"/>
              <w:jc w:val="center"/>
              <w:rPr>
                <w:szCs w:val="21"/>
              </w:rPr>
            </w:pPr>
            <w:r w:rsidRPr="00AE391C">
              <w:rPr>
                <w:szCs w:val="21"/>
              </w:rPr>
              <w:t>期初数</w:t>
            </w:r>
          </w:p>
        </w:tc>
      </w:tr>
      <w:tr w:rsidR="003513FE" w:rsidRPr="00AE391C" w:rsidTr="00F25F28">
        <w:trPr>
          <w:cantSplit/>
        </w:trPr>
        <w:tc>
          <w:tcPr>
            <w:tcW w:w="1666" w:type="pct"/>
            <w:shd w:val="clear" w:color="auto" w:fill="auto"/>
          </w:tcPr>
          <w:p w:rsidR="003513FE" w:rsidRPr="00AE391C" w:rsidRDefault="003513FE" w:rsidP="00F25F28">
            <w:pPr>
              <w:tabs>
                <w:tab w:val="center" w:pos="1586"/>
              </w:tabs>
              <w:spacing w:line="500" w:lineRule="atLeast"/>
              <w:rPr>
                <w:szCs w:val="21"/>
              </w:rPr>
            </w:pPr>
            <w:r w:rsidRPr="00AE391C">
              <w:rPr>
                <w:rFonts w:hint="eastAsia"/>
                <w:szCs w:val="21"/>
              </w:rPr>
              <w:t>质押借款</w:t>
            </w:r>
            <w:r w:rsidRPr="00AE391C">
              <w:rPr>
                <w:szCs w:val="21"/>
              </w:rPr>
              <w:tab/>
            </w:r>
          </w:p>
        </w:tc>
        <w:tc>
          <w:tcPr>
            <w:tcW w:w="1667" w:type="pct"/>
            <w:shd w:val="clear" w:color="auto" w:fill="auto"/>
          </w:tcPr>
          <w:p w:rsidR="003513FE" w:rsidRPr="00AE391C" w:rsidRDefault="003513FE" w:rsidP="00F25F28">
            <w:pPr>
              <w:spacing w:line="500" w:lineRule="atLeast"/>
              <w:jc w:val="right"/>
              <w:rPr>
                <w:szCs w:val="21"/>
              </w:rPr>
            </w:pPr>
            <w:r w:rsidRPr="00AE391C">
              <w:rPr>
                <w:rFonts w:hint="eastAsia"/>
                <w:szCs w:val="21"/>
              </w:rPr>
              <w:t>-</w:t>
            </w:r>
          </w:p>
        </w:tc>
        <w:tc>
          <w:tcPr>
            <w:tcW w:w="1667" w:type="pct"/>
            <w:shd w:val="clear" w:color="auto" w:fill="auto"/>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cantSplit/>
        </w:trPr>
        <w:tc>
          <w:tcPr>
            <w:tcW w:w="1666" w:type="pct"/>
            <w:shd w:val="clear" w:color="auto" w:fill="auto"/>
          </w:tcPr>
          <w:p w:rsidR="003513FE" w:rsidRPr="00AE391C" w:rsidRDefault="003513FE" w:rsidP="00F25F28">
            <w:pPr>
              <w:spacing w:line="500" w:lineRule="atLeast"/>
              <w:rPr>
                <w:szCs w:val="21"/>
              </w:rPr>
            </w:pPr>
            <w:r w:rsidRPr="00AE391C">
              <w:rPr>
                <w:rFonts w:hint="eastAsia"/>
                <w:szCs w:val="21"/>
              </w:rPr>
              <w:t>抵押借款</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25,000,000.00</w:t>
            </w:r>
          </w:p>
        </w:tc>
        <w:tc>
          <w:tcPr>
            <w:tcW w:w="1667" w:type="pct"/>
            <w:shd w:val="clear" w:color="auto" w:fill="auto"/>
          </w:tcPr>
          <w:p w:rsidR="003513FE" w:rsidRPr="00AE391C" w:rsidRDefault="003513FE" w:rsidP="00F25F28">
            <w:pPr>
              <w:spacing w:line="500" w:lineRule="atLeast"/>
              <w:jc w:val="right"/>
              <w:rPr>
                <w:szCs w:val="21"/>
              </w:rPr>
            </w:pPr>
            <w:r w:rsidRPr="00AE391C">
              <w:rPr>
                <w:rFonts w:hint="eastAsia"/>
                <w:szCs w:val="21"/>
              </w:rPr>
              <w:t>120,000,000.00</w:t>
            </w:r>
          </w:p>
        </w:tc>
      </w:tr>
      <w:tr w:rsidR="003513FE" w:rsidRPr="00AE391C" w:rsidTr="00F25F28">
        <w:trPr>
          <w:cantSplit/>
        </w:trPr>
        <w:tc>
          <w:tcPr>
            <w:tcW w:w="1666" w:type="pct"/>
            <w:shd w:val="clear" w:color="auto" w:fill="auto"/>
          </w:tcPr>
          <w:p w:rsidR="003513FE" w:rsidRPr="00AE391C" w:rsidRDefault="003513FE" w:rsidP="00F25F28">
            <w:pPr>
              <w:spacing w:line="500" w:lineRule="atLeast"/>
              <w:rPr>
                <w:szCs w:val="21"/>
              </w:rPr>
            </w:pPr>
            <w:r w:rsidRPr="00AE391C">
              <w:rPr>
                <w:rFonts w:hint="eastAsia"/>
                <w:szCs w:val="21"/>
              </w:rPr>
              <w:t>保证借款</w:t>
            </w:r>
          </w:p>
        </w:tc>
        <w:tc>
          <w:tcPr>
            <w:tcW w:w="1667" w:type="pct"/>
            <w:shd w:val="clear" w:color="auto" w:fill="auto"/>
          </w:tcPr>
          <w:p w:rsidR="003513FE" w:rsidRPr="00AE391C" w:rsidRDefault="003513FE" w:rsidP="00F25F28">
            <w:pPr>
              <w:jc w:val="right"/>
              <w:rPr>
                <w:rFonts w:cs="宋体"/>
                <w:szCs w:val="21"/>
              </w:rPr>
            </w:pPr>
            <w:r w:rsidRPr="00AE391C">
              <w:rPr>
                <w:rFonts w:hint="eastAsia"/>
                <w:szCs w:val="21"/>
              </w:rPr>
              <w:t>-</w:t>
            </w:r>
          </w:p>
        </w:tc>
        <w:tc>
          <w:tcPr>
            <w:tcW w:w="1667" w:type="pct"/>
            <w:shd w:val="clear" w:color="auto" w:fill="auto"/>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cantSplit/>
        </w:trPr>
        <w:tc>
          <w:tcPr>
            <w:tcW w:w="1666" w:type="pct"/>
            <w:shd w:val="clear" w:color="auto" w:fill="auto"/>
          </w:tcPr>
          <w:p w:rsidR="003513FE" w:rsidRPr="00AE391C" w:rsidRDefault="003513FE" w:rsidP="00F25F28">
            <w:pPr>
              <w:spacing w:line="500" w:lineRule="atLeast"/>
              <w:rPr>
                <w:szCs w:val="21"/>
              </w:rPr>
            </w:pPr>
            <w:r w:rsidRPr="00AE391C">
              <w:rPr>
                <w:rFonts w:hint="eastAsia"/>
                <w:szCs w:val="21"/>
              </w:rPr>
              <w:t>信用借款</w:t>
            </w:r>
          </w:p>
        </w:tc>
        <w:tc>
          <w:tcPr>
            <w:tcW w:w="1667" w:type="pct"/>
            <w:shd w:val="clear" w:color="auto" w:fill="auto"/>
          </w:tcPr>
          <w:p w:rsidR="003513FE" w:rsidRPr="00AE391C" w:rsidRDefault="003513FE" w:rsidP="00F25F28">
            <w:pPr>
              <w:jc w:val="right"/>
              <w:rPr>
                <w:rFonts w:cs="宋体"/>
                <w:szCs w:val="21"/>
              </w:rPr>
            </w:pPr>
            <w:r w:rsidRPr="00AE391C">
              <w:rPr>
                <w:rFonts w:hint="eastAsia"/>
                <w:szCs w:val="21"/>
              </w:rPr>
              <w:t>-</w:t>
            </w:r>
          </w:p>
        </w:tc>
        <w:tc>
          <w:tcPr>
            <w:tcW w:w="1667" w:type="pct"/>
            <w:shd w:val="clear" w:color="auto" w:fill="auto"/>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cantSplit/>
        </w:trPr>
        <w:tc>
          <w:tcPr>
            <w:tcW w:w="1666" w:type="pct"/>
            <w:shd w:val="clear" w:color="auto" w:fill="auto"/>
          </w:tcPr>
          <w:p w:rsidR="003513FE" w:rsidRPr="00AE391C" w:rsidRDefault="003513FE" w:rsidP="00F25F28">
            <w:pPr>
              <w:spacing w:line="500" w:lineRule="atLeast"/>
              <w:rPr>
                <w:szCs w:val="21"/>
              </w:rPr>
            </w:pPr>
            <w:r w:rsidRPr="00AE391C">
              <w:rPr>
                <w:szCs w:val="21"/>
              </w:rPr>
              <w:t>合计</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25,000,000.00</w:t>
            </w:r>
          </w:p>
        </w:tc>
        <w:tc>
          <w:tcPr>
            <w:tcW w:w="1667" w:type="pct"/>
            <w:shd w:val="clear" w:color="auto" w:fill="auto"/>
          </w:tcPr>
          <w:p w:rsidR="003513FE" w:rsidRPr="00AE391C" w:rsidRDefault="003513FE" w:rsidP="00F25F28">
            <w:pPr>
              <w:spacing w:line="500" w:lineRule="atLeast"/>
              <w:jc w:val="right"/>
              <w:rPr>
                <w:szCs w:val="21"/>
              </w:rPr>
            </w:pPr>
            <w:r w:rsidRPr="00AE391C">
              <w:rPr>
                <w:rFonts w:hint="eastAsia"/>
                <w:szCs w:val="21"/>
              </w:rPr>
              <w:t>120,000,000.00</w:t>
            </w:r>
          </w:p>
        </w:tc>
      </w:tr>
    </w:tbl>
    <w:p w:rsidR="003513FE" w:rsidRPr="00AE391C" w:rsidRDefault="003513FE" w:rsidP="003513FE"/>
    <w:p w:rsidR="003513FE" w:rsidRPr="00AE391C" w:rsidRDefault="003513FE" w:rsidP="003513FE">
      <w:pPr>
        <w:spacing w:line="360" w:lineRule="auto"/>
      </w:pPr>
      <w:r w:rsidRPr="00AE391C">
        <w:rPr>
          <w:rFonts w:hint="eastAsia"/>
        </w:rPr>
        <w:t>（2）本公司不存在已到期未偿还的短期借款情况。</w:t>
      </w:r>
    </w:p>
    <w:p w:rsidR="003513FE" w:rsidRPr="00AE391C" w:rsidRDefault="003513FE" w:rsidP="003513FE">
      <w:pPr>
        <w:spacing w:line="360" w:lineRule="auto"/>
      </w:pPr>
      <w:r w:rsidRPr="00AE391C">
        <w:rPr>
          <w:rFonts w:hint="eastAsia"/>
        </w:rPr>
        <w:t>短期借款的说明：</w:t>
      </w:r>
    </w:p>
    <w:p w:rsidR="003513FE" w:rsidRPr="00AE391C" w:rsidRDefault="003513FE" w:rsidP="003513FE">
      <w:pPr>
        <w:spacing w:line="360" w:lineRule="auto"/>
        <w:ind w:firstLineChars="250" w:firstLine="525"/>
        <w:rPr>
          <w:szCs w:val="21"/>
        </w:rPr>
      </w:pPr>
      <w:r w:rsidRPr="00AE391C">
        <w:rPr>
          <w:rFonts w:hint="eastAsia"/>
          <w:szCs w:val="21"/>
        </w:rPr>
        <w:t>短期借款期末数较期初数减少79.17</w:t>
      </w:r>
      <w:r w:rsidRPr="00AE391C">
        <w:rPr>
          <w:szCs w:val="21"/>
        </w:rPr>
        <w:t>%，主要原因是</w:t>
      </w:r>
      <w:r w:rsidRPr="00AE391C">
        <w:rPr>
          <w:rFonts w:hint="eastAsia"/>
          <w:szCs w:val="21"/>
        </w:rPr>
        <w:t>本期偿还贷款本金所致</w:t>
      </w:r>
      <w:r w:rsidRPr="00AE391C">
        <w:rPr>
          <w:szCs w:val="21"/>
        </w:rPr>
        <w:t>。</w:t>
      </w:r>
    </w:p>
    <w:p w:rsidR="003513FE" w:rsidRPr="00AE391C" w:rsidRDefault="003513FE" w:rsidP="003513FE">
      <w:pPr>
        <w:pStyle w:val="3"/>
        <w:spacing w:after="0" w:line="500" w:lineRule="atLeast"/>
        <w:rPr>
          <w:szCs w:val="21"/>
        </w:rPr>
      </w:pPr>
      <w:r w:rsidRPr="00AE391C">
        <w:rPr>
          <w:rFonts w:hint="eastAsia"/>
          <w:szCs w:val="21"/>
        </w:rPr>
        <w:t>19</w:t>
      </w:r>
      <w:r w:rsidRPr="00AE391C">
        <w:rPr>
          <w:szCs w:val="21"/>
        </w:rPr>
        <w:t>、应付票据</w:t>
      </w:r>
      <w:bookmarkEnd w:id="175"/>
      <w:bookmarkEnd w:id="176"/>
      <w:bookmarkEnd w:id="177"/>
      <w:bookmarkEnd w:id="178"/>
      <w:bookmarkEnd w:id="179"/>
    </w:p>
    <w:p w:rsidR="003513FE" w:rsidRPr="00AE391C" w:rsidRDefault="003513FE" w:rsidP="003513FE">
      <w:pPr>
        <w:spacing w:line="50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000"/>
      </w:tblPr>
      <w:tblGrid>
        <w:gridCol w:w="3232"/>
        <w:gridCol w:w="3233"/>
        <w:gridCol w:w="3233"/>
      </w:tblGrid>
      <w:tr w:rsidR="003513FE" w:rsidRPr="00AE391C" w:rsidTr="00F25F28">
        <w:trPr>
          <w:cantSplit/>
        </w:trPr>
        <w:tc>
          <w:tcPr>
            <w:tcW w:w="1666" w:type="pct"/>
            <w:shd w:val="clear" w:color="auto" w:fill="auto"/>
          </w:tcPr>
          <w:p w:rsidR="003513FE" w:rsidRPr="00AE391C" w:rsidRDefault="003513FE" w:rsidP="00F25F28">
            <w:pPr>
              <w:spacing w:line="500" w:lineRule="atLeast"/>
              <w:jc w:val="center"/>
              <w:rPr>
                <w:szCs w:val="21"/>
              </w:rPr>
            </w:pPr>
            <w:r w:rsidRPr="00AE391C">
              <w:rPr>
                <w:szCs w:val="21"/>
              </w:rPr>
              <w:t>种类</w:t>
            </w:r>
          </w:p>
        </w:tc>
        <w:tc>
          <w:tcPr>
            <w:tcW w:w="1667" w:type="pct"/>
            <w:shd w:val="clear" w:color="auto" w:fill="auto"/>
          </w:tcPr>
          <w:p w:rsidR="003513FE" w:rsidRPr="00AE391C" w:rsidRDefault="003513FE" w:rsidP="00F25F28">
            <w:pPr>
              <w:spacing w:line="500" w:lineRule="atLeast"/>
              <w:jc w:val="center"/>
              <w:rPr>
                <w:szCs w:val="21"/>
              </w:rPr>
            </w:pPr>
            <w:r w:rsidRPr="00AE391C">
              <w:rPr>
                <w:szCs w:val="21"/>
              </w:rPr>
              <w:t>期末数</w:t>
            </w:r>
          </w:p>
        </w:tc>
        <w:tc>
          <w:tcPr>
            <w:tcW w:w="1667" w:type="pct"/>
            <w:shd w:val="clear" w:color="auto" w:fill="auto"/>
          </w:tcPr>
          <w:p w:rsidR="003513FE" w:rsidRPr="00AE391C" w:rsidRDefault="003513FE" w:rsidP="00F25F28">
            <w:pPr>
              <w:spacing w:line="500" w:lineRule="atLeast"/>
              <w:jc w:val="center"/>
              <w:rPr>
                <w:szCs w:val="21"/>
              </w:rPr>
            </w:pPr>
            <w:r w:rsidRPr="00AE391C">
              <w:rPr>
                <w:szCs w:val="21"/>
              </w:rPr>
              <w:t>期初数</w:t>
            </w:r>
          </w:p>
        </w:tc>
      </w:tr>
      <w:tr w:rsidR="003513FE" w:rsidRPr="00AE391C" w:rsidTr="00F25F28">
        <w:trPr>
          <w:cantSplit/>
        </w:trPr>
        <w:tc>
          <w:tcPr>
            <w:tcW w:w="1666" w:type="pct"/>
            <w:shd w:val="clear" w:color="auto" w:fill="auto"/>
          </w:tcPr>
          <w:p w:rsidR="003513FE" w:rsidRPr="00AE391C" w:rsidRDefault="003513FE" w:rsidP="00F25F28">
            <w:pPr>
              <w:spacing w:line="500" w:lineRule="atLeast"/>
              <w:rPr>
                <w:szCs w:val="21"/>
              </w:rPr>
            </w:pPr>
            <w:r w:rsidRPr="00AE391C">
              <w:rPr>
                <w:szCs w:val="21"/>
              </w:rPr>
              <w:t>商业承兑汇票</w:t>
            </w:r>
          </w:p>
        </w:tc>
        <w:tc>
          <w:tcPr>
            <w:tcW w:w="1667" w:type="pct"/>
            <w:shd w:val="clear" w:color="auto" w:fill="auto"/>
          </w:tcPr>
          <w:p w:rsidR="003513FE" w:rsidRPr="00AE391C" w:rsidRDefault="003513FE" w:rsidP="00F25F28">
            <w:pPr>
              <w:spacing w:line="500" w:lineRule="atLeast"/>
              <w:jc w:val="right"/>
              <w:rPr>
                <w:szCs w:val="21"/>
              </w:rPr>
            </w:pPr>
            <w:r w:rsidRPr="00AE391C">
              <w:rPr>
                <w:rFonts w:hint="eastAsia"/>
                <w:szCs w:val="21"/>
              </w:rPr>
              <w:t>-</w:t>
            </w:r>
          </w:p>
        </w:tc>
        <w:tc>
          <w:tcPr>
            <w:tcW w:w="1667" w:type="pct"/>
            <w:shd w:val="clear" w:color="auto" w:fill="auto"/>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cantSplit/>
        </w:trPr>
        <w:tc>
          <w:tcPr>
            <w:tcW w:w="1666" w:type="pct"/>
            <w:shd w:val="clear" w:color="auto" w:fill="auto"/>
          </w:tcPr>
          <w:p w:rsidR="003513FE" w:rsidRPr="00AE391C" w:rsidRDefault="003513FE" w:rsidP="00F25F28">
            <w:pPr>
              <w:spacing w:line="500" w:lineRule="atLeast"/>
              <w:rPr>
                <w:szCs w:val="21"/>
              </w:rPr>
            </w:pPr>
            <w:r w:rsidRPr="00AE391C">
              <w:rPr>
                <w:szCs w:val="21"/>
              </w:rPr>
              <w:t>银行承兑汇票</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1,550,000.00</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28,298,204.29</w:t>
            </w:r>
          </w:p>
        </w:tc>
      </w:tr>
      <w:tr w:rsidR="003513FE" w:rsidRPr="00AE391C" w:rsidTr="00F25F28">
        <w:trPr>
          <w:cantSplit/>
        </w:trPr>
        <w:tc>
          <w:tcPr>
            <w:tcW w:w="1666" w:type="pct"/>
            <w:shd w:val="clear" w:color="auto" w:fill="auto"/>
          </w:tcPr>
          <w:p w:rsidR="003513FE" w:rsidRPr="00AE391C" w:rsidRDefault="003513FE" w:rsidP="00F25F28">
            <w:pPr>
              <w:spacing w:line="500" w:lineRule="atLeast"/>
              <w:rPr>
                <w:szCs w:val="21"/>
              </w:rPr>
            </w:pPr>
            <w:r w:rsidRPr="00AE391C">
              <w:rPr>
                <w:szCs w:val="21"/>
              </w:rPr>
              <w:t>合计</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1,550,000.00</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28,298,204.29</w:t>
            </w:r>
          </w:p>
        </w:tc>
      </w:tr>
    </w:tbl>
    <w:p w:rsidR="003513FE" w:rsidRPr="00AE391C" w:rsidRDefault="003513FE" w:rsidP="003513FE">
      <w:pPr>
        <w:spacing w:line="500" w:lineRule="atLeast"/>
        <w:rPr>
          <w:szCs w:val="21"/>
          <w:u w:val="single"/>
        </w:rPr>
      </w:pPr>
      <w:r w:rsidRPr="00AE391C">
        <w:rPr>
          <w:rFonts w:hint="eastAsia"/>
          <w:szCs w:val="21"/>
        </w:rPr>
        <w:t>下一会计期间将到期的金额</w:t>
      </w:r>
      <w:r w:rsidRPr="00AE391C">
        <w:rPr>
          <w:szCs w:val="21"/>
          <w:u w:val="single"/>
        </w:rPr>
        <w:t>1,550,000.00元</w:t>
      </w:r>
      <w:r w:rsidRPr="00AE391C">
        <w:rPr>
          <w:rFonts w:hint="eastAsia"/>
          <w:szCs w:val="21"/>
          <w:u w:val="single"/>
        </w:rPr>
        <w:t>。</w:t>
      </w:r>
    </w:p>
    <w:p w:rsidR="003513FE" w:rsidRPr="00AE391C" w:rsidRDefault="003513FE" w:rsidP="003513FE">
      <w:pPr>
        <w:spacing w:line="500" w:lineRule="atLeast"/>
        <w:rPr>
          <w:szCs w:val="21"/>
        </w:rPr>
      </w:pPr>
      <w:r w:rsidRPr="00AE391C">
        <w:rPr>
          <w:szCs w:val="21"/>
        </w:rPr>
        <w:t>应付票据的说明：</w:t>
      </w:r>
    </w:p>
    <w:tbl>
      <w:tblPr>
        <w:tblW w:w="5131" w:type="pct"/>
        <w:tblCellMar>
          <w:left w:w="30" w:type="dxa"/>
          <w:right w:w="30" w:type="dxa"/>
        </w:tblCellMar>
        <w:tblLook w:val="0000"/>
      </w:tblPr>
      <w:tblGrid>
        <w:gridCol w:w="9952"/>
      </w:tblGrid>
      <w:tr w:rsidR="003513FE" w:rsidRPr="00AE391C" w:rsidTr="003E14DF">
        <w:tc>
          <w:tcPr>
            <w:tcW w:w="5000" w:type="pct"/>
          </w:tcPr>
          <w:p w:rsidR="003513FE" w:rsidRPr="00AE391C" w:rsidRDefault="003513FE" w:rsidP="00F25F28">
            <w:pPr>
              <w:spacing w:line="500" w:lineRule="atLeast"/>
              <w:ind w:firstLineChars="250" w:firstLine="525"/>
              <w:rPr>
                <w:szCs w:val="21"/>
              </w:rPr>
            </w:pPr>
            <w:r w:rsidRPr="00AE391C">
              <w:rPr>
                <w:rFonts w:hint="eastAsia"/>
                <w:szCs w:val="21"/>
              </w:rPr>
              <w:t>(1）应付票据期末数较期初数减少</w:t>
            </w:r>
            <w:r w:rsidRPr="00AE391C">
              <w:rPr>
                <w:szCs w:val="21"/>
              </w:rPr>
              <w:t>94.52%，主要原因是公司本报告期银行承兑汇票到期</w:t>
            </w:r>
            <w:r w:rsidR="003E14DF" w:rsidRPr="00AE391C">
              <w:rPr>
                <w:rFonts w:hint="eastAsia"/>
                <w:szCs w:val="21"/>
              </w:rPr>
              <w:t>支付</w:t>
            </w:r>
            <w:r w:rsidRPr="00AE391C">
              <w:rPr>
                <w:szCs w:val="21"/>
              </w:rPr>
              <w:t>所致。</w:t>
            </w:r>
          </w:p>
          <w:p w:rsidR="003513FE" w:rsidRPr="00AE391C" w:rsidRDefault="003513FE" w:rsidP="00F25F28">
            <w:pPr>
              <w:spacing w:line="500" w:lineRule="atLeast"/>
              <w:ind w:firstLineChars="200" w:firstLine="420"/>
              <w:rPr>
                <w:b/>
                <w:szCs w:val="21"/>
              </w:rPr>
            </w:pPr>
            <w:r w:rsidRPr="00AE391C">
              <w:rPr>
                <w:rFonts w:hint="eastAsia"/>
                <w:szCs w:val="21"/>
              </w:rPr>
              <w:t>（2）期末银行存款中有</w:t>
            </w:r>
            <w:r w:rsidRPr="00AE391C">
              <w:rPr>
                <w:szCs w:val="21"/>
              </w:rPr>
              <w:t>465,000.00元为银行承兑汇票的保证金。</w:t>
            </w:r>
          </w:p>
        </w:tc>
      </w:tr>
    </w:tbl>
    <w:p w:rsidR="003513FE" w:rsidRPr="00AE391C" w:rsidRDefault="003513FE" w:rsidP="003513FE">
      <w:pPr>
        <w:spacing w:line="500" w:lineRule="atLeast"/>
        <w:rPr>
          <w:szCs w:val="21"/>
        </w:rPr>
      </w:pPr>
    </w:p>
    <w:p w:rsidR="003513FE" w:rsidRPr="00AE391C" w:rsidRDefault="003513FE" w:rsidP="003513FE">
      <w:pPr>
        <w:pStyle w:val="3"/>
        <w:spacing w:after="0" w:line="500" w:lineRule="atLeast"/>
        <w:rPr>
          <w:szCs w:val="21"/>
        </w:rPr>
      </w:pPr>
      <w:bookmarkStart w:id="180" w:name="_Toc215904878"/>
      <w:bookmarkStart w:id="181" w:name="_Toc241636452"/>
      <w:bookmarkStart w:id="182" w:name="_Toc247094085"/>
      <w:bookmarkStart w:id="183" w:name="_Toc247371869"/>
      <w:r w:rsidRPr="00AE391C">
        <w:rPr>
          <w:rFonts w:hint="eastAsia"/>
          <w:szCs w:val="21"/>
        </w:rPr>
        <w:t>20</w:t>
      </w:r>
      <w:r w:rsidRPr="00AE391C">
        <w:rPr>
          <w:szCs w:val="21"/>
        </w:rPr>
        <w:t>、应付账款</w:t>
      </w:r>
      <w:bookmarkEnd w:id="180"/>
      <w:bookmarkEnd w:id="181"/>
      <w:bookmarkEnd w:id="182"/>
      <w:bookmarkEnd w:id="183"/>
    </w:p>
    <w:p w:rsidR="003513FE" w:rsidRPr="00AE391C" w:rsidRDefault="003513FE" w:rsidP="003513FE">
      <w:pPr>
        <w:spacing w:line="500" w:lineRule="atLeast"/>
        <w:rPr>
          <w:szCs w:val="21"/>
        </w:rPr>
      </w:pPr>
      <w:r w:rsidRPr="00AE391C">
        <w:rPr>
          <w:szCs w:val="21"/>
        </w:rPr>
        <w:t>（1）</w:t>
      </w:r>
    </w:p>
    <w:p w:rsidR="003513FE" w:rsidRPr="00AE391C" w:rsidRDefault="003513FE" w:rsidP="003513FE">
      <w:pPr>
        <w:wordWrap w:val="0"/>
        <w:spacing w:line="500" w:lineRule="atLeast"/>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 xml:space="preserve">人民币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249"/>
        <w:gridCol w:w="3249"/>
        <w:gridCol w:w="3249"/>
      </w:tblGrid>
      <w:tr w:rsidR="003513FE" w:rsidRPr="00AE391C" w:rsidTr="00F25F28">
        <w:tc>
          <w:tcPr>
            <w:tcW w:w="3249" w:type="dxa"/>
            <w:shd w:val="clear" w:color="auto" w:fill="auto"/>
          </w:tcPr>
          <w:p w:rsidR="003513FE" w:rsidRPr="00AE391C" w:rsidRDefault="003513FE" w:rsidP="00F25F28">
            <w:pPr>
              <w:spacing w:line="500" w:lineRule="atLeast"/>
              <w:jc w:val="center"/>
              <w:rPr>
                <w:szCs w:val="21"/>
              </w:rPr>
            </w:pPr>
            <w:r w:rsidRPr="00AE391C">
              <w:rPr>
                <w:szCs w:val="21"/>
              </w:rPr>
              <w:t>项目</w:t>
            </w:r>
          </w:p>
        </w:tc>
        <w:tc>
          <w:tcPr>
            <w:tcW w:w="3249" w:type="dxa"/>
            <w:shd w:val="clear" w:color="auto" w:fill="auto"/>
          </w:tcPr>
          <w:p w:rsidR="003513FE" w:rsidRPr="00AE391C" w:rsidRDefault="003513FE" w:rsidP="00F25F28">
            <w:pPr>
              <w:spacing w:line="500" w:lineRule="atLeast"/>
              <w:jc w:val="center"/>
              <w:rPr>
                <w:szCs w:val="21"/>
              </w:rPr>
            </w:pPr>
            <w:r w:rsidRPr="00AE391C">
              <w:rPr>
                <w:szCs w:val="21"/>
              </w:rPr>
              <w:t>期末数</w:t>
            </w:r>
          </w:p>
        </w:tc>
        <w:tc>
          <w:tcPr>
            <w:tcW w:w="3249" w:type="dxa"/>
            <w:shd w:val="clear" w:color="auto" w:fill="auto"/>
          </w:tcPr>
          <w:p w:rsidR="003513FE" w:rsidRPr="00AE391C" w:rsidRDefault="003513FE" w:rsidP="00F25F28">
            <w:pPr>
              <w:spacing w:line="500" w:lineRule="atLeast"/>
              <w:jc w:val="center"/>
              <w:rPr>
                <w:szCs w:val="21"/>
              </w:rPr>
            </w:pPr>
            <w:r w:rsidRPr="00AE391C">
              <w:rPr>
                <w:szCs w:val="21"/>
              </w:rPr>
              <w:t>期初数</w:t>
            </w:r>
          </w:p>
        </w:tc>
      </w:tr>
      <w:tr w:rsidR="003513FE" w:rsidRPr="00AE391C" w:rsidTr="00F25F28">
        <w:tc>
          <w:tcPr>
            <w:tcW w:w="3249" w:type="dxa"/>
            <w:shd w:val="clear" w:color="auto" w:fill="auto"/>
          </w:tcPr>
          <w:p w:rsidR="003513FE" w:rsidRPr="00AE391C" w:rsidRDefault="003513FE" w:rsidP="00F25F28">
            <w:pPr>
              <w:spacing w:line="500" w:lineRule="atLeast"/>
              <w:rPr>
                <w:szCs w:val="21"/>
              </w:rPr>
            </w:pPr>
            <w:r w:rsidRPr="00AE391C">
              <w:rPr>
                <w:rFonts w:hint="eastAsia"/>
                <w:szCs w:val="21"/>
              </w:rPr>
              <w:t>应付供应商货款</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373,359,772.77</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323,584,412.83</w:t>
            </w:r>
          </w:p>
        </w:tc>
      </w:tr>
      <w:tr w:rsidR="003513FE" w:rsidRPr="00AE391C" w:rsidTr="00F25F28">
        <w:tc>
          <w:tcPr>
            <w:tcW w:w="3249" w:type="dxa"/>
            <w:shd w:val="clear" w:color="auto" w:fill="auto"/>
          </w:tcPr>
          <w:p w:rsidR="003513FE" w:rsidRPr="00AE391C" w:rsidRDefault="003513FE" w:rsidP="00F25F28">
            <w:pPr>
              <w:spacing w:line="500" w:lineRule="atLeast"/>
              <w:rPr>
                <w:szCs w:val="21"/>
              </w:rPr>
            </w:pPr>
            <w:r w:rsidRPr="00AE391C">
              <w:rPr>
                <w:rFonts w:hint="eastAsia"/>
                <w:szCs w:val="21"/>
              </w:rPr>
              <w:t>代收代付货款</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2,944,248.76</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2,638,049.96</w:t>
            </w:r>
          </w:p>
        </w:tc>
      </w:tr>
      <w:tr w:rsidR="003513FE" w:rsidRPr="00AE391C" w:rsidTr="00F25F28">
        <w:tc>
          <w:tcPr>
            <w:tcW w:w="3249" w:type="dxa"/>
            <w:shd w:val="clear" w:color="auto" w:fill="auto"/>
          </w:tcPr>
          <w:p w:rsidR="003513FE" w:rsidRPr="00AE391C" w:rsidRDefault="003513FE" w:rsidP="00F25F28">
            <w:pPr>
              <w:spacing w:line="500" w:lineRule="atLeast"/>
              <w:rPr>
                <w:szCs w:val="21"/>
              </w:rPr>
            </w:pPr>
            <w:r w:rsidRPr="00AE391C">
              <w:rPr>
                <w:rFonts w:hint="eastAsia"/>
                <w:szCs w:val="21"/>
              </w:rPr>
              <w:t>应付工程款</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8,910,205.85</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4,499,612.79</w:t>
            </w:r>
          </w:p>
        </w:tc>
      </w:tr>
      <w:tr w:rsidR="003513FE" w:rsidRPr="00AE391C" w:rsidTr="00F25F28">
        <w:tc>
          <w:tcPr>
            <w:tcW w:w="3249" w:type="dxa"/>
            <w:shd w:val="clear" w:color="auto" w:fill="auto"/>
          </w:tcPr>
          <w:p w:rsidR="003513FE" w:rsidRPr="00AE391C" w:rsidRDefault="003513FE" w:rsidP="00F25F28">
            <w:pPr>
              <w:spacing w:line="500" w:lineRule="atLeast"/>
              <w:rPr>
                <w:szCs w:val="21"/>
              </w:rPr>
            </w:pPr>
            <w:r w:rsidRPr="00AE391C">
              <w:rPr>
                <w:rFonts w:hint="eastAsia"/>
                <w:szCs w:val="21"/>
              </w:rPr>
              <w:t>其他应付账款</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5,735,016.26</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1,927,256.83</w:t>
            </w:r>
          </w:p>
        </w:tc>
      </w:tr>
      <w:tr w:rsidR="003513FE" w:rsidRPr="00AE391C" w:rsidTr="00F25F28">
        <w:tc>
          <w:tcPr>
            <w:tcW w:w="3249" w:type="dxa"/>
            <w:shd w:val="clear" w:color="auto" w:fill="auto"/>
          </w:tcPr>
          <w:p w:rsidR="003513FE" w:rsidRPr="00AE391C" w:rsidRDefault="003513FE" w:rsidP="00F25F28">
            <w:pPr>
              <w:spacing w:line="500" w:lineRule="atLeast"/>
              <w:rPr>
                <w:szCs w:val="21"/>
              </w:rPr>
            </w:pPr>
            <w:r w:rsidRPr="00AE391C">
              <w:rPr>
                <w:szCs w:val="21"/>
              </w:rPr>
              <w:t>合计</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390,949,243.64</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332,649,332.41</w:t>
            </w:r>
          </w:p>
        </w:tc>
      </w:tr>
    </w:tbl>
    <w:p w:rsidR="003513FE" w:rsidRPr="00AE391C" w:rsidRDefault="003513FE" w:rsidP="003513FE">
      <w:pPr>
        <w:spacing w:line="500" w:lineRule="atLeast"/>
        <w:rPr>
          <w:szCs w:val="21"/>
        </w:rPr>
      </w:pPr>
      <w:r w:rsidRPr="00AE391C">
        <w:rPr>
          <w:szCs w:val="21"/>
        </w:rPr>
        <w:t>（2）本期应付账款中</w:t>
      </w:r>
      <w:r w:rsidRPr="00AE391C">
        <w:rPr>
          <w:rFonts w:hint="eastAsia"/>
          <w:szCs w:val="21"/>
        </w:rPr>
        <w:t>无</w:t>
      </w:r>
      <w:r w:rsidRPr="00AE391C">
        <w:rPr>
          <w:szCs w:val="21"/>
        </w:rPr>
        <w:t>应付持有公司5%(含5%)以上表决权股份的股东单位或关联方的款项情况</w:t>
      </w:r>
      <w:r w:rsidRPr="00AE391C">
        <w:rPr>
          <w:rFonts w:hint="eastAsia"/>
          <w:szCs w:val="21"/>
        </w:rPr>
        <w:t>。</w:t>
      </w:r>
    </w:p>
    <w:p w:rsidR="003513FE" w:rsidRPr="00AE391C" w:rsidRDefault="003513FE" w:rsidP="003513FE">
      <w:pPr>
        <w:spacing w:line="500" w:lineRule="atLeast"/>
        <w:rPr>
          <w:szCs w:val="21"/>
        </w:rPr>
      </w:pPr>
      <w:r w:rsidRPr="00AE391C">
        <w:rPr>
          <w:rFonts w:hint="eastAsia"/>
          <w:szCs w:val="21"/>
        </w:rPr>
        <w:t>（3）截止期末应付账款中无账龄超过</w:t>
      </w:r>
      <w:r w:rsidRPr="00AE391C">
        <w:rPr>
          <w:szCs w:val="21"/>
        </w:rPr>
        <w:t>1年的大额应付账款情况</w:t>
      </w:r>
      <w:r w:rsidRPr="00AE391C">
        <w:rPr>
          <w:rFonts w:hint="eastAsia"/>
          <w:szCs w:val="21"/>
        </w:rPr>
        <w:t>。</w:t>
      </w:r>
    </w:p>
    <w:p w:rsidR="003513FE" w:rsidRPr="00AE391C" w:rsidRDefault="003513FE" w:rsidP="003513FE">
      <w:pPr>
        <w:spacing w:line="500" w:lineRule="atLeast"/>
        <w:rPr>
          <w:szCs w:val="21"/>
        </w:rPr>
      </w:pPr>
    </w:p>
    <w:p w:rsidR="003513FE" w:rsidRPr="00AE391C" w:rsidRDefault="003513FE" w:rsidP="003513FE">
      <w:pPr>
        <w:pStyle w:val="3"/>
        <w:spacing w:after="0" w:line="500" w:lineRule="atLeast"/>
        <w:rPr>
          <w:szCs w:val="21"/>
        </w:rPr>
      </w:pPr>
      <w:bookmarkStart w:id="184" w:name="_Toc215904879"/>
      <w:bookmarkStart w:id="185" w:name="_Toc241636453"/>
      <w:bookmarkStart w:id="186" w:name="_Toc247094086"/>
      <w:bookmarkStart w:id="187" w:name="_Toc247371870"/>
      <w:r w:rsidRPr="00AE391C">
        <w:rPr>
          <w:rFonts w:hint="eastAsia"/>
          <w:szCs w:val="21"/>
        </w:rPr>
        <w:t>21</w:t>
      </w:r>
      <w:r w:rsidRPr="00AE391C">
        <w:rPr>
          <w:szCs w:val="21"/>
        </w:rPr>
        <w:t>、</w:t>
      </w:r>
      <w:bookmarkEnd w:id="184"/>
      <w:r w:rsidRPr="00AE391C">
        <w:rPr>
          <w:szCs w:val="21"/>
        </w:rPr>
        <w:t>预收款项</w:t>
      </w:r>
      <w:bookmarkEnd w:id="185"/>
      <w:bookmarkEnd w:id="186"/>
      <w:bookmarkEnd w:id="187"/>
    </w:p>
    <w:p w:rsidR="003513FE" w:rsidRPr="00AE391C" w:rsidRDefault="003513FE" w:rsidP="003513FE">
      <w:pPr>
        <w:spacing w:line="500" w:lineRule="atLeast"/>
        <w:rPr>
          <w:szCs w:val="21"/>
        </w:rPr>
      </w:pPr>
      <w:r w:rsidRPr="00AE391C">
        <w:rPr>
          <w:szCs w:val="21"/>
        </w:rPr>
        <w:t>（1）</w:t>
      </w:r>
    </w:p>
    <w:p w:rsidR="003513FE" w:rsidRPr="00AE391C" w:rsidRDefault="003513FE" w:rsidP="003513FE">
      <w:pPr>
        <w:wordWrap w:val="0"/>
        <w:spacing w:line="500" w:lineRule="atLeast"/>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 xml:space="preserve">人民币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284"/>
        <w:gridCol w:w="3285"/>
        <w:gridCol w:w="3285"/>
      </w:tblGrid>
      <w:tr w:rsidR="003513FE" w:rsidRPr="00AE391C" w:rsidTr="00F25F28">
        <w:tc>
          <w:tcPr>
            <w:tcW w:w="3284" w:type="dxa"/>
            <w:shd w:val="clear" w:color="auto" w:fill="auto"/>
          </w:tcPr>
          <w:p w:rsidR="003513FE" w:rsidRPr="00AE391C" w:rsidRDefault="003513FE" w:rsidP="00F25F28">
            <w:pPr>
              <w:spacing w:line="500" w:lineRule="atLeast"/>
              <w:jc w:val="center"/>
              <w:rPr>
                <w:szCs w:val="21"/>
              </w:rPr>
            </w:pPr>
            <w:r w:rsidRPr="00AE391C">
              <w:rPr>
                <w:szCs w:val="21"/>
              </w:rPr>
              <w:t>项目</w:t>
            </w:r>
          </w:p>
        </w:tc>
        <w:tc>
          <w:tcPr>
            <w:tcW w:w="3285" w:type="dxa"/>
            <w:shd w:val="clear" w:color="auto" w:fill="auto"/>
          </w:tcPr>
          <w:p w:rsidR="003513FE" w:rsidRPr="00AE391C" w:rsidRDefault="003513FE" w:rsidP="00F25F28">
            <w:pPr>
              <w:spacing w:line="500" w:lineRule="atLeast"/>
              <w:jc w:val="center"/>
              <w:rPr>
                <w:szCs w:val="21"/>
              </w:rPr>
            </w:pPr>
            <w:r w:rsidRPr="00AE391C">
              <w:rPr>
                <w:szCs w:val="21"/>
              </w:rPr>
              <w:t>期末数</w:t>
            </w:r>
          </w:p>
        </w:tc>
        <w:tc>
          <w:tcPr>
            <w:tcW w:w="3285" w:type="dxa"/>
            <w:shd w:val="clear" w:color="auto" w:fill="auto"/>
          </w:tcPr>
          <w:p w:rsidR="003513FE" w:rsidRPr="00AE391C" w:rsidRDefault="003513FE" w:rsidP="00F25F28">
            <w:pPr>
              <w:spacing w:line="500" w:lineRule="atLeast"/>
              <w:jc w:val="center"/>
              <w:rPr>
                <w:szCs w:val="21"/>
              </w:rPr>
            </w:pPr>
            <w:r w:rsidRPr="00AE391C">
              <w:rPr>
                <w:szCs w:val="21"/>
              </w:rPr>
              <w:t>期初数</w:t>
            </w:r>
          </w:p>
        </w:tc>
      </w:tr>
      <w:tr w:rsidR="003513FE" w:rsidRPr="00AE391C" w:rsidTr="00F25F28">
        <w:tc>
          <w:tcPr>
            <w:tcW w:w="3284" w:type="dxa"/>
            <w:shd w:val="clear" w:color="auto" w:fill="auto"/>
          </w:tcPr>
          <w:p w:rsidR="003513FE" w:rsidRPr="00AE391C" w:rsidRDefault="003513FE" w:rsidP="00F25F28">
            <w:pPr>
              <w:spacing w:line="500" w:lineRule="atLeast"/>
              <w:rPr>
                <w:szCs w:val="21"/>
              </w:rPr>
            </w:pPr>
            <w:r w:rsidRPr="00AE391C">
              <w:rPr>
                <w:rFonts w:hint="eastAsia"/>
                <w:szCs w:val="21"/>
              </w:rPr>
              <w:t>预收订金</w:t>
            </w:r>
          </w:p>
        </w:tc>
        <w:tc>
          <w:tcPr>
            <w:tcW w:w="3285" w:type="dxa"/>
            <w:shd w:val="clear" w:color="auto" w:fill="auto"/>
            <w:vAlign w:val="bottom"/>
          </w:tcPr>
          <w:p w:rsidR="003513FE" w:rsidRPr="00AE391C" w:rsidRDefault="003513FE" w:rsidP="00F25F28">
            <w:pPr>
              <w:jc w:val="right"/>
              <w:rPr>
                <w:rFonts w:cs="宋体"/>
                <w:szCs w:val="21"/>
              </w:rPr>
            </w:pPr>
            <w:r w:rsidRPr="00AE391C">
              <w:rPr>
                <w:rFonts w:hint="eastAsia"/>
                <w:szCs w:val="21"/>
              </w:rPr>
              <w:t>7,110,565.50</w:t>
            </w:r>
          </w:p>
        </w:tc>
        <w:tc>
          <w:tcPr>
            <w:tcW w:w="3285" w:type="dxa"/>
            <w:shd w:val="clear" w:color="auto" w:fill="auto"/>
            <w:vAlign w:val="bottom"/>
          </w:tcPr>
          <w:p w:rsidR="003513FE" w:rsidRPr="00AE391C" w:rsidRDefault="003513FE" w:rsidP="00F25F28">
            <w:pPr>
              <w:jc w:val="right"/>
              <w:rPr>
                <w:rFonts w:cs="宋体"/>
                <w:szCs w:val="21"/>
              </w:rPr>
            </w:pPr>
            <w:r w:rsidRPr="00AE391C">
              <w:rPr>
                <w:rFonts w:hint="eastAsia"/>
                <w:szCs w:val="21"/>
              </w:rPr>
              <w:t>8,572,274.69</w:t>
            </w:r>
          </w:p>
        </w:tc>
      </w:tr>
      <w:tr w:rsidR="003513FE" w:rsidRPr="00AE391C" w:rsidTr="00F25F28">
        <w:tc>
          <w:tcPr>
            <w:tcW w:w="3284" w:type="dxa"/>
            <w:shd w:val="clear" w:color="auto" w:fill="auto"/>
          </w:tcPr>
          <w:p w:rsidR="003513FE" w:rsidRPr="00AE391C" w:rsidRDefault="003513FE" w:rsidP="00F25F28">
            <w:pPr>
              <w:spacing w:line="500" w:lineRule="atLeast"/>
              <w:rPr>
                <w:szCs w:val="21"/>
              </w:rPr>
            </w:pPr>
            <w:r w:rsidRPr="00AE391C">
              <w:rPr>
                <w:rFonts w:hint="eastAsia"/>
                <w:szCs w:val="21"/>
              </w:rPr>
              <w:t>预收租金</w:t>
            </w:r>
          </w:p>
        </w:tc>
        <w:tc>
          <w:tcPr>
            <w:tcW w:w="3285" w:type="dxa"/>
            <w:shd w:val="clear" w:color="auto" w:fill="auto"/>
            <w:vAlign w:val="bottom"/>
          </w:tcPr>
          <w:p w:rsidR="003513FE" w:rsidRPr="00AE391C" w:rsidRDefault="003513FE" w:rsidP="00F25F28">
            <w:pPr>
              <w:jc w:val="right"/>
              <w:rPr>
                <w:rFonts w:cs="宋体"/>
                <w:szCs w:val="21"/>
              </w:rPr>
            </w:pPr>
            <w:r w:rsidRPr="00AE391C">
              <w:rPr>
                <w:rFonts w:hint="eastAsia"/>
                <w:szCs w:val="21"/>
              </w:rPr>
              <w:t>3,138,258.86</w:t>
            </w:r>
          </w:p>
        </w:tc>
        <w:tc>
          <w:tcPr>
            <w:tcW w:w="3285" w:type="dxa"/>
            <w:shd w:val="clear" w:color="auto" w:fill="auto"/>
            <w:vAlign w:val="bottom"/>
          </w:tcPr>
          <w:p w:rsidR="003513FE" w:rsidRPr="00AE391C" w:rsidRDefault="003513FE" w:rsidP="00F25F28">
            <w:pPr>
              <w:jc w:val="right"/>
              <w:rPr>
                <w:rFonts w:cs="宋体"/>
                <w:szCs w:val="21"/>
              </w:rPr>
            </w:pPr>
            <w:r w:rsidRPr="00AE391C">
              <w:rPr>
                <w:rFonts w:hint="eastAsia"/>
                <w:szCs w:val="21"/>
              </w:rPr>
              <w:t>4,469,741.28</w:t>
            </w:r>
          </w:p>
        </w:tc>
      </w:tr>
      <w:tr w:rsidR="003513FE" w:rsidRPr="00AE391C" w:rsidTr="00F25F28">
        <w:tc>
          <w:tcPr>
            <w:tcW w:w="3284" w:type="dxa"/>
            <w:shd w:val="clear" w:color="auto" w:fill="auto"/>
          </w:tcPr>
          <w:p w:rsidR="003513FE" w:rsidRPr="00AE391C" w:rsidRDefault="003513FE" w:rsidP="00F25F28">
            <w:pPr>
              <w:spacing w:line="500" w:lineRule="atLeast"/>
              <w:rPr>
                <w:szCs w:val="21"/>
              </w:rPr>
            </w:pPr>
            <w:r w:rsidRPr="00AE391C">
              <w:rPr>
                <w:rFonts w:hint="eastAsia"/>
                <w:szCs w:val="21"/>
              </w:rPr>
              <w:t>预收货款</w:t>
            </w:r>
          </w:p>
        </w:tc>
        <w:tc>
          <w:tcPr>
            <w:tcW w:w="3285" w:type="dxa"/>
            <w:shd w:val="clear" w:color="auto" w:fill="auto"/>
            <w:vAlign w:val="bottom"/>
          </w:tcPr>
          <w:p w:rsidR="003513FE" w:rsidRPr="00AE391C" w:rsidRDefault="003513FE" w:rsidP="00F25F28">
            <w:pPr>
              <w:jc w:val="right"/>
              <w:rPr>
                <w:rFonts w:cs="宋体"/>
                <w:szCs w:val="21"/>
              </w:rPr>
            </w:pPr>
            <w:r w:rsidRPr="00AE391C">
              <w:rPr>
                <w:rFonts w:hint="eastAsia"/>
                <w:szCs w:val="21"/>
              </w:rPr>
              <w:t>66,631,409.85</w:t>
            </w:r>
          </w:p>
        </w:tc>
        <w:tc>
          <w:tcPr>
            <w:tcW w:w="3285" w:type="dxa"/>
            <w:shd w:val="clear" w:color="auto" w:fill="auto"/>
            <w:vAlign w:val="bottom"/>
          </w:tcPr>
          <w:p w:rsidR="003513FE" w:rsidRPr="00AE391C" w:rsidRDefault="003513FE" w:rsidP="00F25F28">
            <w:pPr>
              <w:jc w:val="right"/>
              <w:rPr>
                <w:rFonts w:cs="宋体"/>
                <w:szCs w:val="21"/>
              </w:rPr>
            </w:pPr>
            <w:r w:rsidRPr="00AE391C">
              <w:rPr>
                <w:rFonts w:hint="eastAsia"/>
                <w:szCs w:val="21"/>
              </w:rPr>
              <w:t>80,967,584.46</w:t>
            </w:r>
          </w:p>
        </w:tc>
      </w:tr>
      <w:tr w:rsidR="003513FE" w:rsidRPr="00AE391C" w:rsidTr="00F25F28">
        <w:tc>
          <w:tcPr>
            <w:tcW w:w="3284" w:type="dxa"/>
            <w:shd w:val="clear" w:color="auto" w:fill="auto"/>
          </w:tcPr>
          <w:p w:rsidR="003513FE" w:rsidRPr="00AE391C" w:rsidRDefault="003513FE" w:rsidP="00F25F28">
            <w:pPr>
              <w:spacing w:line="500" w:lineRule="atLeast"/>
              <w:rPr>
                <w:szCs w:val="21"/>
              </w:rPr>
            </w:pPr>
            <w:r w:rsidRPr="00AE391C">
              <w:rPr>
                <w:rFonts w:hint="eastAsia"/>
                <w:szCs w:val="21"/>
              </w:rPr>
              <w:t>其他预收款</w:t>
            </w:r>
          </w:p>
        </w:tc>
        <w:tc>
          <w:tcPr>
            <w:tcW w:w="3285" w:type="dxa"/>
            <w:shd w:val="clear" w:color="auto" w:fill="auto"/>
            <w:vAlign w:val="bottom"/>
          </w:tcPr>
          <w:p w:rsidR="003513FE" w:rsidRPr="00AE391C" w:rsidRDefault="003513FE" w:rsidP="00F25F28">
            <w:pPr>
              <w:jc w:val="right"/>
              <w:rPr>
                <w:rFonts w:cs="宋体"/>
                <w:szCs w:val="21"/>
              </w:rPr>
            </w:pPr>
            <w:r w:rsidRPr="00AE391C">
              <w:rPr>
                <w:rFonts w:hint="eastAsia"/>
                <w:szCs w:val="21"/>
              </w:rPr>
              <w:t>3,028,235.31</w:t>
            </w:r>
          </w:p>
        </w:tc>
        <w:tc>
          <w:tcPr>
            <w:tcW w:w="3285" w:type="dxa"/>
            <w:shd w:val="clear" w:color="auto" w:fill="auto"/>
            <w:vAlign w:val="bottom"/>
          </w:tcPr>
          <w:p w:rsidR="003513FE" w:rsidRPr="00AE391C" w:rsidRDefault="003513FE" w:rsidP="00F25F28">
            <w:pPr>
              <w:jc w:val="right"/>
              <w:rPr>
                <w:rFonts w:cs="宋体"/>
                <w:szCs w:val="21"/>
              </w:rPr>
            </w:pPr>
            <w:r w:rsidRPr="00AE391C">
              <w:rPr>
                <w:rFonts w:hint="eastAsia"/>
                <w:szCs w:val="21"/>
              </w:rPr>
              <w:t>2,819,684.29</w:t>
            </w:r>
          </w:p>
        </w:tc>
      </w:tr>
      <w:tr w:rsidR="003513FE" w:rsidRPr="00AE391C" w:rsidTr="00F25F28">
        <w:tc>
          <w:tcPr>
            <w:tcW w:w="3284" w:type="dxa"/>
            <w:shd w:val="clear" w:color="auto" w:fill="auto"/>
          </w:tcPr>
          <w:p w:rsidR="003513FE" w:rsidRPr="00AE391C" w:rsidRDefault="003513FE" w:rsidP="00F25F28">
            <w:pPr>
              <w:spacing w:line="500" w:lineRule="atLeast"/>
              <w:rPr>
                <w:szCs w:val="21"/>
              </w:rPr>
            </w:pPr>
            <w:r w:rsidRPr="00AE391C">
              <w:rPr>
                <w:szCs w:val="21"/>
              </w:rPr>
              <w:t>合计</w:t>
            </w:r>
          </w:p>
        </w:tc>
        <w:tc>
          <w:tcPr>
            <w:tcW w:w="3285" w:type="dxa"/>
            <w:shd w:val="clear" w:color="auto" w:fill="auto"/>
            <w:vAlign w:val="bottom"/>
          </w:tcPr>
          <w:p w:rsidR="003513FE" w:rsidRPr="00AE391C" w:rsidRDefault="003513FE" w:rsidP="00F25F28">
            <w:pPr>
              <w:jc w:val="right"/>
              <w:rPr>
                <w:rFonts w:cs="宋体"/>
                <w:szCs w:val="21"/>
              </w:rPr>
            </w:pPr>
            <w:r w:rsidRPr="00AE391C">
              <w:rPr>
                <w:rFonts w:hint="eastAsia"/>
                <w:szCs w:val="21"/>
              </w:rPr>
              <w:t>79,908,469.52</w:t>
            </w:r>
          </w:p>
        </w:tc>
        <w:tc>
          <w:tcPr>
            <w:tcW w:w="3285" w:type="dxa"/>
            <w:shd w:val="clear" w:color="auto" w:fill="auto"/>
            <w:vAlign w:val="bottom"/>
          </w:tcPr>
          <w:p w:rsidR="003513FE" w:rsidRPr="00AE391C" w:rsidRDefault="003513FE" w:rsidP="00F25F28">
            <w:pPr>
              <w:jc w:val="right"/>
              <w:rPr>
                <w:rFonts w:cs="宋体"/>
                <w:szCs w:val="21"/>
              </w:rPr>
            </w:pPr>
            <w:r w:rsidRPr="00AE391C">
              <w:rPr>
                <w:rFonts w:hint="eastAsia"/>
                <w:szCs w:val="21"/>
              </w:rPr>
              <w:t>96,829,284.72</w:t>
            </w:r>
          </w:p>
        </w:tc>
      </w:tr>
    </w:tbl>
    <w:p w:rsidR="003513FE" w:rsidRPr="00AE391C" w:rsidRDefault="003513FE" w:rsidP="003513FE">
      <w:pPr>
        <w:spacing w:line="500" w:lineRule="atLeast"/>
        <w:rPr>
          <w:b/>
          <w:bCs/>
          <w:szCs w:val="21"/>
        </w:rPr>
      </w:pPr>
      <w:r w:rsidRPr="00AE391C">
        <w:rPr>
          <w:szCs w:val="21"/>
        </w:rPr>
        <w:t>（2）本期预收款项中</w:t>
      </w:r>
      <w:r w:rsidRPr="00AE391C">
        <w:rPr>
          <w:rFonts w:hint="eastAsia"/>
          <w:szCs w:val="21"/>
        </w:rPr>
        <w:t>无</w:t>
      </w:r>
      <w:r w:rsidRPr="00AE391C">
        <w:rPr>
          <w:szCs w:val="21"/>
        </w:rPr>
        <w:t>预收持有公司5%(含5%)以上表决权股份的股东单位或关联方</w:t>
      </w:r>
      <w:r w:rsidRPr="00AE391C">
        <w:rPr>
          <w:rFonts w:hint="eastAsia"/>
          <w:szCs w:val="21"/>
        </w:rPr>
        <w:t>款项</w:t>
      </w:r>
      <w:r w:rsidRPr="00AE391C">
        <w:rPr>
          <w:szCs w:val="21"/>
        </w:rPr>
        <w:t>情况</w:t>
      </w:r>
      <w:r w:rsidRPr="00AE391C">
        <w:rPr>
          <w:rFonts w:hint="eastAsia"/>
          <w:szCs w:val="21"/>
        </w:rPr>
        <w:t>。</w:t>
      </w:r>
    </w:p>
    <w:p w:rsidR="003513FE" w:rsidRPr="00AE391C" w:rsidRDefault="003513FE" w:rsidP="003513FE">
      <w:pPr>
        <w:spacing w:line="500" w:lineRule="atLeast"/>
      </w:pPr>
      <w:r w:rsidRPr="00AE391C">
        <w:rPr>
          <w:rFonts w:hint="eastAsia"/>
        </w:rPr>
        <w:t>（3）截止期末预收账款中无账龄超过</w:t>
      </w:r>
      <w:r w:rsidRPr="00AE391C">
        <w:t>1年的大额</w:t>
      </w:r>
      <w:r w:rsidRPr="00AE391C">
        <w:rPr>
          <w:rFonts w:hint="eastAsia"/>
        </w:rPr>
        <w:t>预收</w:t>
      </w:r>
      <w:r w:rsidRPr="00AE391C">
        <w:t>账款情况</w:t>
      </w:r>
      <w:r w:rsidRPr="00AE391C">
        <w:rPr>
          <w:rFonts w:hint="eastAsia"/>
        </w:rPr>
        <w:t>。</w:t>
      </w:r>
      <w:bookmarkStart w:id="188" w:name="_Toc215904880"/>
      <w:bookmarkStart w:id="189" w:name="_Toc241636454"/>
      <w:bookmarkStart w:id="190" w:name="_Toc247094087"/>
      <w:bookmarkStart w:id="191" w:name="_Toc247371871"/>
    </w:p>
    <w:p w:rsidR="003513FE" w:rsidRPr="00AE391C" w:rsidRDefault="003513FE" w:rsidP="003513FE">
      <w:pPr>
        <w:spacing w:line="500" w:lineRule="atLeast"/>
        <w:rPr>
          <w:szCs w:val="21"/>
        </w:rPr>
      </w:pPr>
    </w:p>
    <w:p w:rsidR="003513FE" w:rsidRPr="00AE391C" w:rsidRDefault="003513FE" w:rsidP="003513FE">
      <w:pPr>
        <w:pStyle w:val="3"/>
        <w:spacing w:after="0" w:line="500" w:lineRule="atLeast"/>
        <w:rPr>
          <w:szCs w:val="21"/>
        </w:rPr>
      </w:pPr>
      <w:r w:rsidRPr="00AE391C">
        <w:rPr>
          <w:rFonts w:hint="eastAsia"/>
          <w:szCs w:val="21"/>
        </w:rPr>
        <w:t>22</w:t>
      </w:r>
      <w:r w:rsidRPr="00AE391C">
        <w:rPr>
          <w:szCs w:val="21"/>
        </w:rPr>
        <w:t>、应付职工薪酬</w:t>
      </w:r>
      <w:bookmarkEnd w:id="188"/>
      <w:bookmarkEnd w:id="189"/>
      <w:bookmarkEnd w:id="190"/>
      <w:bookmarkEnd w:id="191"/>
    </w:p>
    <w:p w:rsidR="003513FE" w:rsidRPr="00AE391C" w:rsidRDefault="003513FE" w:rsidP="003513FE">
      <w:pPr>
        <w:wordWrap w:val="0"/>
        <w:spacing w:line="500" w:lineRule="atLeast"/>
        <w:jc w:val="right"/>
        <w:rPr>
          <w:szCs w:val="21"/>
        </w:rPr>
      </w:pPr>
      <w:r w:rsidRPr="00AE391C">
        <w:rPr>
          <w:szCs w:val="21"/>
        </w:rPr>
        <w:t>单位：</w:t>
      </w:r>
      <w:r w:rsidRPr="00AE391C">
        <w:rPr>
          <w:rFonts w:hint="eastAsia"/>
          <w:szCs w:val="21"/>
        </w:rPr>
        <w:t>元</w:t>
      </w:r>
      <w:r w:rsidRPr="00AE391C">
        <w:rPr>
          <w:szCs w:val="21"/>
        </w:rPr>
        <w:t xml:space="preserve"> </w:t>
      </w:r>
      <w:r w:rsidRPr="00AE391C">
        <w:rPr>
          <w:rFonts w:hint="eastAsia"/>
          <w:szCs w:val="21"/>
        </w:rPr>
        <w:t xml:space="preserve">   </w:t>
      </w:r>
      <w:r w:rsidRPr="00AE391C">
        <w:rPr>
          <w:szCs w:val="21"/>
        </w:rPr>
        <w:t>币种：</w:t>
      </w:r>
      <w:r w:rsidRPr="00AE391C">
        <w:rPr>
          <w:rFonts w:hint="eastAsia"/>
          <w:szCs w:val="21"/>
        </w:rPr>
        <w:t>人民币</w:t>
      </w:r>
      <w:r w:rsidRPr="00AE391C">
        <w:rPr>
          <w:szCs w:val="21"/>
        </w:rPr>
        <w:t xml:space="preserve"> </w:t>
      </w:r>
    </w:p>
    <w:tbl>
      <w:tblPr>
        <w:tblW w:w="4891" w:type="pct"/>
        <w:tblInd w:w="108" w:type="dxa"/>
        <w:tblBorders>
          <w:top w:val="single" w:sz="4" w:space="0" w:color="auto"/>
          <w:bottom w:val="single" w:sz="4" w:space="0" w:color="auto"/>
          <w:insideH w:val="single" w:sz="4" w:space="0" w:color="auto"/>
          <w:insideV w:val="single" w:sz="4" w:space="0" w:color="auto"/>
        </w:tblBorders>
        <w:tblLook w:val="0000"/>
      </w:tblPr>
      <w:tblGrid>
        <w:gridCol w:w="3315"/>
        <w:gridCol w:w="1581"/>
        <w:gridCol w:w="1581"/>
        <w:gridCol w:w="1581"/>
        <w:gridCol w:w="1581"/>
      </w:tblGrid>
      <w:tr w:rsidR="003513FE" w:rsidRPr="00AE391C" w:rsidTr="00F25F28">
        <w:trPr>
          <w:tblHeader/>
        </w:trPr>
        <w:tc>
          <w:tcPr>
            <w:tcW w:w="1720" w:type="pct"/>
            <w:shd w:val="clear" w:color="auto" w:fill="auto"/>
          </w:tcPr>
          <w:p w:rsidR="003513FE" w:rsidRPr="00AE391C" w:rsidRDefault="003513FE" w:rsidP="00F25F28">
            <w:pPr>
              <w:spacing w:line="500" w:lineRule="atLeast"/>
              <w:jc w:val="center"/>
              <w:rPr>
                <w:szCs w:val="21"/>
              </w:rPr>
            </w:pPr>
            <w:r w:rsidRPr="00AE391C">
              <w:rPr>
                <w:szCs w:val="21"/>
              </w:rPr>
              <w:t>项目</w:t>
            </w:r>
          </w:p>
        </w:tc>
        <w:tc>
          <w:tcPr>
            <w:tcW w:w="820" w:type="pct"/>
            <w:shd w:val="clear" w:color="auto" w:fill="auto"/>
          </w:tcPr>
          <w:p w:rsidR="003513FE" w:rsidRPr="00AE391C" w:rsidRDefault="003513FE" w:rsidP="00F25F28">
            <w:pPr>
              <w:spacing w:line="500" w:lineRule="atLeast"/>
              <w:jc w:val="center"/>
              <w:rPr>
                <w:szCs w:val="21"/>
              </w:rPr>
            </w:pPr>
            <w:r w:rsidRPr="00AE391C">
              <w:rPr>
                <w:szCs w:val="21"/>
              </w:rPr>
              <w:t>期初账面余额</w:t>
            </w:r>
          </w:p>
        </w:tc>
        <w:tc>
          <w:tcPr>
            <w:tcW w:w="820" w:type="pct"/>
            <w:shd w:val="clear" w:color="auto" w:fill="auto"/>
          </w:tcPr>
          <w:p w:rsidR="003513FE" w:rsidRPr="00AE391C" w:rsidRDefault="003513FE" w:rsidP="00F25F28">
            <w:pPr>
              <w:spacing w:line="500" w:lineRule="atLeast"/>
              <w:jc w:val="center"/>
              <w:rPr>
                <w:szCs w:val="21"/>
              </w:rPr>
            </w:pPr>
            <w:r w:rsidRPr="00AE391C">
              <w:rPr>
                <w:szCs w:val="21"/>
              </w:rPr>
              <w:t>本期增加</w:t>
            </w:r>
          </w:p>
        </w:tc>
        <w:tc>
          <w:tcPr>
            <w:tcW w:w="820" w:type="pct"/>
            <w:shd w:val="clear" w:color="auto" w:fill="auto"/>
          </w:tcPr>
          <w:p w:rsidR="003513FE" w:rsidRPr="00AE391C" w:rsidRDefault="003513FE" w:rsidP="00F25F28">
            <w:pPr>
              <w:spacing w:line="500" w:lineRule="atLeast"/>
              <w:jc w:val="center"/>
              <w:rPr>
                <w:szCs w:val="21"/>
              </w:rPr>
            </w:pPr>
            <w:r w:rsidRPr="00AE391C">
              <w:rPr>
                <w:szCs w:val="21"/>
              </w:rPr>
              <w:t>本期减少</w:t>
            </w:r>
          </w:p>
        </w:tc>
        <w:tc>
          <w:tcPr>
            <w:tcW w:w="820" w:type="pct"/>
            <w:shd w:val="clear" w:color="auto" w:fill="auto"/>
          </w:tcPr>
          <w:p w:rsidR="003513FE" w:rsidRPr="00AE391C" w:rsidRDefault="003513FE" w:rsidP="00F25F28">
            <w:pPr>
              <w:spacing w:line="500" w:lineRule="atLeast"/>
              <w:jc w:val="center"/>
              <w:rPr>
                <w:szCs w:val="21"/>
              </w:rPr>
            </w:pPr>
            <w:r w:rsidRPr="00AE391C">
              <w:rPr>
                <w:szCs w:val="21"/>
              </w:rPr>
              <w:t>期末账面余额</w:t>
            </w:r>
          </w:p>
        </w:tc>
      </w:tr>
      <w:tr w:rsidR="003513FE" w:rsidRPr="00AE391C" w:rsidTr="00F25F28">
        <w:tc>
          <w:tcPr>
            <w:tcW w:w="1720" w:type="pct"/>
            <w:shd w:val="clear" w:color="auto" w:fill="auto"/>
          </w:tcPr>
          <w:p w:rsidR="003513FE" w:rsidRPr="00AE391C" w:rsidRDefault="003513FE" w:rsidP="00F25F28">
            <w:pPr>
              <w:spacing w:line="500" w:lineRule="atLeast"/>
              <w:rPr>
                <w:szCs w:val="21"/>
              </w:rPr>
            </w:pPr>
            <w:r w:rsidRPr="00AE391C">
              <w:rPr>
                <w:szCs w:val="21"/>
              </w:rPr>
              <w:t>一、工资、奖金、津贴和补贴</w:t>
            </w:r>
          </w:p>
        </w:tc>
        <w:tc>
          <w:tcPr>
            <w:tcW w:w="820" w:type="pct"/>
            <w:shd w:val="clear" w:color="auto" w:fill="auto"/>
            <w:vAlign w:val="bottom"/>
          </w:tcPr>
          <w:p w:rsidR="003513FE" w:rsidRPr="00AE391C" w:rsidRDefault="003513FE" w:rsidP="00F25F28">
            <w:pPr>
              <w:jc w:val="right"/>
              <w:rPr>
                <w:rFonts w:cs="宋体"/>
                <w:szCs w:val="21"/>
              </w:rPr>
            </w:pPr>
            <w:r w:rsidRPr="00AE391C">
              <w:rPr>
                <w:rFonts w:hint="eastAsia"/>
                <w:szCs w:val="21"/>
              </w:rPr>
              <w:t>7,914,301.76</w:t>
            </w:r>
          </w:p>
        </w:tc>
        <w:tc>
          <w:tcPr>
            <w:tcW w:w="820" w:type="pct"/>
            <w:shd w:val="clear" w:color="auto" w:fill="auto"/>
            <w:vAlign w:val="bottom"/>
          </w:tcPr>
          <w:p w:rsidR="003513FE" w:rsidRPr="00AE391C" w:rsidRDefault="003513FE" w:rsidP="00F25F28">
            <w:pPr>
              <w:jc w:val="right"/>
              <w:rPr>
                <w:szCs w:val="21"/>
              </w:rPr>
            </w:pPr>
            <w:r w:rsidRPr="00AE391C">
              <w:rPr>
                <w:szCs w:val="21"/>
              </w:rPr>
              <w:t>66,071,442.34</w:t>
            </w:r>
          </w:p>
        </w:tc>
        <w:tc>
          <w:tcPr>
            <w:tcW w:w="820" w:type="pct"/>
            <w:shd w:val="clear" w:color="auto" w:fill="auto"/>
            <w:vAlign w:val="bottom"/>
          </w:tcPr>
          <w:p w:rsidR="003513FE" w:rsidRPr="00AE391C" w:rsidRDefault="003513FE" w:rsidP="00F25F28">
            <w:pPr>
              <w:jc w:val="right"/>
              <w:rPr>
                <w:szCs w:val="21"/>
              </w:rPr>
            </w:pPr>
            <w:r w:rsidRPr="00AE391C">
              <w:rPr>
                <w:szCs w:val="21"/>
              </w:rPr>
              <w:t>64,980,951.94</w:t>
            </w:r>
          </w:p>
        </w:tc>
        <w:tc>
          <w:tcPr>
            <w:tcW w:w="820" w:type="pct"/>
            <w:shd w:val="clear" w:color="auto" w:fill="auto"/>
            <w:vAlign w:val="bottom"/>
          </w:tcPr>
          <w:p w:rsidR="003513FE" w:rsidRPr="00AE391C" w:rsidRDefault="003513FE" w:rsidP="00F25F28">
            <w:pPr>
              <w:jc w:val="right"/>
              <w:rPr>
                <w:szCs w:val="21"/>
              </w:rPr>
            </w:pPr>
            <w:r w:rsidRPr="00AE391C">
              <w:rPr>
                <w:szCs w:val="21"/>
              </w:rPr>
              <w:t xml:space="preserve">           9,004,792.16 </w:t>
            </w:r>
          </w:p>
        </w:tc>
      </w:tr>
      <w:tr w:rsidR="003513FE" w:rsidRPr="00AE391C" w:rsidTr="00F25F28">
        <w:tc>
          <w:tcPr>
            <w:tcW w:w="1720" w:type="pct"/>
            <w:shd w:val="clear" w:color="auto" w:fill="auto"/>
          </w:tcPr>
          <w:p w:rsidR="003513FE" w:rsidRPr="00AE391C" w:rsidRDefault="003513FE" w:rsidP="00F25F28">
            <w:pPr>
              <w:spacing w:line="500" w:lineRule="atLeast"/>
              <w:rPr>
                <w:szCs w:val="21"/>
              </w:rPr>
            </w:pPr>
            <w:r w:rsidRPr="00AE391C">
              <w:rPr>
                <w:szCs w:val="21"/>
              </w:rPr>
              <w:t>二、职工福利费</w:t>
            </w:r>
          </w:p>
        </w:tc>
        <w:tc>
          <w:tcPr>
            <w:tcW w:w="820"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820" w:type="pct"/>
            <w:shd w:val="clear" w:color="auto" w:fill="auto"/>
            <w:vAlign w:val="bottom"/>
          </w:tcPr>
          <w:p w:rsidR="003513FE" w:rsidRPr="00AE391C" w:rsidRDefault="003513FE" w:rsidP="00F25F28">
            <w:pPr>
              <w:jc w:val="right"/>
              <w:rPr>
                <w:szCs w:val="21"/>
              </w:rPr>
            </w:pPr>
            <w:r w:rsidRPr="00AE391C">
              <w:rPr>
                <w:szCs w:val="21"/>
              </w:rPr>
              <w:t>244,044.71</w:t>
            </w:r>
          </w:p>
        </w:tc>
        <w:tc>
          <w:tcPr>
            <w:tcW w:w="820" w:type="pct"/>
            <w:shd w:val="clear" w:color="auto" w:fill="auto"/>
            <w:vAlign w:val="bottom"/>
          </w:tcPr>
          <w:p w:rsidR="003513FE" w:rsidRPr="00AE391C" w:rsidRDefault="003513FE" w:rsidP="00F25F28">
            <w:pPr>
              <w:jc w:val="right"/>
              <w:rPr>
                <w:szCs w:val="21"/>
              </w:rPr>
            </w:pPr>
            <w:r w:rsidRPr="00AE391C">
              <w:rPr>
                <w:szCs w:val="21"/>
              </w:rPr>
              <w:t>244,044.71</w:t>
            </w:r>
          </w:p>
        </w:tc>
        <w:tc>
          <w:tcPr>
            <w:tcW w:w="820" w:type="pct"/>
            <w:shd w:val="clear" w:color="auto" w:fill="auto"/>
            <w:vAlign w:val="bottom"/>
          </w:tcPr>
          <w:p w:rsidR="003513FE" w:rsidRPr="00AE391C" w:rsidRDefault="003513FE" w:rsidP="00F25F28">
            <w:pPr>
              <w:jc w:val="right"/>
              <w:rPr>
                <w:szCs w:val="21"/>
              </w:rPr>
            </w:pPr>
            <w:r w:rsidRPr="00AE391C">
              <w:rPr>
                <w:szCs w:val="21"/>
              </w:rPr>
              <w:t xml:space="preserve">　</w:t>
            </w:r>
          </w:p>
        </w:tc>
      </w:tr>
      <w:tr w:rsidR="003513FE" w:rsidRPr="00AE391C" w:rsidTr="00F25F28">
        <w:tc>
          <w:tcPr>
            <w:tcW w:w="1720" w:type="pct"/>
            <w:shd w:val="clear" w:color="auto" w:fill="auto"/>
          </w:tcPr>
          <w:p w:rsidR="003513FE" w:rsidRPr="00AE391C" w:rsidRDefault="003513FE" w:rsidP="00F25F28">
            <w:pPr>
              <w:spacing w:line="500" w:lineRule="atLeast"/>
              <w:rPr>
                <w:szCs w:val="21"/>
              </w:rPr>
            </w:pPr>
            <w:r w:rsidRPr="00AE391C">
              <w:rPr>
                <w:szCs w:val="21"/>
              </w:rPr>
              <w:t>三、社会保险费</w:t>
            </w:r>
          </w:p>
        </w:tc>
        <w:tc>
          <w:tcPr>
            <w:tcW w:w="820" w:type="pct"/>
            <w:shd w:val="clear" w:color="auto" w:fill="auto"/>
            <w:vAlign w:val="bottom"/>
          </w:tcPr>
          <w:p w:rsidR="003513FE" w:rsidRPr="00AE391C" w:rsidRDefault="003513FE" w:rsidP="00F25F28">
            <w:pPr>
              <w:jc w:val="right"/>
              <w:rPr>
                <w:rFonts w:cs="宋体"/>
                <w:szCs w:val="21"/>
              </w:rPr>
            </w:pPr>
            <w:r w:rsidRPr="00AE391C">
              <w:rPr>
                <w:rFonts w:hint="eastAsia"/>
                <w:szCs w:val="21"/>
              </w:rPr>
              <w:t>-305,752.21</w:t>
            </w:r>
          </w:p>
        </w:tc>
        <w:tc>
          <w:tcPr>
            <w:tcW w:w="820" w:type="pct"/>
            <w:shd w:val="clear" w:color="auto" w:fill="auto"/>
            <w:vAlign w:val="bottom"/>
          </w:tcPr>
          <w:p w:rsidR="003513FE" w:rsidRPr="00AE391C" w:rsidRDefault="003513FE" w:rsidP="00F25F28">
            <w:pPr>
              <w:jc w:val="right"/>
              <w:rPr>
                <w:szCs w:val="21"/>
              </w:rPr>
            </w:pPr>
            <w:r w:rsidRPr="00AE391C">
              <w:rPr>
                <w:szCs w:val="21"/>
              </w:rPr>
              <w:t>15,572,930.87</w:t>
            </w:r>
          </w:p>
        </w:tc>
        <w:tc>
          <w:tcPr>
            <w:tcW w:w="820" w:type="pct"/>
            <w:shd w:val="clear" w:color="auto" w:fill="auto"/>
            <w:vAlign w:val="bottom"/>
          </w:tcPr>
          <w:p w:rsidR="003513FE" w:rsidRPr="00AE391C" w:rsidRDefault="003513FE" w:rsidP="00F25F28">
            <w:pPr>
              <w:jc w:val="right"/>
              <w:rPr>
                <w:szCs w:val="21"/>
              </w:rPr>
            </w:pPr>
            <w:r w:rsidRPr="00AE391C">
              <w:rPr>
                <w:szCs w:val="21"/>
              </w:rPr>
              <w:t>15,267,178.66</w:t>
            </w:r>
          </w:p>
        </w:tc>
        <w:tc>
          <w:tcPr>
            <w:tcW w:w="820" w:type="pct"/>
            <w:shd w:val="clear" w:color="auto" w:fill="auto"/>
            <w:vAlign w:val="bottom"/>
          </w:tcPr>
          <w:p w:rsidR="003513FE" w:rsidRPr="00AE391C" w:rsidRDefault="003513FE" w:rsidP="00F25F28">
            <w:pPr>
              <w:jc w:val="right"/>
              <w:rPr>
                <w:szCs w:val="21"/>
              </w:rPr>
            </w:pPr>
            <w:r w:rsidRPr="00AE391C">
              <w:rPr>
                <w:szCs w:val="21"/>
              </w:rPr>
              <w:t xml:space="preserve">                             -   </w:t>
            </w:r>
          </w:p>
        </w:tc>
      </w:tr>
      <w:tr w:rsidR="003513FE" w:rsidRPr="00AE391C" w:rsidTr="00F25F28">
        <w:tc>
          <w:tcPr>
            <w:tcW w:w="1720" w:type="pct"/>
            <w:shd w:val="clear" w:color="auto" w:fill="auto"/>
            <w:vAlign w:val="center"/>
          </w:tcPr>
          <w:p w:rsidR="003513FE" w:rsidRPr="00AE391C" w:rsidRDefault="003513FE" w:rsidP="00F25F28">
            <w:pPr>
              <w:spacing w:line="500" w:lineRule="atLeast"/>
              <w:ind w:firstLineChars="200" w:firstLine="420"/>
              <w:rPr>
                <w:szCs w:val="21"/>
              </w:rPr>
            </w:pPr>
            <w:r w:rsidRPr="00AE391C">
              <w:rPr>
                <w:rFonts w:hint="eastAsia"/>
                <w:szCs w:val="21"/>
              </w:rPr>
              <w:t>医疗保险费</w:t>
            </w:r>
          </w:p>
        </w:tc>
        <w:tc>
          <w:tcPr>
            <w:tcW w:w="820" w:type="pct"/>
            <w:shd w:val="clear" w:color="auto" w:fill="auto"/>
            <w:vAlign w:val="bottom"/>
          </w:tcPr>
          <w:p w:rsidR="003513FE" w:rsidRPr="00AE391C" w:rsidRDefault="003513FE" w:rsidP="00F25F28">
            <w:pPr>
              <w:jc w:val="right"/>
              <w:rPr>
                <w:rFonts w:cs="宋体"/>
                <w:szCs w:val="21"/>
              </w:rPr>
            </w:pPr>
            <w:r w:rsidRPr="00AE391C">
              <w:rPr>
                <w:rFonts w:hint="eastAsia"/>
                <w:szCs w:val="21"/>
              </w:rPr>
              <w:t>-123,570.74</w:t>
            </w:r>
          </w:p>
        </w:tc>
        <w:tc>
          <w:tcPr>
            <w:tcW w:w="820" w:type="pct"/>
            <w:shd w:val="clear" w:color="auto" w:fill="auto"/>
            <w:vAlign w:val="bottom"/>
          </w:tcPr>
          <w:p w:rsidR="003513FE" w:rsidRPr="00AE391C" w:rsidRDefault="003513FE" w:rsidP="00F25F28">
            <w:pPr>
              <w:jc w:val="right"/>
              <w:rPr>
                <w:szCs w:val="21"/>
              </w:rPr>
            </w:pPr>
            <w:r w:rsidRPr="00AE391C">
              <w:rPr>
                <w:szCs w:val="21"/>
              </w:rPr>
              <w:t>3,483,552.66</w:t>
            </w:r>
          </w:p>
        </w:tc>
        <w:tc>
          <w:tcPr>
            <w:tcW w:w="820" w:type="pct"/>
            <w:shd w:val="clear" w:color="auto" w:fill="auto"/>
            <w:vAlign w:val="bottom"/>
          </w:tcPr>
          <w:p w:rsidR="003513FE" w:rsidRPr="00AE391C" w:rsidRDefault="003513FE" w:rsidP="00F25F28">
            <w:pPr>
              <w:jc w:val="right"/>
              <w:rPr>
                <w:szCs w:val="21"/>
              </w:rPr>
            </w:pPr>
            <w:r w:rsidRPr="00AE391C">
              <w:rPr>
                <w:szCs w:val="21"/>
              </w:rPr>
              <w:t>3,359,981.92</w:t>
            </w:r>
          </w:p>
        </w:tc>
        <w:tc>
          <w:tcPr>
            <w:tcW w:w="820" w:type="pct"/>
            <w:shd w:val="clear" w:color="auto" w:fill="auto"/>
            <w:vAlign w:val="bottom"/>
          </w:tcPr>
          <w:p w:rsidR="003513FE" w:rsidRPr="00AE391C" w:rsidRDefault="003513FE" w:rsidP="00F25F28">
            <w:pPr>
              <w:jc w:val="right"/>
              <w:rPr>
                <w:szCs w:val="21"/>
              </w:rPr>
            </w:pPr>
            <w:r w:rsidRPr="00AE391C">
              <w:rPr>
                <w:szCs w:val="21"/>
              </w:rPr>
              <w:t xml:space="preserve">                             -   </w:t>
            </w:r>
          </w:p>
        </w:tc>
      </w:tr>
      <w:tr w:rsidR="003513FE" w:rsidRPr="00AE391C" w:rsidTr="00F25F28">
        <w:tc>
          <w:tcPr>
            <w:tcW w:w="1720" w:type="pct"/>
            <w:shd w:val="clear" w:color="auto" w:fill="auto"/>
          </w:tcPr>
          <w:p w:rsidR="003513FE" w:rsidRPr="00AE391C" w:rsidRDefault="003513FE" w:rsidP="00F25F28">
            <w:pPr>
              <w:spacing w:line="500" w:lineRule="atLeast"/>
              <w:ind w:firstLine="405"/>
              <w:rPr>
                <w:szCs w:val="21"/>
              </w:rPr>
            </w:pPr>
            <w:r w:rsidRPr="00AE391C">
              <w:rPr>
                <w:rFonts w:hint="eastAsia"/>
                <w:szCs w:val="21"/>
              </w:rPr>
              <w:t>基本养老保险费</w:t>
            </w:r>
          </w:p>
        </w:tc>
        <w:tc>
          <w:tcPr>
            <w:tcW w:w="820" w:type="pct"/>
            <w:shd w:val="clear" w:color="auto" w:fill="auto"/>
            <w:vAlign w:val="bottom"/>
          </w:tcPr>
          <w:p w:rsidR="003513FE" w:rsidRPr="00AE391C" w:rsidRDefault="003513FE" w:rsidP="00F25F28">
            <w:pPr>
              <w:jc w:val="right"/>
              <w:rPr>
                <w:rFonts w:cs="宋体"/>
                <w:szCs w:val="21"/>
              </w:rPr>
            </w:pPr>
            <w:r w:rsidRPr="00AE391C">
              <w:rPr>
                <w:rFonts w:hint="eastAsia"/>
                <w:szCs w:val="21"/>
              </w:rPr>
              <w:t>-173,186.19</w:t>
            </w:r>
          </w:p>
        </w:tc>
        <w:tc>
          <w:tcPr>
            <w:tcW w:w="820" w:type="pct"/>
            <w:shd w:val="clear" w:color="auto" w:fill="auto"/>
            <w:vAlign w:val="bottom"/>
          </w:tcPr>
          <w:p w:rsidR="003513FE" w:rsidRPr="00AE391C" w:rsidRDefault="003513FE" w:rsidP="00F25F28">
            <w:pPr>
              <w:jc w:val="right"/>
              <w:rPr>
                <w:szCs w:val="21"/>
              </w:rPr>
            </w:pPr>
            <w:r w:rsidRPr="00AE391C">
              <w:rPr>
                <w:szCs w:val="21"/>
              </w:rPr>
              <w:t>10,530,207.69</w:t>
            </w:r>
          </w:p>
        </w:tc>
        <w:tc>
          <w:tcPr>
            <w:tcW w:w="820" w:type="pct"/>
            <w:shd w:val="clear" w:color="auto" w:fill="auto"/>
            <w:vAlign w:val="bottom"/>
          </w:tcPr>
          <w:p w:rsidR="003513FE" w:rsidRPr="00AE391C" w:rsidRDefault="003513FE" w:rsidP="00F25F28">
            <w:pPr>
              <w:jc w:val="right"/>
              <w:rPr>
                <w:szCs w:val="21"/>
              </w:rPr>
            </w:pPr>
            <w:r w:rsidRPr="00AE391C">
              <w:rPr>
                <w:szCs w:val="21"/>
              </w:rPr>
              <w:t>10,357,021.50</w:t>
            </w:r>
          </w:p>
        </w:tc>
        <w:tc>
          <w:tcPr>
            <w:tcW w:w="820" w:type="pct"/>
            <w:shd w:val="clear" w:color="auto" w:fill="auto"/>
            <w:vAlign w:val="bottom"/>
          </w:tcPr>
          <w:p w:rsidR="003513FE" w:rsidRPr="00AE391C" w:rsidRDefault="003513FE" w:rsidP="00F25F28">
            <w:pPr>
              <w:jc w:val="right"/>
              <w:rPr>
                <w:szCs w:val="21"/>
              </w:rPr>
            </w:pPr>
            <w:r w:rsidRPr="00AE391C">
              <w:rPr>
                <w:szCs w:val="21"/>
              </w:rPr>
              <w:t xml:space="preserve">                             -   </w:t>
            </w:r>
          </w:p>
        </w:tc>
      </w:tr>
      <w:tr w:rsidR="003513FE" w:rsidRPr="00AE391C" w:rsidTr="00F25F28">
        <w:tc>
          <w:tcPr>
            <w:tcW w:w="1720" w:type="pct"/>
            <w:shd w:val="clear" w:color="auto" w:fill="auto"/>
          </w:tcPr>
          <w:p w:rsidR="003513FE" w:rsidRPr="00AE391C" w:rsidRDefault="003513FE" w:rsidP="00F25F28">
            <w:pPr>
              <w:spacing w:line="500" w:lineRule="atLeast"/>
              <w:ind w:firstLine="405"/>
              <w:rPr>
                <w:szCs w:val="21"/>
              </w:rPr>
            </w:pPr>
            <w:r w:rsidRPr="00AE391C">
              <w:rPr>
                <w:rFonts w:hint="eastAsia"/>
                <w:szCs w:val="21"/>
              </w:rPr>
              <w:t>工伤保险</w:t>
            </w:r>
          </w:p>
        </w:tc>
        <w:tc>
          <w:tcPr>
            <w:tcW w:w="820" w:type="pct"/>
            <w:shd w:val="clear" w:color="auto" w:fill="auto"/>
            <w:vAlign w:val="bottom"/>
          </w:tcPr>
          <w:p w:rsidR="003513FE" w:rsidRPr="00AE391C" w:rsidRDefault="003513FE" w:rsidP="00F25F28">
            <w:pPr>
              <w:jc w:val="right"/>
              <w:rPr>
                <w:rFonts w:cs="宋体"/>
                <w:szCs w:val="21"/>
              </w:rPr>
            </w:pPr>
            <w:r w:rsidRPr="00AE391C">
              <w:rPr>
                <w:rFonts w:hint="eastAsia"/>
                <w:szCs w:val="21"/>
              </w:rPr>
              <w:t>25.2</w:t>
            </w:r>
            <w:r w:rsidR="0097737A" w:rsidRPr="00AE391C">
              <w:rPr>
                <w:rFonts w:hint="eastAsia"/>
                <w:szCs w:val="21"/>
              </w:rPr>
              <w:t>0</w:t>
            </w:r>
          </w:p>
        </w:tc>
        <w:tc>
          <w:tcPr>
            <w:tcW w:w="820" w:type="pct"/>
            <w:shd w:val="clear" w:color="auto" w:fill="auto"/>
            <w:vAlign w:val="bottom"/>
          </w:tcPr>
          <w:p w:rsidR="003513FE" w:rsidRPr="00AE391C" w:rsidRDefault="003513FE" w:rsidP="00F25F28">
            <w:pPr>
              <w:jc w:val="right"/>
              <w:rPr>
                <w:szCs w:val="21"/>
              </w:rPr>
            </w:pPr>
            <w:r w:rsidRPr="00AE391C">
              <w:rPr>
                <w:szCs w:val="21"/>
              </w:rPr>
              <w:t>299,606.64</w:t>
            </w:r>
          </w:p>
        </w:tc>
        <w:tc>
          <w:tcPr>
            <w:tcW w:w="820" w:type="pct"/>
            <w:shd w:val="clear" w:color="auto" w:fill="auto"/>
            <w:vAlign w:val="bottom"/>
          </w:tcPr>
          <w:p w:rsidR="003513FE" w:rsidRPr="00AE391C" w:rsidRDefault="003513FE" w:rsidP="00F25F28">
            <w:pPr>
              <w:jc w:val="right"/>
              <w:rPr>
                <w:szCs w:val="21"/>
              </w:rPr>
            </w:pPr>
            <w:r w:rsidRPr="00AE391C">
              <w:rPr>
                <w:szCs w:val="21"/>
              </w:rPr>
              <w:t>299,631.84</w:t>
            </w:r>
          </w:p>
        </w:tc>
        <w:tc>
          <w:tcPr>
            <w:tcW w:w="820" w:type="pct"/>
            <w:shd w:val="clear" w:color="auto" w:fill="auto"/>
            <w:vAlign w:val="bottom"/>
          </w:tcPr>
          <w:p w:rsidR="003513FE" w:rsidRPr="00AE391C" w:rsidRDefault="003513FE" w:rsidP="00F25F28">
            <w:pPr>
              <w:jc w:val="right"/>
              <w:rPr>
                <w:szCs w:val="21"/>
              </w:rPr>
            </w:pPr>
            <w:r w:rsidRPr="00AE391C">
              <w:rPr>
                <w:szCs w:val="21"/>
              </w:rPr>
              <w:t xml:space="preserve">                             -   </w:t>
            </w:r>
          </w:p>
        </w:tc>
      </w:tr>
      <w:tr w:rsidR="003513FE" w:rsidRPr="00AE391C" w:rsidTr="00F25F28">
        <w:tc>
          <w:tcPr>
            <w:tcW w:w="1720" w:type="pct"/>
            <w:shd w:val="clear" w:color="auto" w:fill="auto"/>
          </w:tcPr>
          <w:p w:rsidR="003513FE" w:rsidRPr="00AE391C" w:rsidRDefault="003513FE" w:rsidP="00F25F28">
            <w:pPr>
              <w:spacing w:line="500" w:lineRule="atLeast"/>
              <w:ind w:firstLine="405"/>
              <w:rPr>
                <w:szCs w:val="21"/>
              </w:rPr>
            </w:pPr>
            <w:r w:rsidRPr="00AE391C">
              <w:rPr>
                <w:rFonts w:hint="eastAsia"/>
                <w:szCs w:val="21"/>
              </w:rPr>
              <w:t>生育保险</w:t>
            </w:r>
          </w:p>
        </w:tc>
        <w:tc>
          <w:tcPr>
            <w:tcW w:w="820"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820" w:type="pct"/>
            <w:shd w:val="clear" w:color="auto" w:fill="auto"/>
            <w:vAlign w:val="bottom"/>
          </w:tcPr>
          <w:p w:rsidR="003513FE" w:rsidRPr="00AE391C" w:rsidRDefault="003513FE" w:rsidP="00F25F28">
            <w:pPr>
              <w:jc w:val="right"/>
              <w:rPr>
                <w:szCs w:val="21"/>
              </w:rPr>
            </w:pPr>
            <w:r w:rsidRPr="00AE391C">
              <w:rPr>
                <w:szCs w:val="21"/>
              </w:rPr>
              <w:t>291,052.20</w:t>
            </w:r>
          </w:p>
        </w:tc>
        <w:tc>
          <w:tcPr>
            <w:tcW w:w="820" w:type="pct"/>
            <w:shd w:val="clear" w:color="auto" w:fill="auto"/>
            <w:vAlign w:val="bottom"/>
          </w:tcPr>
          <w:p w:rsidR="003513FE" w:rsidRPr="00AE391C" w:rsidRDefault="003513FE" w:rsidP="00F25F28">
            <w:pPr>
              <w:jc w:val="right"/>
              <w:rPr>
                <w:szCs w:val="21"/>
              </w:rPr>
            </w:pPr>
            <w:r w:rsidRPr="00AE391C">
              <w:rPr>
                <w:szCs w:val="21"/>
              </w:rPr>
              <w:t>291,052.20</w:t>
            </w:r>
          </w:p>
        </w:tc>
        <w:tc>
          <w:tcPr>
            <w:tcW w:w="820" w:type="pct"/>
            <w:shd w:val="clear" w:color="auto" w:fill="auto"/>
            <w:vAlign w:val="bottom"/>
          </w:tcPr>
          <w:p w:rsidR="003513FE" w:rsidRPr="00AE391C" w:rsidRDefault="003513FE" w:rsidP="00F25F28">
            <w:pPr>
              <w:jc w:val="right"/>
              <w:rPr>
                <w:szCs w:val="21"/>
              </w:rPr>
            </w:pPr>
            <w:r w:rsidRPr="00AE391C">
              <w:rPr>
                <w:szCs w:val="21"/>
              </w:rPr>
              <w:t xml:space="preserve">                             -   </w:t>
            </w:r>
          </w:p>
        </w:tc>
      </w:tr>
      <w:tr w:rsidR="003513FE" w:rsidRPr="00AE391C" w:rsidTr="00F25F28">
        <w:tc>
          <w:tcPr>
            <w:tcW w:w="1720" w:type="pct"/>
            <w:shd w:val="clear" w:color="auto" w:fill="auto"/>
          </w:tcPr>
          <w:p w:rsidR="003513FE" w:rsidRPr="00AE391C" w:rsidRDefault="003513FE" w:rsidP="00F25F28">
            <w:pPr>
              <w:spacing w:line="500" w:lineRule="atLeast"/>
              <w:ind w:firstLine="405"/>
              <w:rPr>
                <w:szCs w:val="21"/>
              </w:rPr>
            </w:pPr>
            <w:r w:rsidRPr="00AE391C">
              <w:rPr>
                <w:rFonts w:hint="eastAsia"/>
                <w:szCs w:val="21"/>
              </w:rPr>
              <w:t>劳动保险</w:t>
            </w:r>
          </w:p>
        </w:tc>
        <w:tc>
          <w:tcPr>
            <w:tcW w:w="820" w:type="pct"/>
            <w:shd w:val="clear" w:color="auto" w:fill="auto"/>
            <w:vAlign w:val="bottom"/>
          </w:tcPr>
          <w:p w:rsidR="003513FE" w:rsidRPr="00AE391C" w:rsidRDefault="003513FE" w:rsidP="00F25F28">
            <w:pPr>
              <w:jc w:val="right"/>
              <w:rPr>
                <w:rFonts w:cs="宋体"/>
                <w:szCs w:val="21"/>
              </w:rPr>
            </w:pPr>
            <w:r w:rsidRPr="00AE391C">
              <w:rPr>
                <w:rFonts w:hint="eastAsia"/>
                <w:szCs w:val="21"/>
              </w:rPr>
              <w:t>88.26</w:t>
            </w:r>
          </w:p>
        </w:tc>
        <w:tc>
          <w:tcPr>
            <w:tcW w:w="820" w:type="pct"/>
            <w:shd w:val="clear" w:color="auto" w:fill="auto"/>
            <w:vAlign w:val="bottom"/>
          </w:tcPr>
          <w:p w:rsidR="003513FE" w:rsidRPr="00AE391C" w:rsidRDefault="003513FE" w:rsidP="00F25F28">
            <w:pPr>
              <w:jc w:val="right"/>
              <w:rPr>
                <w:szCs w:val="21"/>
              </w:rPr>
            </w:pPr>
            <w:r w:rsidRPr="00AE391C">
              <w:rPr>
                <w:szCs w:val="21"/>
              </w:rPr>
              <w:t>1,803.44</w:t>
            </w:r>
          </w:p>
        </w:tc>
        <w:tc>
          <w:tcPr>
            <w:tcW w:w="820" w:type="pct"/>
            <w:shd w:val="clear" w:color="auto" w:fill="auto"/>
            <w:vAlign w:val="bottom"/>
          </w:tcPr>
          <w:p w:rsidR="003513FE" w:rsidRPr="00AE391C" w:rsidRDefault="003513FE" w:rsidP="00F25F28">
            <w:pPr>
              <w:jc w:val="right"/>
              <w:rPr>
                <w:szCs w:val="21"/>
              </w:rPr>
            </w:pPr>
            <w:r w:rsidRPr="00AE391C">
              <w:rPr>
                <w:szCs w:val="21"/>
              </w:rPr>
              <w:t>1,891.70</w:t>
            </w:r>
          </w:p>
        </w:tc>
        <w:tc>
          <w:tcPr>
            <w:tcW w:w="820" w:type="pct"/>
            <w:shd w:val="clear" w:color="auto" w:fill="auto"/>
            <w:vAlign w:val="bottom"/>
          </w:tcPr>
          <w:p w:rsidR="003513FE" w:rsidRPr="00AE391C" w:rsidRDefault="003513FE" w:rsidP="00F25F28">
            <w:pPr>
              <w:jc w:val="right"/>
              <w:rPr>
                <w:szCs w:val="21"/>
              </w:rPr>
            </w:pPr>
            <w:r w:rsidRPr="00AE391C">
              <w:rPr>
                <w:szCs w:val="21"/>
              </w:rPr>
              <w:t xml:space="preserve">                             -   </w:t>
            </w:r>
          </w:p>
        </w:tc>
      </w:tr>
      <w:tr w:rsidR="003513FE" w:rsidRPr="00AE391C" w:rsidTr="00F25F28">
        <w:tc>
          <w:tcPr>
            <w:tcW w:w="1720" w:type="pct"/>
            <w:shd w:val="clear" w:color="auto" w:fill="auto"/>
          </w:tcPr>
          <w:p w:rsidR="003513FE" w:rsidRPr="00AE391C" w:rsidRDefault="003513FE" w:rsidP="00F25F28">
            <w:pPr>
              <w:spacing w:line="500" w:lineRule="atLeast"/>
              <w:ind w:firstLine="405"/>
              <w:rPr>
                <w:szCs w:val="21"/>
              </w:rPr>
            </w:pPr>
            <w:r w:rsidRPr="00AE391C">
              <w:rPr>
                <w:rFonts w:hint="eastAsia"/>
                <w:szCs w:val="21"/>
              </w:rPr>
              <w:t>失业保险</w:t>
            </w:r>
          </w:p>
        </w:tc>
        <w:tc>
          <w:tcPr>
            <w:tcW w:w="820" w:type="pct"/>
            <w:shd w:val="clear" w:color="auto" w:fill="auto"/>
            <w:vAlign w:val="bottom"/>
          </w:tcPr>
          <w:p w:rsidR="003513FE" w:rsidRPr="00AE391C" w:rsidRDefault="003513FE" w:rsidP="00F25F28">
            <w:pPr>
              <w:jc w:val="right"/>
              <w:rPr>
                <w:rFonts w:cs="宋体"/>
                <w:szCs w:val="21"/>
              </w:rPr>
            </w:pPr>
            <w:r w:rsidRPr="00AE391C">
              <w:rPr>
                <w:rFonts w:hint="eastAsia"/>
                <w:szCs w:val="21"/>
              </w:rPr>
              <w:t>-9,108.74</w:t>
            </w:r>
          </w:p>
        </w:tc>
        <w:tc>
          <w:tcPr>
            <w:tcW w:w="820" w:type="pct"/>
            <w:shd w:val="clear" w:color="auto" w:fill="auto"/>
            <w:vAlign w:val="bottom"/>
          </w:tcPr>
          <w:p w:rsidR="003513FE" w:rsidRPr="00AE391C" w:rsidRDefault="003513FE" w:rsidP="00F25F28">
            <w:pPr>
              <w:jc w:val="right"/>
              <w:rPr>
                <w:szCs w:val="21"/>
              </w:rPr>
            </w:pPr>
            <w:r w:rsidRPr="00AE391C">
              <w:rPr>
                <w:szCs w:val="21"/>
              </w:rPr>
              <w:t>966,708.24</w:t>
            </w:r>
          </w:p>
        </w:tc>
        <w:tc>
          <w:tcPr>
            <w:tcW w:w="820" w:type="pct"/>
            <w:shd w:val="clear" w:color="auto" w:fill="auto"/>
            <w:vAlign w:val="bottom"/>
          </w:tcPr>
          <w:p w:rsidR="003513FE" w:rsidRPr="00AE391C" w:rsidRDefault="003513FE" w:rsidP="00F25F28">
            <w:pPr>
              <w:jc w:val="right"/>
              <w:rPr>
                <w:szCs w:val="21"/>
              </w:rPr>
            </w:pPr>
            <w:r w:rsidRPr="00AE391C">
              <w:rPr>
                <w:szCs w:val="21"/>
              </w:rPr>
              <w:t>957,599.50</w:t>
            </w:r>
          </w:p>
        </w:tc>
        <w:tc>
          <w:tcPr>
            <w:tcW w:w="820" w:type="pct"/>
            <w:shd w:val="clear" w:color="auto" w:fill="auto"/>
            <w:vAlign w:val="bottom"/>
          </w:tcPr>
          <w:p w:rsidR="003513FE" w:rsidRPr="00AE391C" w:rsidRDefault="003513FE" w:rsidP="00F25F28">
            <w:pPr>
              <w:jc w:val="right"/>
              <w:rPr>
                <w:szCs w:val="21"/>
              </w:rPr>
            </w:pPr>
            <w:r w:rsidRPr="00AE391C">
              <w:rPr>
                <w:szCs w:val="21"/>
              </w:rPr>
              <w:t xml:space="preserve">                             -   </w:t>
            </w:r>
          </w:p>
        </w:tc>
      </w:tr>
      <w:tr w:rsidR="003513FE" w:rsidRPr="00AE391C" w:rsidTr="00F25F28">
        <w:tc>
          <w:tcPr>
            <w:tcW w:w="1720" w:type="pct"/>
            <w:shd w:val="clear" w:color="auto" w:fill="auto"/>
          </w:tcPr>
          <w:p w:rsidR="003513FE" w:rsidRPr="00AE391C" w:rsidRDefault="003513FE" w:rsidP="00F25F28">
            <w:pPr>
              <w:spacing w:line="500" w:lineRule="atLeast"/>
              <w:rPr>
                <w:szCs w:val="21"/>
              </w:rPr>
            </w:pPr>
            <w:r w:rsidRPr="00AE391C">
              <w:rPr>
                <w:szCs w:val="21"/>
              </w:rPr>
              <w:t>四、住房公积金</w:t>
            </w:r>
          </w:p>
        </w:tc>
        <w:tc>
          <w:tcPr>
            <w:tcW w:w="820" w:type="pct"/>
            <w:shd w:val="clear" w:color="auto" w:fill="auto"/>
            <w:vAlign w:val="bottom"/>
          </w:tcPr>
          <w:p w:rsidR="003513FE" w:rsidRPr="00AE391C" w:rsidRDefault="003513FE" w:rsidP="00F25F28">
            <w:pPr>
              <w:jc w:val="right"/>
              <w:rPr>
                <w:rFonts w:cs="宋体"/>
                <w:szCs w:val="21"/>
              </w:rPr>
            </w:pPr>
            <w:r w:rsidRPr="00AE391C">
              <w:rPr>
                <w:rFonts w:hint="eastAsia"/>
                <w:szCs w:val="21"/>
              </w:rPr>
              <w:t>45,782.73</w:t>
            </w:r>
          </w:p>
        </w:tc>
        <w:tc>
          <w:tcPr>
            <w:tcW w:w="820" w:type="pct"/>
            <w:shd w:val="clear" w:color="auto" w:fill="auto"/>
            <w:vAlign w:val="bottom"/>
          </w:tcPr>
          <w:p w:rsidR="003513FE" w:rsidRPr="00AE391C" w:rsidRDefault="003513FE" w:rsidP="00F25F28">
            <w:pPr>
              <w:jc w:val="right"/>
              <w:rPr>
                <w:szCs w:val="21"/>
              </w:rPr>
            </w:pPr>
            <w:r w:rsidRPr="00AE391C">
              <w:rPr>
                <w:szCs w:val="21"/>
              </w:rPr>
              <w:t>3,320,074.58</w:t>
            </w:r>
          </w:p>
        </w:tc>
        <w:tc>
          <w:tcPr>
            <w:tcW w:w="820" w:type="pct"/>
            <w:shd w:val="clear" w:color="auto" w:fill="auto"/>
            <w:vAlign w:val="bottom"/>
          </w:tcPr>
          <w:p w:rsidR="003513FE" w:rsidRPr="00AE391C" w:rsidRDefault="003513FE" w:rsidP="00F25F28">
            <w:pPr>
              <w:jc w:val="right"/>
              <w:rPr>
                <w:szCs w:val="21"/>
              </w:rPr>
            </w:pPr>
            <w:r w:rsidRPr="00AE391C">
              <w:rPr>
                <w:szCs w:val="21"/>
              </w:rPr>
              <w:t>3,325,884.91</w:t>
            </w:r>
          </w:p>
        </w:tc>
        <w:tc>
          <w:tcPr>
            <w:tcW w:w="820" w:type="pct"/>
            <w:shd w:val="clear" w:color="auto" w:fill="auto"/>
            <w:vAlign w:val="bottom"/>
          </w:tcPr>
          <w:p w:rsidR="003513FE" w:rsidRPr="00AE391C" w:rsidRDefault="003513FE" w:rsidP="00F25F28">
            <w:pPr>
              <w:jc w:val="right"/>
              <w:rPr>
                <w:szCs w:val="21"/>
              </w:rPr>
            </w:pPr>
            <w:r w:rsidRPr="00AE391C">
              <w:rPr>
                <w:szCs w:val="21"/>
              </w:rPr>
              <w:t xml:space="preserve">                39,972.40 </w:t>
            </w:r>
          </w:p>
        </w:tc>
      </w:tr>
      <w:tr w:rsidR="003513FE" w:rsidRPr="00AE391C" w:rsidTr="00F25F28">
        <w:tc>
          <w:tcPr>
            <w:tcW w:w="1720" w:type="pct"/>
            <w:shd w:val="clear" w:color="auto" w:fill="auto"/>
          </w:tcPr>
          <w:p w:rsidR="003513FE" w:rsidRPr="00AE391C" w:rsidRDefault="003513FE" w:rsidP="00F25F28">
            <w:pPr>
              <w:spacing w:line="500" w:lineRule="atLeast"/>
              <w:rPr>
                <w:szCs w:val="21"/>
              </w:rPr>
            </w:pPr>
            <w:r w:rsidRPr="00AE391C">
              <w:rPr>
                <w:rFonts w:hint="eastAsia"/>
                <w:szCs w:val="21"/>
              </w:rPr>
              <w:t>五、工会经费和职工教育经费</w:t>
            </w:r>
          </w:p>
        </w:tc>
        <w:tc>
          <w:tcPr>
            <w:tcW w:w="820" w:type="pct"/>
            <w:shd w:val="clear" w:color="auto" w:fill="auto"/>
            <w:vAlign w:val="bottom"/>
          </w:tcPr>
          <w:p w:rsidR="003513FE" w:rsidRPr="00AE391C" w:rsidRDefault="003513FE" w:rsidP="00F25F28">
            <w:pPr>
              <w:jc w:val="right"/>
              <w:rPr>
                <w:szCs w:val="21"/>
              </w:rPr>
            </w:pPr>
            <w:r w:rsidRPr="00AE391C">
              <w:rPr>
                <w:szCs w:val="21"/>
              </w:rPr>
              <w:t>5,075,169.06</w:t>
            </w:r>
          </w:p>
        </w:tc>
        <w:tc>
          <w:tcPr>
            <w:tcW w:w="820" w:type="pct"/>
            <w:shd w:val="clear" w:color="auto" w:fill="auto"/>
            <w:vAlign w:val="bottom"/>
          </w:tcPr>
          <w:p w:rsidR="003513FE" w:rsidRPr="00AE391C" w:rsidRDefault="003513FE" w:rsidP="00F25F28">
            <w:pPr>
              <w:jc w:val="right"/>
              <w:rPr>
                <w:szCs w:val="21"/>
              </w:rPr>
            </w:pPr>
            <w:r w:rsidRPr="00AE391C">
              <w:rPr>
                <w:szCs w:val="21"/>
              </w:rPr>
              <w:t>1,697,596.02</w:t>
            </w:r>
          </w:p>
        </w:tc>
        <w:tc>
          <w:tcPr>
            <w:tcW w:w="820" w:type="pct"/>
            <w:shd w:val="clear" w:color="auto" w:fill="auto"/>
            <w:vAlign w:val="bottom"/>
          </w:tcPr>
          <w:p w:rsidR="003513FE" w:rsidRPr="00AE391C" w:rsidRDefault="003513FE" w:rsidP="00F25F28">
            <w:pPr>
              <w:jc w:val="right"/>
              <w:rPr>
                <w:szCs w:val="21"/>
              </w:rPr>
            </w:pPr>
            <w:r w:rsidRPr="00AE391C">
              <w:rPr>
                <w:szCs w:val="21"/>
              </w:rPr>
              <w:t>1,787,872.03</w:t>
            </w:r>
          </w:p>
        </w:tc>
        <w:tc>
          <w:tcPr>
            <w:tcW w:w="820" w:type="pct"/>
            <w:shd w:val="clear" w:color="auto" w:fill="auto"/>
            <w:vAlign w:val="bottom"/>
          </w:tcPr>
          <w:p w:rsidR="003513FE" w:rsidRPr="00AE391C" w:rsidRDefault="003513FE" w:rsidP="00F25F28">
            <w:pPr>
              <w:jc w:val="right"/>
              <w:rPr>
                <w:szCs w:val="21"/>
              </w:rPr>
            </w:pPr>
            <w:r w:rsidRPr="00AE391C">
              <w:rPr>
                <w:szCs w:val="21"/>
              </w:rPr>
              <w:t xml:space="preserve">           4,984,893.05 </w:t>
            </w:r>
          </w:p>
        </w:tc>
      </w:tr>
      <w:tr w:rsidR="003513FE" w:rsidRPr="00AE391C" w:rsidTr="00F25F28">
        <w:tc>
          <w:tcPr>
            <w:tcW w:w="1720" w:type="pct"/>
            <w:shd w:val="clear" w:color="auto" w:fill="auto"/>
          </w:tcPr>
          <w:p w:rsidR="003513FE" w:rsidRPr="00AE391C" w:rsidRDefault="003513FE" w:rsidP="00F25F28">
            <w:pPr>
              <w:spacing w:line="500" w:lineRule="atLeast"/>
              <w:rPr>
                <w:szCs w:val="21"/>
              </w:rPr>
            </w:pPr>
            <w:r w:rsidRPr="00AE391C">
              <w:rPr>
                <w:rFonts w:hint="eastAsia"/>
                <w:szCs w:val="21"/>
              </w:rPr>
              <w:t>六</w:t>
            </w:r>
            <w:r w:rsidRPr="00AE391C">
              <w:rPr>
                <w:szCs w:val="21"/>
              </w:rPr>
              <w:t>、</w:t>
            </w:r>
            <w:r w:rsidRPr="00AE391C">
              <w:rPr>
                <w:rFonts w:hint="eastAsia"/>
                <w:szCs w:val="21"/>
              </w:rPr>
              <w:t>辞退福利</w:t>
            </w:r>
          </w:p>
        </w:tc>
        <w:tc>
          <w:tcPr>
            <w:tcW w:w="820"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820" w:type="pct"/>
            <w:shd w:val="clear" w:color="auto" w:fill="auto"/>
            <w:vAlign w:val="bottom"/>
          </w:tcPr>
          <w:p w:rsidR="003513FE" w:rsidRPr="00AE391C" w:rsidRDefault="003513FE" w:rsidP="00F25F28">
            <w:pPr>
              <w:jc w:val="right"/>
              <w:rPr>
                <w:szCs w:val="21"/>
              </w:rPr>
            </w:pPr>
            <w:r w:rsidRPr="00AE391C">
              <w:rPr>
                <w:szCs w:val="21"/>
              </w:rPr>
              <w:t>1,174,166.44</w:t>
            </w:r>
          </w:p>
        </w:tc>
        <w:tc>
          <w:tcPr>
            <w:tcW w:w="820" w:type="pct"/>
            <w:shd w:val="clear" w:color="auto" w:fill="auto"/>
            <w:vAlign w:val="bottom"/>
          </w:tcPr>
          <w:p w:rsidR="003513FE" w:rsidRPr="00AE391C" w:rsidRDefault="003513FE" w:rsidP="00F25F28">
            <w:pPr>
              <w:jc w:val="right"/>
              <w:rPr>
                <w:szCs w:val="21"/>
              </w:rPr>
            </w:pPr>
            <w:r w:rsidRPr="00AE391C">
              <w:rPr>
                <w:szCs w:val="21"/>
              </w:rPr>
              <w:t>1,174,166.44</w:t>
            </w:r>
          </w:p>
        </w:tc>
        <w:tc>
          <w:tcPr>
            <w:tcW w:w="820" w:type="pct"/>
            <w:shd w:val="clear" w:color="auto" w:fill="auto"/>
            <w:vAlign w:val="bottom"/>
          </w:tcPr>
          <w:p w:rsidR="003513FE" w:rsidRPr="00AE391C" w:rsidRDefault="003513FE" w:rsidP="00F25F28">
            <w:pPr>
              <w:jc w:val="right"/>
              <w:rPr>
                <w:szCs w:val="21"/>
              </w:rPr>
            </w:pPr>
            <w:r w:rsidRPr="00AE391C">
              <w:rPr>
                <w:rFonts w:hint="eastAsia"/>
                <w:szCs w:val="21"/>
              </w:rPr>
              <w:t>-</w:t>
            </w:r>
          </w:p>
        </w:tc>
      </w:tr>
      <w:tr w:rsidR="003513FE" w:rsidRPr="00AE391C" w:rsidTr="00F25F28">
        <w:tc>
          <w:tcPr>
            <w:tcW w:w="1720" w:type="pct"/>
            <w:shd w:val="clear" w:color="auto" w:fill="auto"/>
          </w:tcPr>
          <w:p w:rsidR="003513FE" w:rsidRPr="00AE391C" w:rsidRDefault="003513FE" w:rsidP="00F25F28">
            <w:pPr>
              <w:spacing w:line="500" w:lineRule="atLeast"/>
              <w:rPr>
                <w:szCs w:val="21"/>
              </w:rPr>
            </w:pPr>
            <w:r w:rsidRPr="00AE391C">
              <w:rPr>
                <w:rFonts w:hint="eastAsia"/>
                <w:szCs w:val="21"/>
              </w:rPr>
              <w:t>七</w:t>
            </w:r>
            <w:r w:rsidRPr="00AE391C">
              <w:rPr>
                <w:szCs w:val="21"/>
              </w:rPr>
              <w:t>、</w:t>
            </w:r>
            <w:r w:rsidRPr="00AE391C">
              <w:rPr>
                <w:rFonts w:hint="eastAsia"/>
                <w:szCs w:val="21"/>
              </w:rPr>
              <w:t>其他</w:t>
            </w:r>
          </w:p>
        </w:tc>
        <w:tc>
          <w:tcPr>
            <w:tcW w:w="820"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820" w:type="pct"/>
            <w:shd w:val="clear" w:color="auto" w:fill="auto"/>
            <w:vAlign w:val="bottom"/>
          </w:tcPr>
          <w:p w:rsidR="003513FE" w:rsidRPr="00AE391C" w:rsidRDefault="003513FE" w:rsidP="00F25F28">
            <w:pPr>
              <w:jc w:val="right"/>
              <w:rPr>
                <w:szCs w:val="21"/>
              </w:rPr>
            </w:pPr>
            <w:r w:rsidRPr="00AE391C">
              <w:rPr>
                <w:szCs w:val="21"/>
              </w:rPr>
              <w:t>6,924.00</w:t>
            </w:r>
          </w:p>
        </w:tc>
        <w:tc>
          <w:tcPr>
            <w:tcW w:w="820" w:type="pct"/>
            <w:shd w:val="clear" w:color="auto" w:fill="auto"/>
            <w:vAlign w:val="bottom"/>
          </w:tcPr>
          <w:p w:rsidR="003513FE" w:rsidRPr="00AE391C" w:rsidRDefault="003513FE" w:rsidP="00F25F28">
            <w:pPr>
              <w:jc w:val="right"/>
              <w:rPr>
                <w:szCs w:val="21"/>
              </w:rPr>
            </w:pPr>
            <w:r w:rsidRPr="00AE391C">
              <w:rPr>
                <w:szCs w:val="21"/>
              </w:rPr>
              <w:t>6,924.00</w:t>
            </w:r>
          </w:p>
        </w:tc>
        <w:tc>
          <w:tcPr>
            <w:tcW w:w="820" w:type="pct"/>
            <w:shd w:val="clear" w:color="auto" w:fill="auto"/>
            <w:vAlign w:val="bottom"/>
          </w:tcPr>
          <w:p w:rsidR="003513FE" w:rsidRPr="00AE391C" w:rsidRDefault="003513FE" w:rsidP="00F25F28">
            <w:pPr>
              <w:jc w:val="center"/>
              <w:rPr>
                <w:szCs w:val="21"/>
              </w:rPr>
            </w:pPr>
          </w:p>
        </w:tc>
      </w:tr>
      <w:tr w:rsidR="003513FE" w:rsidRPr="00AE391C" w:rsidTr="00F25F28">
        <w:tc>
          <w:tcPr>
            <w:tcW w:w="1720" w:type="pct"/>
            <w:shd w:val="clear" w:color="auto" w:fill="auto"/>
          </w:tcPr>
          <w:p w:rsidR="003513FE" w:rsidRPr="00AE391C" w:rsidRDefault="003513FE" w:rsidP="00F25F28">
            <w:pPr>
              <w:spacing w:line="500" w:lineRule="atLeast"/>
              <w:rPr>
                <w:szCs w:val="21"/>
              </w:rPr>
            </w:pPr>
            <w:r w:rsidRPr="00AE391C">
              <w:rPr>
                <w:szCs w:val="21"/>
              </w:rPr>
              <w:t>合计</w:t>
            </w:r>
          </w:p>
        </w:tc>
        <w:tc>
          <w:tcPr>
            <w:tcW w:w="820" w:type="pct"/>
            <w:shd w:val="clear" w:color="auto" w:fill="auto"/>
            <w:vAlign w:val="bottom"/>
          </w:tcPr>
          <w:p w:rsidR="003513FE" w:rsidRPr="00AE391C" w:rsidRDefault="003513FE" w:rsidP="00F25F28">
            <w:pPr>
              <w:jc w:val="right"/>
              <w:rPr>
                <w:rFonts w:cs="宋体"/>
                <w:szCs w:val="21"/>
              </w:rPr>
            </w:pPr>
            <w:r w:rsidRPr="00AE391C">
              <w:rPr>
                <w:rFonts w:hint="eastAsia"/>
                <w:szCs w:val="21"/>
              </w:rPr>
              <w:t>12,729,501.34</w:t>
            </w:r>
          </w:p>
        </w:tc>
        <w:tc>
          <w:tcPr>
            <w:tcW w:w="820" w:type="pct"/>
            <w:shd w:val="clear" w:color="auto" w:fill="auto"/>
            <w:vAlign w:val="bottom"/>
          </w:tcPr>
          <w:p w:rsidR="003513FE" w:rsidRPr="00AE391C" w:rsidRDefault="003513FE" w:rsidP="00F25F28">
            <w:pPr>
              <w:jc w:val="right"/>
              <w:rPr>
                <w:szCs w:val="21"/>
              </w:rPr>
            </w:pPr>
            <w:r w:rsidRPr="00AE391C">
              <w:rPr>
                <w:szCs w:val="21"/>
              </w:rPr>
              <w:t>88,087,178.96</w:t>
            </w:r>
          </w:p>
        </w:tc>
        <w:tc>
          <w:tcPr>
            <w:tcW w:w="820" w:type="pct"/>
            <w:shd w:val="clear" w:color="auto" w:fill="auto"/>
            <w:vAlign w:val="bottom"/>
          </w:tcPr>
          <w:p w:rsidR="003513FE" w:rsidRPr="00AE391C" w:rsidRDefault="003513FE" w:rsidP="00F25F28">
            <w:pPr>
              <w:jc w:val="right"/>
              <w:rPr>
                <w:szCs w:val="21"/>
              </w:rPr>
            </w:pPr>
            <w:r w:rsidRPr="00AE391C">
              <w:rPr>
                <w:szCs w:val="21"/>
              </w:rPr>
              <w:t>86,787,022.69</w:t>
            </w:r>
          </w:p>
        </w:tc>
        <w:tc>
          <w:tcPr>
            <w:tcW w:w="820" w:type="pct"/>
            <w:shd w:val="clear" w:color="auto" w:fill="auto"/>
            <w:vAlign w:val="center"/>
          </w:tcPr>
          <w:p w:rsidR="003513FE" w:rsidRPr="00AE391C" w:rsidRDefault="003513FE" w:rsidP="00F25F28">
            <w:pPr>
              <w:jc w:val="right"/>
              <w:rPr>
                <w:szCs w:val="21"/>
              </w:rPr>
            </w:pPr>
            <w:r w:rsidRPr="00AE391C">
              <w:rPr>
                <w:szCs w:val="21"/>
              </w:rPr>
              <w:t xml:space="preserve">         14,029,657.61 </w:t>
            </w:r>
          </w:p>
        </w:tc>
      </w:tr>
    </w:tbl>
    <w:p w:rsidR="003513FE" w:rsidRPr="00AE391C" w:rsidRDefault="003513FE" w:rsidP="003513FE">
      <w:pPr>
        <w:spacing w:line="460" w:lineRule="atLeast"/>
        <w:rPr>
          <w:szCs w:val="21"/>
        </w:rPr>
      </w:pPr>
      <w:bookmarkStart w:id="192" w:name="_Toc215903159"/>
      <w:r w:rsidRPr="00AE391C">
        <w:rPr>
          <w:szCs w:val="21"/>
        </w:rPr>
        <w:t>应付职工薪酬中属于拖欠性质的金额</w:t>
      </w:r>
      <w:r w:rsidRPr="00AE391C">
        <w:rPr>
          <w:rFonts w:hint="eastAsia"/>
          <w:szCs w:val="21"/>
          <w:u w:val="single"/>
        </w:rPr>
        <w:t xml:space="preserve">  0 </w:t>
      </w:r>
      <w:r w:rsidRPr="00AE391C">
        <w:rPr>
          <w:rFonts w:hint="eastAsia"/>
          <w:szCs w:val="21"/>
        </w:rPr>
        <w:t>元</w:t>
      </w:r>
      <w:r w:rsidRPr="00AE391C">
        <w:rPr>
          <w:szCs w:val="21"/>
        </w:rPr>
        <w:t>。</w:t>
      </w:r>
    </w:p>
    <w:p w:rsidR="003513FE" w:rsidRPr="00AE391C" w:rsidRDefault="003513FE" w:rsidP="003513FE">
      <w:pPr>
        <w:spacing w:line="460" w:lineRule="atLeast"/>
        <w:rPr>
          <w:szCs w:val="21"/>
        </w:rPr>
      </w:pPr>
      <w:bookmarkStart w:id="193" w:name="_Toc215903160"/>
      <w:bookmarkEnd w:id="192"/>
      <w:r w:rsidRPr="00AE391C">
        <w:rPr>
          <w:szCs w:val="21"/>
        </w:rPr>
        <w:t>工会经费和职工教育经费</w:t>
      </w:r>
      <w:r w:rsidRPr="00AE391C">
        <w:rPr>
          <w:rFonts w:hint="eastAsia"/>
          <w:szCs w:val="21"/>
        </w:rPr>
        <w:t>余</w:t>
      </w:r>
      <w:r w:rsidRPr="00AE391C">
        <w:rPr>
          <w:szCs w:val="21"/>
        </w:rPr>
        <w:t>额</w:t>
      </w:r>
      <w:r w:rsidRPr="00AE391C">
        <w:rPr>
          <w:rFonts w:hint="eastAsia"/>
          <w:szCs w:val="21"/>
          <w:u w:val="single"/>
        </w:rPr>
        <w:t>4,984,893.05</w:t>
      </w:r>
      <w:r w:rsidRPr="00AE391C">
        <w:rPr>
          <w:rFonts w:hint="eastAsia"/>
          <w:szCs w:val="21"/>
        </w:rPr>
        <w:t>元</w:t>
      </w:r>
      <w:r w:rsidRPr="00AE391C">
        <w:rPr>
          <w:szCs w:val="21"/>
        </w:rPr>
        <w:t>，非货币性福利金额</w:t>
      </w:r>
      <w:r w:rsidRPr="00AE391C">
        <w:rPr>
          <w:rFonts w:hint="eastAsia"/>
          <w:szCs w:val="21"/>
        </w:rPr>
        <w:t xml:space="preserve"> </w:t>
      </w:r>
      <w:r w:rsidRPr="00AE391C">
        <w:rPr>
          <w:rFonts w:hint="eastAsia"/>
          <w:szCs w:val="21"/>
          <w:u w:val="single"/>
        </w:rPr>
        <w:t>0</w:t>
      </w:r>
      <w:r w:rsidRPr="00AE391C">
        <w:rPr>
          <w:rFonts w:hint="eastAsia"/>
          <w:szCs w:val="21"/>
        </w:rPr>
        <w:t>元</w:t>
      </w:r>
      <w:r w:rsidRPr="00AE391C">
        <w:rPr>
          <w:szCs w:val="21"/>
        </w:rPr>
        <w:t>，因解除劳动关系给予补偿</w:t>
      </w:r>
    </w:p>
    <w:p w:rsidR="003513FE" w:rsidRPr="00AE391C" w:rsidRDefault="003513FE" w:rsidP="003513FE">
      <w:pPr>
        <w:spacing w:line="460" w:lineRule="atLeast"/>
        <w:rPr>
          <w:szCs w:val="21"/>
        </w:rPr>
      </w:pPr>
      <w:r w:rsidRPr="00AE391C">
        <w:rPr>
          <w:rFonts w:hAnsi="Times New Roman" w:cs="宋体" w:hint="eastAsia"/>
          <w:sz w:val="20"/>
          <w:u w:val="single"/>
          <w:lang w:val="zh-CN"/>
        </w:rPr>
        <w:t>1,174,166.44</w:t>
      </w:r>
      <w:r w:rsidRPr="00AE391C">
        <w:rPr>
          <w:rFonts w:hint="eastAsia"/>
          <w:color w:val="auto"/>
          <w:szCs w:val="21"/>
        </w:rPr>
        <w:t>元</w:t>
      </w:r>
      <w:r w:rsidRPr="00AE391C">
        <w:rPr>
          <w:color w:val="auto"/>
          <w:szCs w:val="21"/>
        </w:rPr>
        <w:t>。</w:t>
      </w:r>
    </w:p>
    <w:p w:rsidR="003513FE" w:rsidRPr="00AE391C" w:rsidRDefault="003513FE" w:rsidP="003513FE">
      <w:pPr>
        <w:spacing w:line="460" w:lineRule="atLeast"/>
        <w:rPr>
          <w:szCs w:val="21"/>
        </w:rPr>
      </w:pPr>
      <w:r w:rsidRPr="00AE391C">
        <w:rPr>
          <w:szCs w:val="21"/>
        </w:rPr>
        <w:t>应付职工薪酬预计发放时间、金额等安排：</w:t>
      </w:r>
      <w:bookmarkEnd w:id="193"/>
    </w:p>
    <w:tbl>
      <w:tblPr>
        <w:tblW w:w="5000" w:type="pct"/>
        <w:tblCellMar>
          <w:left w:w="30" w:type="dxa"/>
          <w:right w:w="30" w:type="dxa"/>
        </w:tblCellMar>
        <w:tblLook w:val="0000"/>
      </w:tblPr>
      <w:tblGrid>
        <w:gridCol w:w="9698"/>
      </w:tblGrid>
      <w:tr w:rsidR="003513FE" w:rsidRPr="00AE391C" w:rsidTr="00F25F28">
        <w:tc>
          <w:tcPr>
            <w:tcW w:w="5000" w:type="pct"/>
          </w:tcPr>
          <w:p w:rsidR="003513FE" w:rsidRPr="00AE391C" w:rsidRDefault="003513FE" w:rsidP="00F25F28">
            <w:pPr>
              <w:spacing w:line="460" w:lineRule="atLeast"/>
              <w:rPr>
                <w:szCs w:val="21"/>
              </w:rPr>
            </w:pPr>
            <w:r w:rsidRPr="00AE391C">
              <w:rPr>
                <w:rFonts w:hint="eastAsia"/>
                <w:szCs w:val="21"/>
              </w:rPr>
              <w:t>于每月15号之前发放上月工资。</w:t>
            </w:r>
          </w:p>
        </w:tc>
      </w:tr>
    </w:tbl>
    <w:p w:rsidR="003513FE" w:rsidRPr="00AE391C" w:rsidRDefault="003513FE" w:rsidP="003513FE">
      <w:pPr>
        <w:spacing w:line="460" w:lineRule="atLeast"/>
        <w:rPr>
          <w:szCs w:val="21"/>
        </w:rPr>
      </w:pPr>
    </w:p>
    <w:p w:rsidR="003513FE" w:rsidRPr="00AE391C" w:rsidRDefault="003513FE" w:rsidP="003513FE">
      <w:pPr>
        <w:pStyle w:val="3"/>
        <w:spacing w:after="0" w:line="460" w:lineRule="atLeast"/>
        <w:rPr>
          <w:szCs w:val="21"/>
        </w:rPr>
      </w:pPr>
      <w:bookmarkStart w:id="194" w:name="_Toc215903161"/>
      <w:bookmarkStart w:id="195" w:name="_Toc215904881"/>
      <w:bookmarkStart w:id="196" w:name="_Toc241636455"/>
      <w:bookmarkStart w:id="197" w:name="_Toc247094088"/>
      <w:bookmarkStart w:id="198" w:name="_Toc247371872"/>
      <w:r w:rsidRPr="00AE391C">
        <w:rPr>
          <w:rFonts w:hint="eastAsia"/>
          <w:szCs w:val="21"/>
        </w:rPr>
        <w:t>23</w:t>
      </w:r>
      <w:r w:rsidRPr="00AE391C">
        <w:rPr>
          <w:szCs w:val="21"/>
        </w:rPr>
        <w:t>、应交税费</w:t>
      </w:r>
      <w:bookmarkEnd w:id="194"/>
      <w:bookmarkEnd w:id="195"/>
      <w:bookmarkEnd w:id="196"/>
      <w:bookmarkEnd w:id="197"/>
      <w:bookmarkEnd w:id="198"/>
    </w:p>
    <w:p w:rsidR="003513FE" w:rsidRPr="00AE391C" w:rsidRDefault="003513FE" w:rsidP="003513FE">
      <w:pPr>
        <w:spacing w:line="46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CellMar>
          <w:left w:w="31" w:type="dxa"/>
          <w:right w:w="31" w:type="dxa"/>
        </w:tblCellMar>
        <w:tblLook w:val="0000"/>
      </w:tblPr>
      <w:tblGrid>
        <w:gridCol w:w="3233"/>
        <w:gridCol w:w="3233"/>
        <w:gridCol w:w="3234"/>
      </w:tblGrid>
      <w:tr w:rsidR="003513FE" w:rsidRPr="00AE391C" w:rsidTr="00F25F28">
        <w:trPr>
          <w:cantSplit/>
          <w:tblHeader/>
        </w:trPr>
        <w:tc>
          <w:tcPr>
            <w:tcW w:w="1666" w:type="pct"/>
            <w:shd w:val="clear" w:color="auto" w:fill="auto"/>
          </w:tcPr>
          <w:p w:rsidR="003513FE" w:rsidRPr="00AE391C" w:rsidRDefault="003513FE" w:rsidP="00F25F28">
            <w:pPr>
              <w:spacing w:line="460" w:lineRule="atLeast"/>
              <w:jc w:val="center"/>
              <w:rPr>
                <w:szCs w:val="21"/>
              </w:rPr>
            </w:pPr>
            <w:r w:rsidRPr="00AE391C">
              <w:rPr>
                <w:szCs w:val="21"/>
              </w:rPr>
              <w:t>项目</w:t>
            </w:r>
          </w:p>
        </w:tc>
        <w:tc>
          <w:tcPr>
            <w:tcW w:w="1666" w:type="pct"/>
            <w:shd w:val="clear" w:color="auto" w:fill="auto"/>
          </w:tcPr>
          <w:p w:rsidR="003513FE" w:rsidRPr="00AE391C" w:rsidRDefault="003513FE" w:rsidP="00F25F28">
            <w:pPr>
              <w:spacing w:line="460" w:lineRule="atLeast"/>
              <w:jc w:val="center"/>
              <w:rPr>
                <w:szCs w:val="21"/>
              </w:rPr>
            </w:pPr>
            <w:r w:rsidRPr="00AE391C">
              <w:rPr>
                <w:szCs w:val="21"/>
              </w:rPr>
              <w:t>期末数</w:t>
            </w:r>
          </w:p>
        </w:tc>
        <w:tc>
          <w:tcPr>
            <w:tcW w:w="1667" w:type="pct"/>
            <w:shd w:val="clear" w:color="auto" w:fill="auto"/>
          </w:tcPr>
          <w:p w:rsidR="003513FE" w:rsidRPr="00AE391C" w:rsidRDefault="003513FE" w:rsidP="00F25F28">
            <w:pPr>
              <w:spacing w:line="460" w:lineRule="atLeast"/>
              <w:jc w:val="center"/>
              <w:rPr>
                <w:szCs w:val="21"/>
              </w:rPr>
            </w:pPr>
            <w:r w:rsidRPr="00AE391C">
              <w:rPr>
                <w:szCs w:val="21"/>
              </w:rPr>
              <w:t>期初数</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增值税</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8,358,523.60</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10,498,207.13</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消费税</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1,011,415.49</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1,020,472.44</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营业税</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966,216.52</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1,638,951.20</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企业所得税</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-527,531.73</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15,864,071.19</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个人所得税</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126,931.04</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103,973.25</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城市维护建设税</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851,127.98</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929,442.36</w:t>
            </w:r>
          </w:p>
        </w:tc>
      </w:tr>
      <w:tr w:rsidR="003513FE" w:rsidRPr="00AE391C" w:rsidTr="00F25F28">
        <w:trPr>
          <w:cantSplit/>
        </w:trPr>
        <w:tc>
          <w:tcPr>
            <w:tcW w:w="1666" w:type="pct"/>
            <w:shd w:val="clear" w:color="auto" w:fill="auto"/>
            <w:vAlign w:val="center"/>
          </w:tcPr>
          <w:p w:rsidR="003513FE" w:rsidRPr="00AE391C" w:rsidRDefault="003513FE" w:rsidP="00F25F28">
            <w:pPr>
              <w:spacing w:line="460" w:lineRule="atLeast"/>
              <w:rPr>
                <w:szCs w:val="21"/>
              </w:rPr>
            </w:pPr>
            <w:r w:rsidRPr="00AE391C">
              <w:rPr>
                <w:rFonts w:hint="eastAsia"/>
                <w:szCs w:val="21"/>
              </w:rPr>
              <w:t>房产税</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1,001,053.64</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987,688.76</w:t>
            </w:r>
          </w:p>
        </w:tc>
      </w:tr>
      <w:tr w:rsidR="003513FE" w:rsidRPr="00AE391C" w:rsidTr="00F25F28">
        <w:trPr>
          <w:cantSplit/>
        </w:trPr>
        <w:tc>
          <w:tcPr>
            <w:tcW w:w="1666" w:type="pct"/>
            <w:shd w:val="clear" w:color="auto" w:fill="auto"/>
            <w:vAlign w:val="center"/>
          </w:tcPr>
          <w:p w:rsidR="003513FE" w:rsidRPr="00AE391C" w:rsidRDefault="003513FE" w:rsidP="00F25F28">
            <w:pPr>
              <w:spacing w:line="460" w:lineRule="atLeast"/>
              <w:rPr>
                <w:szCs w:val="21"/>
              </w:rPr>
            </w:pPr>
            <w:r w:rsidRPr="00AE391C">
              <w:rPr>
                <w:rFonts w:hint="eastAsia"/>
                <w:szCs w:val="21"/>
              </w:rPr>
              <w:t>土地使用税</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22,574.73</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22,204.34</w:t>
            </w:r>
          </w:p>
        </w:tc>
      </w:tr>
      <w:tr w:rsidR="003513FE" w:rsidRPr="00AE391C" w:rsidTr="00F25F28">
        <w:trPr>
          <w:cantSplit/>
        </w:trPr>
        <w:tc>
          <w:tcPr>
            <w:tcW w:w="1666" w:type="pct"/>
            <w:shd w:val="clear" w:color="auto" w:fill="auto"/>
            <w:vAlign w:val="center"/>
          </w:tcPr>
          <w:p w:rsidR="003513FE" w:rsidRPr="00AE391C" w:rsidRDefault="003513FE" w:rsidP="00F25F28">
            <w:pPr>
              <w:spacing w:line="460" w:lineRule="atLeast"/>
              <w:rPr>
                <w:szCs w:val="21"/>
              </w:rPr>
            </w:pPr>
            <w:r w:rsidRPr="00AE391C">
              <w:rPr>
                <w:rFonts w:hint="eastAsia"/>
                <w:szCs w:val="21"/>
              </w:rPr>
              <w:t>印花税</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129,298.09</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143,849.91</w:t>
            </w:r>
          </w:p>
        </w:tc>
      </w:tr>
      <w:tr w:rsidR="003513FE" w:rsidRPr="00AE391C" w:rsidTr="00F25F28">
        <w:trPr>
          <w:cantSplit/>
        </w:trPr>
        <w:tc>
          <w:tcPr>
            <w:tcW w:w="1666" w:type="pct"/>
            <w:shd w:val="clear" w:color="auto" w:fill="auto"/>
            <w:vAlign w:val="center"/>
          </w:tcPr>
          <w:p w:rsidR="003513FE" w:rsidRPr="00AE391C" w:rsidRDefault="003513FE" w:rsidP="00F25F28">
            <w:pPr>
              <w:spacing w:line="460" w:lineRule="atLeast"/>
              <w:rPr>
                <w:szCs w:val="21"/>
              </w:rPr>
            </w:pPr>
            <w:r w:rsidRPr="00AE391C">
              <w:rPr>
                <w:rFonts w:hint="eastAsia"/>
                <w:szCs w:val="21"/>
              </w:rPr>
              <w:t>教育费附加</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362,690.92</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396,254.39</w:t>
            </w:r>
          </w:p>
        </w:tc>
      </w:tr>
      <w:tr w:rsidR="003513FE" w:rsidRPr="00AE391C" w:rsidTr="00F25F28">
        <w:trPr>
          <w:cantSplit/>
        </w:trPr>
        <w:tc>
          <w:tcPr>
            <w:tcW w:w="1666" w:type="pct"/>
            <w:shd w:val="clear" w:color="auto" w:fill="auto"/>
            <w:vAlign w:val="center"/>
          </w:tcPr>
          <w:p w:rsidR="003513FE" w:rsidRPr="00AE391C" w:rsidRDefault="003513FE" w:rsidP="00F25F28">
            <w:pPr>
              <w:spacing w:line="460" w:lineRule="atLeast"/>
              <w:rPr>
                <w:szCs w:val="21"/>
              </w:rPr>
            </w:pPr>
            <w:r w:rsidRPr="00AE391C">
              <w:rPr>
                <w:rFonts w:hint="eastAsia"/>
                <w:szCs w:val="21"/>
              </w:rPr>
              <w:t>地方教育费</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235,421.53</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257,795.88</w:t>
            </w:r>
          </w:p>
        </w:tc>
      </w:tr>
      <w:tr w:rsidR="003513FE" w:rsidRPr="00AE391C" w:rsidTr="00F25F28">
        <w:trPr>
          <w:cantSplit/>
        </w:trPr>
        <w:tc>
          <w:tcPr>
            <w:tcW w:w="1666" w:type="pct"/>
            <w:shd w:val="clear" w:color="auto" w:fill="auto"/>
            <w:vAlign w:val="center"/>
          </w:tcPr>
          <w:p w:rsidR="003513FE" w:rsidRPr="00AE391C" w:rsidRDefault="003513FE" w:rsidP="00F25F28">
            <w:pPr>
              <w:spacing w:line="460" w:lineRule="atLeast"/>
              <w:rPr>
                <w:szCs w:val="21"/>
              </w:rPr>
            </w:pPr>
            <w:r w:rsidRPr="00AE391C">
              <w:rPr>
                <w:rFonts w:hint="eastAsia"/>
                <w:szCs w:val="21"/>
              </w:rPr>
              <w:t>价格调节基金</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258,779.12</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260,075.39</w:t>
            </w:r>
          </w:p>
        </w:tc>
      </w:tr>
      <w:tr w:rsidR="003513FE" w:rsidRPr="00AE391C" w:rsidTr="00F25F28">
        <w:trPr>
          <w:cantSplit/>
        </w:trPr>
        <w:tc>
          <w:tcPr>
            <w:tcW w:w="1666" w:type="pct"/>
            <w:shd w:val="clear" w:color="auto" w:fill="auto"/>
            <w:vAlign w:val="center"/>
          </w:tcPr>
          <w:p w:rsidR="003513FE" w:rsidRPr="00AE391C" w:rsidRDefault="003513FE" w:rsidP="00F25F28">
            <w:pPr>
              <w:spacing w:line="460" w:lineRule="atLeast"/>
              <w:rPr>
                <w:szCs w:val="21"/>
              </w:rPr>
            </w:pPr>
            <w:r w:rsidRPr="00AE391C">
              <w:rPr>
                <w:rFonts w:hint="eastAsia"/>
                <w:szCs w:val="21"/>
              </w:rPr>
              <w:t>其他</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439,381.03</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466,783.69</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合计</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13,235,881.96</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32,589,769.93</w:t>
            </w:r>
          </w:p>
        </w:tc>
      </w:tr>
    </w:tbl>
    <w:p w:rsidR="003513FE" w:rsidRPr="00AE391C" w:rsidRDefault="003513FE" w:rsidP="003513FE">
      <w:pPr>
        <w:spacing w:line="500" w:lineRule="atLeast"/>
        <w:rPr>
          <w:szCs w:val="21"/>
        </w:rPr>
      </w:pPr>
    </w:p>
    <w:p w:rsidR="003513FE" w:rsidRPr="00AE391C" w:rsidRDefault="003513FE" w:rsidP="003513FE">
      <w:pPr>
        <w:pStyle w:val="3"/>
        <w:spacing w:after="0" w:line="460" w:lineRule="atLeast"/>
        <w:rPr>
          <w:szCs w:val="21"/>
        </w:rPr>
      </w:pPr>
      <w:bookmarkStart w:id="199" w:name="_Toc241636456"/>
      <w:bookmarkStart w:id="200" w:name="_Toc247094089"/>
      <w:bookmarkStart w:id="201" w:name="_Toc247371873"/>
      <w:bookmarkStart w:id="202" w:name="_Toc215903163"/>
      <w:bookmarkStart w:id="203" w:name="_Toc215904882"/>
      <w:r w:rsidRPr="00AE391C">
        <w:rPr>
          <w:rFonts w:hint="eastAsia"/>
          <w:szCs w:val="21"/>
        </w:rPr>
        <w:t>24</w:t>
      </w:r>
      <w:r w:rsidRPr="00AE391C">
        <w:rPr>
          <w:szCs w:val="21"/>
        </w:rPr>
        <w:t>、应付利息</w:t>
      </w:r>
      <w:bookmarkEnd w:id="199"/>
      <w:bookmarkEnd w:id="200"/>
      <w:bookmarkEnd w:id="201"/>
    </w:p>
    <w:p w:rsidR="003513FE" w:rsidRPr="00AE391C" w:rsidRDefault="003513FE" w:rsidP="003513FE">
      <w:pPr>
        <w:spacing w:line="46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0BF"/>
      </w:tblPr>
      <w:tblGrid>
        <w:gridCol w:w="3828"/>
        <w:gridCol w:w="2905"/>
        <w:gridCol w:w="2906"/>
      </w:tblGrid>
      <w:tr w:rsidR="003513FE" w:rsidRPr="00AE391C" w:rsidTr="00F25F28">
        <w:tc>
          <w:tcPr>
            <w:tcW w:w="3828" w:type="dxa"/>
            <w:shd w:val="clear" w:color="auto" w:fill="auto"/>
            <w:vAlign w:val="bottom"/>
          </w:tcPr>
          <w:p w:rsidR="003513FE" w:rsidRPr="00AE391C" w:rsidRDefault="003513FE" w:rsidP="00F25F28">
            <w:pPr>
              <w:adjustRightInd w:val="0"/>
              <w:snapToGrid w:val="0"/>
              <w:spacing w:line="460" w:lineRule="atLeast"/>
              <w:ind w:leftChars="-2" w:left="-2" w:rightChars="9" w:right="19" w:hangingChars="1" w:hanging="2"/>
              <w:jc w:val="center"/>
              <w:rPr>
                <w:b/>
                <w:szCs w:val="21"/>
              </w:rPr>
            </w:pPr>
            <w:r w:rsidRPr="00AE391C">
              <w:rPr>
                <w:szCs w:val="21"/>
              </w:rPr>
              <w:t>项  目</w:t>
            </w:r>
          </w:p>
        </w:tc>
        <w:tc>
          <w:tcPr>
            <w:tcW w:w="2905" w:type="dxa"/>
            <w:shd w:val="clear" w:color="auto" w:fill="auto"/>
            <w:vAlign w:val="bottom"/>
          </w:tcPr>
          <w:p w:rsidR="003513FE" w:rsidRPr="00AE391C" w:rsidRDefault="003513FE" w:rsidP="00F25F28">
            <w:pPr>
              <w:adjustRightInd w:val="0"/>
              <w:snapToGrid w:val="0"/>
              <w:spacing w:line="460" w:lineRule="atLeast"/>
              <w:ind w:leftChars="-2" w:left="-2" w:rightChars="9" w:right="19" w:hangingChars="1" w:hanging="2"/>
              <w:jc w:val="center"/>
              <w:rPr>
                <w:b/>
                <w:szCs w:val="21"/>
              </w:rPr>
            </w:pPr>
            <w:r w:rsidRPr="00AE391C">
              <w:rPr>
                <w:szCs w:val="21"/>
              </w:rPr>
              <w:t>期末数</w:t>
            </w:r>
          </w:p>
        </w:tc>
        <w:tc>
          <w:tcPr>
            <w:tcW w:w="2906" w:type="dxa"/>
            <w:shd w:val="clear" w:color="auto" w:fill="auto"/>
            <w:vAlign w:val="bottom"/>
          </w:tcPr>
          <w:p w:rsidR="003513FE" w:rsidRPr="00AE391C" w:rsidRDefault="003513FE" w:rsidP="00F25F28">
            <w:pPr>
              <w:adjustRightInd w:val="0"/>
              <w:snapToGrid w:val="0"/>
              <w:spacing w:line="460" w:lineRule="atLeast"/>
              <w:ind w:leftChars="-2" w:left="-2" w:rightChars="9" w:right="19" w:hangingChars="1" w:hanging="2"/>
              <w:jc w:val="center"/>
              <w:rPr>
                <w:szCs w:val="21"/>
              </w:rPr>
            </w:pPr>
            <w:r w:rsidRPr="00AE391C">
              <w:rPr>
                <w:szCs w:val="21"/>
              </w:rPr>
              <w:t>期初数</w:t>
            </w:r>
          </w:p>
        </w:tc>
      </w:tr>
      <w:tr w:rsidR="003513FE" w:rsidRPr="00AE391C" w:rsidTr="00F25F28">
        <w:tc>
          <w:tcPr>
            <w:tcW w:w="3828" w:type="dxa"/>
            <w:shd w:val="clear" w:color="auto" w:fill="auto"/>
          </w:tcPr>
          <w:p w:rsidR="003513FE" w:rsidRPr="00AE391C" w:rsidRDefault="003513FE" w:rsidP="00F25F28">
            <w:pPr>
              <w:adjustRightInd w:val="0"/>
              <w:snapToGrid w:val="0"/>
              <w:spacing w:line="460" w:lineRule="atLeast"/>
              <w:ind w:leftChars="-2" w:left="-2" w:rightChars="9" w:right="19" w:hangingChars="1" w:hanging="2"/>
              <w:rPr>
                <w:szCs w:val="21"/>
              </w:rPr>
            </w:pPr>
            <w:r w:rsidRPr="00AE391C">
              <w:rPr>
                <w:szCs w:val="21"/>
              </w:rPr>
              <w:t>分期付息到期还本的长期借款利息</w:t>
            </w:r>
          </w:p>
        </w:tc>
        <w:tc>
          <w:tcPr>
            <w:tcW w:w="2905" w:type="dxa"/>
            <w:shd w:val="clear" w:color="auto" w:fill="auto"/>
            <w:vAlign w:val="bottom"/>
          </w:tcPr>
          <w:p w:rsidR="003513FE" w:rsidRPr="00AE391C" w:rsidRDefault="003513FE" w:rsidP="00F25F28">
            <w:pPr>
              <w:jc w:val="right"/>
              <w:rPr>
                <w:rFonts w:cs="宋体"/>
                <w:szCs w:val="21"/>
              </w:rPr>
            </w:pPr>
            <w:r w:rsidRPr="00AE391C">
              <w:rPr>
                <w:rFonts w:hint="eastAsia"/>
                <w:szCs w:val="21"/>
              </w:rPr>
              <w:t>758,319.00</w:t>
            </w:r>
          </w:p>
        </w:tc>
        <w:tc>
          <w:tcPr>
            <w:tcW w:w="2906" w:type="dxa"/>
            <w:shd w:val="clear" w:color="auto" w:fill="auto"/>
            <w:vAlign w:val="bottom"/>
          </w:tcPr>
          <w:p w:rsidR="003513FE" w:rsidRPr="00AE391C" w:rsidRDefault="003513FE" w:rsidP="00F25F28">
            <w:pPr>
              <w:jc w:val="right"/>
              <w:rPr>
                <w:rFonts w:cs="宋体"/>
                <w:szCs w:val="21"/>
              </w:rPr>
            </w:pPr>
            <w:r w:rsidRPr="00AE391C">
              <w:rPr>
                <w:rFonts w:hint="eastAsia"/>
                <w:szCs w:val="21"/>
              </w:rPr>
              <w:t>1,096,325.86</w:t>
            </w:r>
          </w:p>
        </w:tc>
      </w:tr>
      <w:tr w:rsidR="003513FE" w:rsidRPr="00AE391C" w:rsidTr="00F25F28">
        <w:tc>
          <w:tcPr>
            <w:tcW w:w="3828" w:type="dxa"/>
            <w:shd w:val="clear" w:color="auto" w:fill="auto"/>
          </w:tcPr>
          <w:p w:rsidR="003513FE" w:rsidRPr="00AE391C" w:rsidRDefault="003513FE" w:rsidP="00F25F28">
            <w:pPr>
              <w:adjustRightInd w:val="0"/>
              <w:snapToGrid w:val="0"/>
              <w:spacing w:line="460" w:lineRule="atLeast"/>
              <w:ind w:leftChars="-2" w:left="-2" w:rightChars="9" w:right="19" w:hangingChars="1" w:hanging="2"/>
              <w:rPr>
                <w:szCs w:val="21"/>
              </w:rPr>
            </w:pPr>
            <w:r w:rsidRPr="00AE391C">
              <w:rPr>
                <w:szCs w:val="21"/>
              </w:rPr>
              <w:t>短期借款应付利息</w:t>
            </w:r>
          </w:p>
        </w:tc>
        <w:tc>
          <w:tcPr>
            <w:tcW w:w="2905" w:type="dxa"/>
            <w:shd w:val="clear" w:color="auto" w:fill="auto"/>
            <w:vAlign w:val="bottom"/>
          </w:tcPr>
          <w:p w:rsidR="003513FE" w:rsidRPr="00AE391C" w:rsidRDefault="003513FE" w:rsidP="00F25F28">
            <w:pPr>
              <w:jc w:val="right"/>
              <w:rPr>
                <w:rFonts w:cs="宋体"/>
                <w:szCs w:val="21"/>
              </w:rPr>
            </w:pPr>
            <w:r w:rsidRPr="00AE391C">
              <w:rPr>
                <w:rFonts w:hint="eastAsia"/>
                <w:szCs w:val="21"/>
              </w:rPr>
              <w:t>48,125.00</w:t>
            </w:r>
          </w:p>
        </w:tc>
        <w:tc>
          <w:tcPr>
            <w:tcW w:w="2906" w:type="dxa"/>
            <w:shd w:val="clear" w:color="auto" w:fill="auto"/>
            <w:vAlign w:val="bottom"/>
          </w:tcPr>
          <w:p w:rsidR="003513FE" w:rsidRPr="00AE391C" w:rsidRDefault="003513FE" w:rsidP="00F25F28">
            <w:pPr>
              <w:jc w:val="right"/>
              <w:rPr>
                <w:rFonts w:cs="宋体"/>
                <w:szCs w:val="21"/>
              </w:rPr>
            </w:pPr>
            <w:r w:rsidRPr="00AE391C">
              <w:rPr>
                <w:rFonts w:hint="eastAsia"/>
                <w:szCs w:val="21"/>
              </w:rPr>
              <w:t>253,417.47</w:t>
            </w:r>
          </w:p>
        </w:tc>
      </w:tr>
      <w:tr w:rsidR="003513FE" w:rsidRPr="00AE391C" w:rsidTr="00F25F28">
        <w:tc>
          <w:tcPr>
            <w:tcW w:w="3828" w:type="dxa"/>
            <w:shd w:val="clear" w:color="auto" w:fill="auto"/>
          </w:tcPr>
          <w:p w:rsidR="003513FE" w:rsidRPr="00AE391C" w:rsidRDefault="003513FE" w:rsidP="00F25F28">
            <w:pPr>
              <w:adjustRightInd w:val="0"/>
              <w:snapToGrid w:val="0"/>
              <w:spacing w:line="460" w:lineRule="atLeast"/>
              <w:ind w:leftChars="-2" w:left="-2" w:rightChars="9" w:right="19" w:hangingChars="1" w:hanging="2"/>
              <w:rPr>
                <w:b/>
                <w:szCs w:val="21"/>
              </w:rPr>
            </w:pPr>
            <w:r w:rsidRPr="00AE391C">
              <w:rPr>
                <w:szCs w:val="21"/>
              </w:rPr>
              <w:t>合   计</w:t>
            </w:r>
          </w:p>
        </w:tc>
        <w:tc>
          <w:tcPr>
            <w:tcW w:w="2905" w:type="dxa"/>
            <w:shd w:val="clear" w:color="auto" w:fill="auto"/>
            <w:vAlign w:val="bottom"/>
          </w:tcPr>
          <w:p w:rsidR="003513FE" w:rsidRPr="00AE391C" w:rsidRDefault="003513FE" w:rsidP="00F25F28">
            <w:pPr>
              <w:jc w:val="right"/>
              <w:rPr>
                <w:rFonts w:cs="宋体"/>
                <w:szCs w:val="21"/>
              </w:rPr>
            </w:pPr>
            <w:r w:rsidRPr="00AE391C">
              <w:rPr>
                <w:rFonts w:hint="eastAsia"/>
                <w:szCs w:val="21"/>
              </w:rPr>
              <w:t>806,444.00</w:t>
            </w:r>
          </w:p>
        </w:tc>
        <w:tc>
          <w:tcPr>
            <w:tcW w:w="2906" w:type="dxa"/>
            <w:shd w:val="clear" w:color="auto" w:fill="auto"/>
            <w:vAlign w:val="bottom"/>
          </w:tcPr>
          <w:p w:rsidR="003513FE" w:rsidRPr="00AE391C" w:rsidRDefault="003513FE" w:rsidP="00F25F28">
            <w:pPr>
              <w:jc w:val="right"/>
              <w:rPr>
                <w:rFonts w:cs="宋体"/>
                <w:szCs w:val="21"/>
              </w:rPr>
            </w:pPr>
            <w:r w:rsidRPr="00AE391C">
              <w:rPr>
                <w:rFonts w:hint="eastAsia"/>
                <w:szCs w:val="21"/>
              </w:rPr>
              <w:t>1,349,743.33</w:t>
            </w:r>
          </w:p>
        </w:tc>
      </w:tr>
    </w:tbl>
    <w:p w:rsidR="003513FE" w:rsidRPr="00AE391C" w:rsidRDefault="003513FE" w:rsidP="003513FE">
      <w:pPr>
        <w:spacing w:line="460" w:lineRule="atLeast"/>
        <w:rPr>
          <w:szCs w:val="21"/>
        </w:rPr>
      </w:pPr>
    </w:p>
    <w:p w:rsidR="003513FE" w:rsidRPr="00AE391C" w:rsidRDefault="003513FE" w:rsidP="003513FE">
      <w:pPr>
        <w:pStyle w:val="3"/>
        <w:spacing w:after="0" w:line="460" w:lineRule="atLeast"/>
        <w:rPr>
          <w:szCs w:val="21"/>
        </w:rPr>
      </w:pPr>
      <w:bookmarkStart w:id="204" w:name="_Toc241636457"/>
      <w:bookmarkStart w:id="205" w:name="_Toc247094090"/>
      <w:bookmarkStart w:id="206" w:name="_Toc247371874"/>
      <w:r w:rsidRPr="00AE391C">
        <w:rPr>
          <w:rFonts w:hint="eastAsia"/>
          <w:szCs w:val="21"/>
        </w:rPr>
        <w:t>25</w:t>
      </w:r>
      <w:r w:rsidRPr="00AE391C">
        <w:rPr>
          <w:szCs w:val="21"/>
        </w:rPr>
        <w:t>、应付股利</w:t>
      </w:r>
      <w:bookmarkEnd w:id="202"/>
      <w:bookmarkEnd w:id="203"/>
      <w:bookmarkEnd w:id="204"/>
      <w:bookmarkEnd w:id="205"/>
      <w:bookmarkEnd w:id="206"/>
    </w:p>
    <w:p w:rsidR="003513FE" w:rsidRPr="00AE391C" w:rsidRDefault="003513FE" w:rsidP="003513FE">
      <w:pPr>
        <w:spacing w:line="460" w:lineRule="atLeast"/>
        <w:ind w:right="210"/>
        <w:jc w:val="right"/>
        <w:rPr>
          <w:szCs w:val="21"/>
        </w:rPr>
      </w:pPr>
      <w:bookmarkStart w:id="207" w:name="_Toc215903164"/>
      <w:r w:rsidRPr="00AE391C">
        <w:rPr>
          <w:szCs w:val="21"/>
        </w:rPr>
        <w:t>单位：</w:t>
      </w:r>
      <w:r w:rsidRPr="00AE391C">
        <w:rPr>
          <w:rFonts w:hint="eastAsia"/>
          <w:szCs w:val="21"/>
        </w:rPr>
        <w:t xml:space="preserve">元  </w:t>
      </w:r>
      <w:r w:rsidRPr="00AE391C">
        <w:rPr>
          <w:szCs w:val="21"/>
        </w:rPr>
        <w:t xml:space="preserve"> 币种：</w:t>
      </w:r>
      <w:bookmarkEnd w:id="207"/>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CellMar>
          <w:left w:w="31" w:type="dxa"/>
          <w:right w:w="31" w:type="dxa"/>
        </w:tblCellMar>
        <w:tblLook w:val="0000"/>
      </w:tblPr>
      <w:tblGrid>
        <w:gridCol w:w="1848"/>
        <w:gridCol w:w="2177"/>
        <w:gridCol w:w="2177"/>
        <w:gridCol w:w="3498"/>
      </w:tblGrid>
      <w:tr w:rsidR="003513FE" w:rsidRPr="00AE391C" w:rsidTr="00F25F28">
        <w:trPr>
          <w:cantSplit/>
        </w:trPr>
        <w:tc>
          <w:tcPr>
            <w:tcW w:w="953" w:type="pct"/>
            <w:shd w:val="clear" w:color="auto" w:fill="auto"/>
          </w:tcPr>
          <w:p w:rsidR="003513FE" w:rsidRPr="00AE391C" w:rsidRDefault="003513FE" w:rsidP="00F25F28">
            <w:pPr>
              <w:spacing w:line="460" w:lineRule="atLeast"/>
              <w:jc w:val="center"/>
              <w:rPr>
                <w:szCs w:val="21"/>
              </w:rPr>
            </w:pPr>
            <w:r w:rsidRPr="00AE391C">
              <w:rPr>
                <w:szCs w:val="21"/>
              </w:rPr>
              <w:t>单位名称</w:t>
            </w:r>
          </w:p>
        </w:tc>
        <w:tc>
          <w:tcPr>
            <w:tcW w:w="1122" w:type="pct"/>
            <w:shd w:val="clear" w:color="auto" w:fill="auto"/>
          </w:tcPr>
          <w:p w:rsidR="003513FE" w:rsidRPr="00AE391C" w:rsidRDefault="003513FE" w:rsidP="00F25F28">
            <w:pPr>
              <w:spacing w:line="460" w:lineRule="atLeast"/>
              <w:jc w:val="center"/>
              <w:rPr>
                <w:szCs w:val="21"/>
              </w:rPr>
            </w:pPr>
            <w:r w:rsidRPr="00AE391C">
              <w:rPr>
                <w:szCs w:val="21"/>
              </w:rPr>
              <w:t>期末数</w:t>
            </w:r>
          </w:p>
        </w:tc>
        <w:tc>
          <w:tcPr>
            <w:tcW w:w="1122" w:type="pct"/>
            <w:shd w:val="clear" w:color="auto" w:fill="auto"/>
          </w:tcPr>
          <w:p w:rsidR="003513FE" w:rsidRPr="00AE391C" w:rsidRDefault="003513FE" w:rsidP="00F25F28">
            <w:pPr>
              <w:spacing w:line="460" w:lineRule="atLeast"/>
              <w:jc w:val="center"/>
              <w:rPr>
                <w:szCs w:val="21"/>
              </w:rPr>
            </w:pPr>
            <w:r w:rsidRPr="00AE391C">
              <w:rPr>
                <w:szCs w:val="21"/>
              </w:rPr>
              <w:t>期初数</w:t>
            </w:r>
          </w:p>
        </w:tc>
        <w:tc>
          <w:tcPr>
            <w:tcW w:w="1803" w:type="pct"/>
            <w:shd w:val="clear" w:color="auto" w:fill="auto"/>
          </w:tcPr>
          <w:p w:rsidR="003513FE" w:rsidRPr="00AE391C" w:rsidRDefault="003513FE" w:rsidP="00F25F28">
            <w:pPr>
              <w:spacing w:line="460" w:lineRule="atLeast"/>
              <w:jc w:val="center"/>
              <w:rPr>
                <w:szCs w:val="21"/>
              </w:rPr>
            </w:pPr>
            <w:r w:rsidRPr="00AE391C">
              <w:rPr>
                <w:szCs w:val="21"/>
              </w:rPr>
              <w:t>超过1年未支付原因</w:t>
            </w:r>
          </w:p>
        </w:tc>
      </w:tr>
      <w:tr w:rsidR="003513FE" w:rsidRPr="00AE391C" w:rsidTr="00F25F28">
        <w:trPr>
          <w:cantSplit/>
        </w:trPr>
        <w:tc>
          <w:tcPr>
            <w:tcW w:w="953" w:type="pct"/>
            <w:shd w:val="clear" w:color="auto" w:fill="auto"/>
            <w:vAlign w:val="center"/>
          </w:tcPr>
          <w:p w:rsidR="003513FE" w:rsidRPr="00AE391C" w:rsidRDefault="003513FE" w:rsidP="00F25F28">
            <w:pPr>
              <w:spacing w:line="460" w:lineRule="atLeast"/>
              <w:rPr>
                <w:szCs w:val="21"/>
              </w:rPr>
            </w:pPr>
            <w:r w:rsidRPr="00AE391C">
              <w:rPr>
                <w:rFonts w:hint="eastAsia"/>
                <w:szCs w:val="21"/>
              </w:rPr>
              <w:t>法人股股东</w:t>
            </w:r>
          </w:p>
        </w:tc>
        <w:tc>
          <w:tcPr>
            <w:tcW w:w="1122" w:type="pct"/>
            <w:shd w:val="clear" w:color="auto" w:fill="auto"/>
            <w:vAlign w:val="bottom"/>
          </w:tcPr>
          <w:p w:rsidR="003513FE" w:rsidRPr="00AE391C" w:rsidRDefault="003513FE" w:rsidP="00F25F28">
            <w:pPr>
              <w:jc w:val="right"/>
              <w:rPr>
                <w:rFonts w:cs="宋体"/>
                <w:szCs w:val="21"/>
              </w:rPr>
            </w:pPr>
            <w:r w:rsidRPr="00AE391C">
              <w:rPr>
                <w:rFonts w:hint="eastAsia"/>
                <w:szCs w:val="21"/>
              </w:rPr>
              <w:t>433,342.30</w:t>
            </w:r>
          </w:p>
        </w:tc>
        <w:tc>
          <w:tcPr>
            <w:tcW w:w="1122" w:type="pct"/>
            <w:shd w:val="clear" w:color="auto" w:fill="auto"/>
            <w:vAlign w:val="bottom"/>
          </w:tcPr>
          <w:p w:rsidR="003513FE" w:rsidRPr="00AE391C" w:rsidRDefault="003513FE" w:rsidP="00F25F28">
            <w:pPr>
              <w:jc w:val="right"/>
              <w:rPr>
                <w:rFonts w:cs="宋体"/>
                <w:szCs w:val="21"/>
              </w:rPr>
            </w:pPr>
            <w:r w:rsidRPr="00AE391C">
              <w:rPr>
                <w:rFonts w:hint="eastAsia"/>
                <w:szCs w:val="21"/>
              </w:rPr>
              <w:t>688,465.07</w:t>
            </w:r>
          </w:p>
        </w:tc>
        <w:tc>
          <w:tcPr>
            <w:tcW w:w="1803" w:type="pct"/>
            <w:shd w:val="clear" w:color="auto" w:fill="auto"/>
          </w:tcPr>
          <w:p w:rsidR="003513FE" w:rsidRPr="00AE391C" w:rsidRDefault="003513FE" w:rsidP="00F25F28">
            <w:pPr>
              <w:spacing w:line="460" w:lineRule="atLeast"/>
              <w:jc w:val="center"/>
              <w:rPr>
                <w:szCs w:val="21"/>
              </w:rPr>
            </w:pPr>
            <w:r w:rsidRPr="00AE391C">
              <w:rPr>
                <w:rFonts w:hint="eastAsia"/>
                <w:szCs w:val="21"/>
              </w:rPr>
              <w:t>尚未领取</w:t>
            </w:r>
          </w:p>
        </w:tc>
      </w:tr>
      <w:tr w:rsidR="003513FE" w:rsidRPr="00AE391C" w:rsidTr="00F25F28">
        <w:trPr>
          <w:cantSplit/>
        </w:trPr>
        <w:tc>
          <w:tcPr>
            <w:tcW w:w="953" w:type="pct"/>
            <w:shd w:val="clear" w:color="auto" w:fill="auto"/>
          </w:tcPr>
          <w:p w:rsidR="003513FE" w:rsidRPr="00AE391C" w:rsidRDefault="003513FE" w:rsidP="00F25F28">
            <w:pPr>
              <w:spacing w:line="460" w:lineRule="atLeast"/>
              <w:rPr>
                <w:szCs w:val="21"/>
              </w:rPr>
            </w:pPr>
            <w:r w:rsidRPr="00AE391C">
              <w:rPr>
                <w:szCs w:val="21"/>
              </w:rPr>
              <w:t>合计</w:t>
            </w:r>
          </w:p>
        </w:tc>
        <w:tc>
          <w:tcPr>
            <w:tcW w:w="1122" w:type="pct"/>
            <w:shd w:val="clear" w:color="auto" w:fill="auto"/>
            <w:vAlign w:val="bottom"/>
          </w:tcPr>
          <w:p w:rsidR="003513FE" w:rsidRPr="00AE391C" w:rsidRDefault="003513FE" w:rsidP="00F25F28">
            <w:pPr>
              <w:jc w:val="right"/>
              <w:rPr>
                <w:rFonts w:cs="宋体"/>
                <w:szCs w:val="21"/>
              </w:rPr>
            </w:pPr>
            <w:r w:rsidRPr="00AE391C">
              <w:rPr>
                <w:rFonts w:hint="eastAsia"/>
                <w:szCs w:val="21"/>
              </w:rPr>
              <w:t>433,342.30</w:t>
            </w:r>
          </w:p>
        </w:tc>
        <w:tc>
          <w:tcPr>
            <w:tcW w:w="1122" w:type="pct"/>
            <w:shd w:val="clear" w:color="auto" w:fill="auto"/>
            <w:vAlign w:val="bottom"/>
          </w:tcPr>
          <w:p w:rsidR="003513FE" w:rsidRPr="00AE391C" w:rsidRDefault="003513FE" w:rsidP="00F25F28">
            <w:pPr>
              <w:jc w:val="right"/>
              <w:rPr>
                <w:rFonts w:cs="宋体"/>
                <w:szCs w:val="21"/>
              </w:rPr>
            </w:pPr>
            <w:r w:rsidRPr="00AE391C">
              <w:rPr>
                <w:rFonts w:hint="eastAsia"/>
                <w:szCs w:val="21"/>
              </w:rPr>
              <w:t>688,465.07</w:t>
            </w:r>
          </w:p>
        </w:tc>
        <w:tc>
          <w:tcPr>
            <w:tcW w:w="1803" w:type="pct"/>
            <w:shd w:val="clear" w:color="auto" w:fill="auto"/>
          </w:tcPr>
          <w:p w:rsidR="003513FE" w:rsidRPr="00AE391C" w:rsidRDefault="003513FE" w:rsidP="00F25F28">
            <w:pPr>
              <w:spacing w:line="460" w:lineRule="atLeast"/>
              <w:jc w:val="center"/>
              <w:rPr>
                <w:szCs w:val="21"/>
              </w:rPr>
            </w:pPr>
          </w:p>
        </w:tc>
      </w:tr>
    </w:tbl>
    <w:p w:rsidR="003513FE" w:rsidRPr="00AE391C" w:rsidRDefault="003513FE" w:rsidP="003513FE">
      <w:pPr>
        <w:spacing w:line="460" w:lineRule="atLeast"/>
        <w:rPr>
          <w:szCs w:val="21"/>
        </w:rPr>
      </w:pPr>
      <w:bookmarkStart w:id="208" w:name="_Toc215904885"/>
      <w:bookmarkStart w:id="209" w:name="_Toc241636460"/>
      <w:bookmarkStart w:id="210" w:name="_Toc247094093"/>
      <w:bookmarkStart w:id="211" w:name="_Toc247371877"/>
    </w:p>
    <w:p w:rsidR="003513FE" w:rsidRPr="00AE391C" w:rsidRDefault="003513FE" w:rsidP="003513FE">
      <w:pPr>
        <w:pStyle w:val="3"/>
        <w:spacing w:after="0" w:line="460" w:lineRule="atLeast"/>
        <w:rPr>
          <w:szCs w:val="21"/>
        </w:rPr>
      </w:pPr>
      <w:r w:rsidRPr="00AE391C">
        <w:rPr>
          <w:szCs w:val="21"/>
        </w:rPr>
        <w:t>2</w:t>
      </w:r>
      <w:r w:rsidRPr="00AE391C">
        <w:rPr>
          <w:rFonts w:hint="eastAsia"/>
          <w:szCs w:val="21"/>
        </w:rPr>
        <w:t>6</w:t>
      </w:r>
      <w:r w:rsidRPr="00AE391C">
        <w:rPr>
          <w:szCs w:val="21"/>
        </w:rPr>
        <w:t>、其他应付款</w:t>
      </w:r>
    </w:p>
    <w:p w:rsidR="003513FE" w:rsidRPr="00AE391C" w:rsidRDefault="003513FE" w:rsidP="003513FE">
      <w:pPr>
        <w:spacing w:line="500" w:lineRule="atLeast"/>
        <w:rPr>
          <w:szCs w:val="21"/>
        </w:rPr>
      </w:pPr>
      <w:r w:rsidRPr="00AE391C">
        <w:rPr>
          <w:szCs w:val="21"/>
        </w:rPr>
        <w:t>（1）</w:t>
      </w:r>
      <w:r w:rsidRPr="00AE391C">
        <w:rPr>
          <w:rFonts w:hint="eastAsia"/>
          <w:szCs w:val="21"/>
        </w:rPr>
        <w:t xml:space="preserve">                                                                </w:t>
      </w:r>
      <w:r w:rsidRPr="00AE391C">
        <w:rPr>
          <w:szCs w:val="21"/>
        </w:rPr>
        <w:t>单位：元   币种：人民币</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249"/>
        <w:gridCol w:w="3249"/>
        <w:gridCol w:w="3249"/>
      </w:tblGrid>
      <w:tr w:rsidR="003513FE" w:rsidRPr="00AE391C" w:rsidTr="00F25F28">
        <w:tc>
          <w:tcPr>
            <w:tcW w:w="3249" w:type="dxa"/>
            <w:shd w:val="clear" w:color="auto" w:fill="auto"/>
          </w:tcPr>
          <w:p w:rsidR="003513FE" w:rsidRPr="00AE391C" w:rsidRDefault="003513FE" w:rsidP="00F25F28">
            <w:pPr>
              <w:spacing w:line="500" w:lineRule="atLeast"/>
              <w:jc w:val="center"/>
              <w:rPr>
                <w:szCs w:val="21"/>
              </w:rPr>
            </w:pPr>
            <w:r w:rsidRPr="00AE391C">
              <w:rPr>
                <w:szCs w:val="21"/>
              </w:rPr>
              <w:t>项  目</w:t>
            </w:r>
          </w:p>
        </w:tc>
        <w:tc>
          <w:tcPr>
            <w:tcW w:w="3249" w:type="dxa"/>
            <w:shd w:val="clear" w:color="auto" w:fill="auto"/>
          </w:tcPr>
          <w:p w:rsidR="003513FE" w:rsidRPr="00AE391C" w:rsidRDefault="003513FE" w:rsidP="00F25F28">
            <w:pPr>
              <w:spacing w:line="500" w:lineRule="atLeast"/>
              <w:jc w:val="center"/>
              <w:rPr>
                <w:szCs w:val="21"/>
              </w:rPr>
            </w:pPr>
            <w:r w:rsidRPr="00AE391C">
              <w:rPr>
                <w:szCs w:val="21"/>
              </w:rPr>
              <w:t>期末数</w:t>
            </w:r>
          </w:p>
        </w:tc>
        <w:tc>
          <w:tcPr>
            <w:tcW w:w="3249" w:type="dxa"/>
            <w:shd w:val="clear" w:color="auto" w:fill="auto"/>
          </w:tcPr>
          <w:p w:rsidR="003513FE" w:rsidRPr="00AE391C" w:rsidRDefault="003513FE" w:rsidP="00F25F28">
            <w:pPr>
              <w:spacing w:line="500" w:lineRule="atLeast"/>
              <w:jc w:val="center"/>
              <w:rPr>
                <w:szCs w:val="21"/>
              </w:rPr>
            </w:pPr>
            <w:r w:rsidRPr="00AE391C">
              <w:rPr>
                <w:szCs w:val="21"/>
              </w:rPr>
              <w:t>期初数</w:t>
            </w:r>
          </w:p>
        </w:tc>
      </w:tr>
      <w:tr w:rsidR="003513FE" w:rsidRPr="00AE391C" w:rsidTr="00F25F28">
        <w:tc>
          <w:tcPr>
            <w:tcW w:w="3249" w:type="dxa"/>
            <w:shd w:val="clear" w:color="auto" w:fill="auto"/>
            <w:vAlign w:val="bottom"/>
          </w:tcPr>
          <w:p w:rsidR="003513FE" w:rsidRPr="00AE391C" w:rsidRDefault="003513FE" w:rsidP="00F25F28">
            <w:pPr>
              <w:spacing w:line="500" w:lineRule="atLeast"/>
              <w:rPr>
                <w:szCs w:val="21"/>
              </w:rPr>
            </w:pPr>
            <w:r w:rsidRPr="00AE391C">
              <w:rPr>
                <w:szCs w:val="21"/>
              </w:rPr>
              <w:t>深圳茂业商厦有限公司</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9,636.22</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9,636.22</w:t>
            </w:r>
          </w:p>
        </w:tc>
      </w:tr>
      <w:tr w:rsidR="003513FE" w:rsidRPr="00AE391C" w:rsidTr="00F25F28">
        <w:tc>
          <w:tcPr>
            <w:tcW w:w="3249" w:type="dxa"/>
            <w:shd w:val="clear" w:color="auto" w:fill="auto"/>
            <w:vAlign w:val="bottom"/>
          </w:tcPr>
          <w:p w:rsidR="003513FE" w:rsidRPr="00AE391C" w:rsidRDefault="003513FE" w:rsidP="00F25F28">
            <w:pPr>
              <w:spacing w:line="500" w:lineRule="atLeast"/>
              <w:rPr>
                <w:szCs w:val="21"/>
              </w:rPr>
            </w:pPr>
            <w:r w:rsidRPr="00AE391C">
              <w:rPr>
                <w:szCs w:val="21"/>
              </w:rPr>
              <w:t>保证金</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32,145,315.07</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31,640,983.54</w:t>
            </w:r>
          </w:p>
        </w:tc>
      </w:tr>
      <w:tr w:rsidR="003513FE" w:rsidRPr="00AE391C" w:rsidTr="00F25F28">
        <w:tc>
          <w:tcPr>
            <w:tcW w:w="3249" w:type="dxa"/>
            <w:shd w:val="clear" w:color="auto" w:fill="auto"/>
            <w:vAlign w:val="bottom"/>
          </w:tcPr>
          <w:p w:rsidR="003513FE" w:rsidRPr="00AE391C" w:rsidRDefault="003513FE" w:rsidP="00F25F28">
            <w:pPr>
              <w:spacing w:line="500" w:lineRule="atLeast"/>
              <w:rPr>
                <w:szCs w:val="21"/>
              </w:rPr>
            </w:pPr>
            <w:r w:rsidRPr="00AE391C">
              <w:rPr>
                <w:szCs w:val="21"/>
              </w:rPr>
              <w:t>押  金</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5,670,181.87</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4,184,229.87</w:t>
            </w:r>
          </w:p>
        </w:tc>
      </w:tr>
      <w:tr w:rsidR="003513FE" w:rsidRPr="00AE391C" w:rsidTr="00F25F28">
        <w:tc>
          <w:tcPr>
            <w:tcW w:w="3249" w:type="dxa"/>
            <w:shd w:val="clear" w:color="auto" w:fill="auto"/>
            <w:vAlign w:val="bottom"/>
          </w:tcPr>
          <w:p w:rsidR="003513FE" w:rsidRPr="00AE391C" w:rsidRDefault="003513FE" w:rsidP="00F25F28">
            <w:pPr>
              <w:spacing w:line="500" w:lineRule="atLeast"/>
              <w:rPr>
                <w:szCs w:val="21"/>
              </w:rPr>
            </w:pPr>
            <w:r w:rsidRPr="00AE391C">
              <w:rPr>
                <w:szCs w:val="21"/>
              </w:rPr>
              <w:t>代收代付款</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1,396,316.22</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1,370,871.14</w:t>
            </w:r>
          </w:p>
        </w:tc>
      </w:tr>
      <w:tr w:rsidR="003513FE" w:rsidRPr="00AE391C" w:rsidTr="00F25F28">
        <w:tc>
          <w:tcPr>
            <w:tcW w:w="3249" w:type="dxa"/>
            <w:shd w:val="clear" w:color="auto" w:fill="auto"/>
            <w:vAlign w:val="bottom"/>
          </w:tcPr>
          <w:p w:rsidR="003513FE" w:rsidRPr="00AE391C" w:rsidRDefault="003513FE" w:rsidP="00F25F28">
            <w:pPr>
              <w:spacing w:line="500" w:lineRule="atLeast"/>
              <w:rPr>
                <w:szCs w:val="21"/>
              </w:rPr>
            </w:pPr>
            <w:r w:rsidRPr="00AE391C">
              <w:rPr>
                <w:szCs w:val="21"/>
              </w:rPr>
              <w:t>预提费用</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14,994,794.04</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10,124,893.37</w:t>
            </w:r>
          </w:p>
        </w:tc>
      </w:tr>
      <w:tr w:rsidR="003513FE" w:rsidRPr="00AE391C" w:rsidTr="00F25F28">
        <w:tc>
          <w:tcPr>
            <w:tcW w:w="3249" w:type="dxa"/>
            <w:shd w:val="clear" w:color="auto" w:fill="auto"/>
            <w:vAlign w:val="bottom"/>
          </w:tcPr>
          <w:p w:rsidR="003513FE" w:rsidRPr="00AE391C" w:rsidRDefault="003513FE" w:rsidP="00F25F28">
            <w:pPr>
              <w:spacing w:line="500" w:lineRule="atLeast"/>
              <w:rPr>
                <w:szCs w:val="21"/>
              </w:rPr>
            </w:pPr>
            <w:r w:rsidRPr="00AE391C">
              <w:rPr>
                <w:szCs w:val="21"/>
              </w:rPr>
              <w:t>其  他</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44,537,338.10</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47,010,693.32</w:t>
            </w:r>
          </w:p>
        </w:tc>
      </w:tr>
      <w:tr w:rsidR="003513FE" w:rsidRPr="00AE391C" w:rsidTr="00F25F28">
        <w:tc>
          <w:tcPr>
            <w:tcW w:w="3249" w:type="dxa"/>
            <w:shd w:val="clear" w:color="auto" w:fill="auto"/>
            <w:vAlign w:val="bottom"/>
          </w:tcPr>
          <w:p w:rsidR="003513FE" w:rsidRPr="00AE391C" w:rsidRDefault="003513FE" w:rsidP="00F25F28">
            <w:pPr>
              <w:spacing w:line="500" w:lineRule="atLeast"/>
              <w:jc w:val="center"/>
              <w:rPr>
                <w:szCs w:val="21"/>
              </w:rPr>
            </w:pPr>
            <w:r w:rsidRPr="00AE391C">
              <w:rPr>
                <w:szCs w:val="21"/>
              </w:rPr>
              <w:t>合  计</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98,753,581.52</w:t>
            </w:r>
          </w:p>
        </w:tc>
        <w:tc>
          <w:tcPr>
            <w:tcW w:w="3249" w:type="dxa"/>
            <w:shd w:val="clear" w:color="auto" w:fill="auto"/>
            <w:vAlign w:val="bottom"/>
          </w:tcPr>
          <w:p w:rsidR="003513FE" w:rsidRPr="00AE391C" w:rsidRDefault="003513FE" w:rsidP="00F25F28">
            <w:pPr>
              <w:jc w:val="right"/>
              <w:rPr>
                <w:rFonts w:cs="宋体"/>
                <w:szCs w:val="21"/>
              </w:rPr>
            </w:pPr>
            <w:r w:rsidRPr="00AE391C">
              <w:rPr>
                <w:rFonts w:hint="eastAsia"/>
                <w:szCs w:val="21"/>
              </w:rPr>
              <w:t>94,341,307.46</w:t>
            </w:r>
          </w:p>
        </w:tc>
      </w:tr>
    </w:tbl>
    <w:p w:rsidR="003513FE" w:rsidRPr="00AE391C" w:rsidRDefault="003513FE" w:rsidP="003513FE">
      <w:pPr>
        <w:spacing w:line="500" w:lineRule="atLeast"/>
        <w:rPr>
          <w:b/>
          <w:bCs/>
          <w:szCs w:val="21"/>
        </w:rPr>
      </w:pPr>
      <w:r w:rsidRPr="00AE391C">
        <w:rPr>
          <w:szCs w:val="21"/>
        </w:rPr>
        <w:t>（2）本期其他应付款中应付持有公司5%(含5%)以上表决权股份的股东单位或关联方情况</w:t>
      </w:r>
    </w:p>
    <w:p w:rsidR="003513FE" w:rsidRPr="00AE391C" w:rsidRDefault="003513FE" w:rsidP="003513FE">
      <w:pPr>
        <w:spacing w:line="500" w:lineRule="atLeast"/>
        <w:ind w:right="-1"/>
        <w:jc w:val="right"/>
        <w:rPr>
          <w:szCs w:val="21"/>
        </w:rPr>
      </w:pPr>
      <w:r w:rsidRPr="00AE391C">
        <w:rPr>
          <w:szCs w:val="21"/>
        </w:rPr>
        <w:t>单位：元   币种：人民币</w:t>
      </w:r>
    </w:p>
    <w:tbl>
      <w:tblPr>
        <w:tblW w:w="5000" w:type="pct"/>
        <w:tblBorders>
          <w:top w:val="single" w:sz="4" w:space="0" w:color="auto"/>
          <w:bottom w:val="single" w:sz="4" w:space="0" w:color="auto"/>
          <w:insideH w:val="single" w:sz="4" w:space="0" w:color="auto"/>
          <w:insideV w:val="single" w:sz="4" w:space="0" w:color="auto"/>
        </w:tblBorders>
        <w:tblCellMar>
          <w:left w:w="31" w:type="dxa"/>
          <w:right w:w="31" w:type="dxa"/>
        </w:tblCellMar>
        <w:tblLook w:val="0000"/>
      </w:tblPr>
      <w:tblGrid>
        <w:gridCol w:w="3233"/>
        <w:gridCol w:w="3233"/>
        <w:gridCol w:w="3234"/>
      </w:tblGrid>
      <w:tr w:rsidR="003513FE" w:rsidRPr="00AE391C" w:rsidTr="00F25F28">
        <w:trPr>
          <w:cantSplit/>
        </w:trPr>
        <w:tc>
          <w:tcPr>
            <w:tcW w:w="1666" w:type="pct"/>
            <w:shd w:val="clear" w:color="auto" w:fill="auto"/>
            <w:vAlign w:val="center"/>
          </w:tcPr>
          <w:p w:rsidR="003513FE" w:rsidRPr="00AE391C" w:rsidRDefault="003513FE" w:rsidP="00F25F28">
            <w:pPr>
              <w:spacing w:line="500" w:lineRule="atLeast"/>
              <w:jc w:val="center"/>
              <w:rPr>
                <w:szCs w:val="21"/>
              </w:rPr>
            </w:pPr>
            <w:r w:rsidRPr="00AE391C">
              <w:rPr>
                <w:szCs w:val="21"/>
              </w:rPr>
              <w:t>单位名称</w:t>
            </w:r>
          </w:p>
        </w:tc>
        <w:tc>
          <w:tcPr>
            <w:tcW w:w="1666" w:type="pct"/>
            <w:shd w:val="clear" w:color="auto" w:fill="auto"/>
          </w:tcPr>
          <w:p w:rsidR="003513FE" w:rsidRPr="00AE391C" w:rsidRDefault="003513FE" w:rsidP="00F25F28">
            <w:pPr>
              <w:spacing w:line="500" w:lineRule="atLeast"/>
              <w:jc w:val="center"/>
              <w:rPr>
                <w:szCs w:val="21"/>
              </w:rPr>
            </w:pPr>
            <w:r w:rsidRPr="00AE391C">
              <w:rPr>
                <w:szCs w:val="21"/>
              </w:rPr>
              <w:t>期末数</w:t>
            </w:r>
          </w:p>
        </w:tc>
        <w:tc>
          <w:tcPr>
            <w:tcW w:w="1667" w:type="pct"/>
            <w:shd w:val="clear" w:color="auto" w:fill="auto"/>
          </w:tcPr>
          <w:p w:rsidR="003513FE" w:rsidRPr="00AE391C" w:rsidRDefault="003513FE" w:rsidP="00F25F28">
            <w:pPr>
              <w:spacing w:line="500" w:lineRule="atLeast"/>
              <w:jc w:val="center"/>
              <w:rPr>
                <w:szCs w:val="21"/>
              </w:rPr>
            </w:pPr>
            <w:r w:rsidRPr="00AE391C">
              <w:rPr>
                <w:szCs w:val="21"/>
              </w:rPr>
              <w:t>期初数</w:t>
            </w:r>
          </w:p>
        </w:tc>
      </w:tr>
      <w:tr w:rsidR="003513FE" w:rsidRPr="00AE391C" w:rsidTr="00F25F28">
        <w:trPr>
          <w:cantSplit/>
        </w:trPr>
        <w:tc>
          <w:tcPr>
            <w:tcW w:w="1666" w:type="pct"/>
            <w:shd w:val="clear" w:color="auto" w:fill="auto"/>
            <w:vAlign w:val="center"/>
          </w:tcPr>
          <w:p w:rsidR="003513FE" w:rsidRPr="00AE391C" w:rsidRDefault="003513FE" w:rsidP="00F25F28">
            <w:pPr>
              <w:spacing w:line="500" w:lineRule="atLeast"/>
              <w:rPr>
                <w:szCs w:val="21"/>
              </w:rPr>
            </w:pPr>
            <w:r w:rsidRPr="00AE391C">
              <w:rPr>
                <w:szCs w:val="21"/>
              </w:rPr>
              <w:t>深圳茂业商厦有限公司</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9,636.22</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9,636.22</w:t>
            </w:r>
          </w:p>
        </w:tc>
      </w:tr>
      <w:tr w:rsidR="003513FE" w:rsidRPr="00AE391C" w:rsidTr="00F25F28">
        <w:trPr>
          <w:cantSplit/>
        </w:trPr>
        <w:tc>
          <w:tcPr>
            <w:tcW w:w="1666" w:type="pct"/>
            <w:shd w:val="clear" w:color="auto" w:fill="auto"/>
            <w:vAlign w:val="center"/>
          </w:tcPr>
          <w:p w:rsidR="003513FE" w:rsidRPr="00AE391C" w:rsidRDefault="003513FE" w:rsidP="00F25F28">
            <w:pPr>
              <w:spacing w:line="500" w:lineRule="atLeast"/>
              <w:jc w:val="center"/>
              <w:rPr>
                <w:szCs w:val="21"/>
              </w:rPr>
            </w:pPr>
            <w:r w:rsidRPr="00AE391C">
              <w:rPr>
                <w:szCs w:val="21"/>
              </w:rPr>
              <w:t>合  计</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9,636.22</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9,636.22</w:t>
            </w:r>
          </w:p>
        </w:tc>
      </w:tr>
    </w:tbl>
    <w:p w:rsidR="003513FE" w:rsidRPr="00AE391C" w:rsidRDefault="003513FE" w:rsidP="003513FE">
      <w:pPr>
        <w:spacing w:line="500" w:lineRule="atLeast"/>
        <w:rPr>
          <w:szCs w:val="21"/>
        </w:rPr>
      </w:pPr>
      <w:r w:rsidRPr="00AE391C">
        <w:rPr>
          <w:szCs w:val="21"/>
        </w:rPr>
        <w:t>（3）账龄超过1年的大额其他应付款情况的说明</w:t>
      </w:r>
      <w:r w:rsidR="005C50D2" w:rsidRPr="00AE391C">
        <w:rPr>
          <w:rFonts w:hint="eastAsia"/>
          <w:szCs w:val="21"/>
        </w:rPr>
        <w:t>：</w:t>
      </w:r>
    </w:p>
    <w:tbl>
      <w:tblPr>
        <w:tblW w:w="4891" w:type="pct"/>
        <w:tblInd w:w="108" w:type="dxa"/>
        <w:tblLook w:val="01E0"/>
      </w:tblPr>
      <w:tblGrid>
        <w:gridCol w:w="9639"/>
      </w:tblGrid>
      <w:tr w:rsidR="003513FE" w:rsidRPr="00AE391C" w:rsidTr="00F25F28">
        <w:tc>
          <w:tcPr>
            <w:tcW w:w="5000" w:type="pct"/>
          </w:tcPr>
          <w:p w:rsidR="003513FE" w:rsidRPr="00AE391C" w:rsidRDefault="003513FE" w:rsidP="00F25F28">
            <w:pPr>
              <w:spacing w:line="500" w:lineRule="atLeast"/>
              <w:ind w:firstLineChars="200" w:firstLine="420"/>
              <w:rPr>
                <w:szCs w:val="21"/>
              </w:rPr>
            </w:pPr>
            <w:r w:rsidRPr="00AE391C">
              <w:rPr>
                <w:szCs w:val="21"/>
              </w:rPr>
              <w:t>应付成商集团股份有限公司生活服务公司</w:t>
            </w:r>
            <w:r w:rsidRPr="00AE391C">
              <w:rPr>
                <w:color w:val="auto"/>
                <w:szCs w:val="21"/>
              </w:rPr>
              <w:t>3,849,718.46</w:t>
            </w:r>
            <w:r w:rsidRPr="00AE391C">
              <w:rPr>
                <w:szCs w:val="21"/>
              </w:rPr>
              <w:t>元，为以前年度往来款。</w:t>
            </w:r>
          </w:p>
        </w:tc>
      </w:tr>
    </w:tbl>
    <w:p w:rsidR="003513FE" w:rsidRPr="00AE391C" w:rsidRDefault="003513FE" w:rsidP="00A94185">
      <w:pPr>
        <w:numPr>
          <w:ilvl w:val="0"/>
          <w:numId w:val="4"/>
        </w:numPr>
        <w:spacing w:line="500" w:lineRule="atLeast"/>
        <w:rPr>
          <w:szCs w:val="21"/>
        </w:rPr>
      </w:pPr>
      <w:bookmarkStart w:id="212" w:name="_Toc215903165"/>
      <w:r w:rsidRPr="00AE391C">
        <w:rPr>
          <w:szCs w:val="21"/>
        </w:rPr>
        <w:t>对于金额较大的其他应付款的说明</w:t>
      </w:r>
      <w:bookmarkEnd w:id="212"/>
    </w:p>
    <w:p w:rsidR="00A94185" w:rsidRPr="00AE391C" w:rsidRDefault="00A94185" w:rsidP="00A94185">
      <w:pPr>
        <w:spacing w:line="500" w:lineRule="atLeast"/>
        <w:ind w:right="-1"/>
        <w:jc w:val="right"/>
        <w:rPr>
          <w:szCs w:val="21"/>
        </w:rPr>
      </w:pPr>
      <w:r w:rsidRPr="00AE391C">
        <w:rPr>
          <w:rFonts w:hint="eastAsia"/>
          <w:szCs w:val="21"/>
        </w:rPr>
        <w:t xml:space="preserve">                                                          </w:t>
      </w:r>
      <w:r w:rsidRPr="00AE391C">
        <w:rPr>
          <w:szCs w:val="21"/>
        </w:rPr>
        <w:t>单位：元   币种：人民币</w:t>
      </w:r>
    </w:p>
    <w:tbl>
      <w:tblPr>
        <w:tblW w:w="5057" w:type="pct"/>
        <w:tblInd w:w="-111" w:type="dxa"/>
        <w:tblBorders>
          <w:top w:val="single" w:sz="4" w:space="0" w:color="auto"/>
          <w:bottom w:val="single" w:sz="4" w:space="0" w:color="auto"/>
          <w:insideH w:val="single" w:sz="4" w:space="0" w:color="auto"/>
          <w:insideV w:val="single" w:sz="4" w:space="0" w:color="auto"/>
        </w:tblBorders>
        <w:tblCellMar>
          <w:left w:w="31" w:type="dxa"/>
          <w:right w:w="31" w:type="dxa"/>
        </w:tblCellMar>
        <w:tblLook w:val="0000"/>
      </w:tblPr>
      <w:tblGrid>
        <w:gridCol w:w="3829"/>
        <w:gridCol w:w="2991"/>
        <w:gridCol w:w="2991"/>
      </w:tblGrid>
      <w:tr w:rsidR="003513FE" w:rsidRPr="00AE391C" w:rsidTr="00F25F28">
        <w:trPr>
          <w:cantSplit/>
        </w:trPr>
        <w:tc>
          <w:tcPr>
            <w:tcW w:w="1951" w:type="pct"/>
            <w:shd w:val="clear" w:color="auto" w:fill="auto"/>
            <w:vAlign w:val="center"/>
          </w:tcPr>
          <w:p w:rsidR="003513FE" w:rsidRPr="00AE391C" w:rsidRDefault="003513FE" w:rsidP="00F25F28">
            <w:pPr>
              <w:spacing w:line="500" w:lineRule="atLeast"/>
              <w:jc w:val="center"/>
              <w:rPr>
                <w:szCs w:val="21"/>
              </w:rPr>
            </w:pPr>
            <w:r w:rsidRPr="00AE391C">
              <w:rPr>
                <w:szCs w:val="21"/>
              </w:rPr>
              <w:t>单位名称</w:t>
            </w:r>
          </w:p>
        </w:tc>
        <w:tc>
          <w:tcPr>
            <w:tcW w:w="1524" w:type="pct"/>
            <w:shd w:val="clear" w:color="auto" w:fill="auto"/>
          </w:tcPr>
          <w:p w:rsidR="003513FE" w:rsidRPr="00AE391C" w:rsidRDefault="003513FE" w:rsidP="00F25F28">
            <w:pPr>
              <w:spacing w:line="500" w:lineRule="atLeast"/>
              <w:jc w:val="center"/>
              <w:rPr>
                <w:szCs w:val="21"/>
              </w:rPr>
            </w:pPr>
            <w:r w:rsidRPr="00AE391C">
              <w:rPr>
                <w:szCs w:val="21"/>
              </w:rPr>
              <w:t>期末数</w:t>
            </w:r>
          </w:p>
        </w:tc>
        <w:tc>
          <w:tcPr>
            <w:tcW w:w="1524" w:type="pct"/>
            <w:shd w:val="clear" w:color="auto" w:fill="auto"/>
          </w:tcPr>
          <w:p w:rsidR="003513FE" w:rsidRPr="00AE391C" w:rsidRDefault="003513FE" w:rsidP="00F25F28">
            <w:pPr>
              <w:spacing w:line="500" w:lineRule="atLeast"/>
              <w:jc w:val="center"/>
              <w:rPr>
                <w:szCs w:val="21"/>
              </w:rPr>
            </w:pPr>
            <w:r w:rsidRPr="00AE391C">
              <w:rPr>
                <w:szCs w:val="21"/>
              </w:rPr>
              <w:t>性质/内容</w:t>
            </w:r>
          </w:p>
        </w:tc>
      </w:tr>
      <w:tr w:rsidR="003513FE" w:rsidRPr="00AE391C" w:rsidTr="00F25F28">
        <w:trPr>
          <w:cantSplit/>
        </w:trPr>
        <w:tc>
          <w:tcPr>
            <w:tcW w:w="1951" w:type="pct"/>
            <w:shd w:val="clear" w:color="auto" w:fill="auto"/>
            <w:vAlign w:val="bottom"/>
          </w:tcPr>
          <w:p w:rsidR="003513FE" w:rsidRPr="00AE391C" w:rsidRDefault="003513FE" w:rsidP="00F25F28">
            <w:pPr>
              <w:spacing w:line="500" w:lineRule="atLeast"/>
              <w:rPr>
                <w:szCs w:val="21"/>
              </w:rPr>
            </w:pPr>
            <w:r w:rsidRPr="00AE391C">
              <w:rPr>
                <w:szCs w:val="21"/>
              </w:rPr>
              <w:t>成商集团股份有限公司生活服务公司</w:t>
            </w:r>
          </w:p>
        </w:tc>
        <w:tc>
          <w:tcPr>
            <w:tcW w:w="1524" w:type="pct"/>
            <w:shd w:val="clear" w:color="auto" w:fill="auto"/>
            <w:vAlign w:val="bottom"/>
          </w:tcPr>
          <w:p w:rsidR="003513FE" w:rsidRPr="00AE391C" w:rsidRDefault="003513FE" w:rsidP="00F25F28">
            <w:pPr>
              <w:jc w:val="right"/>
              <w:rPr>
                <w:rFonts w:cs="宋体"/>
                <w:szCs w:val="21"/>
              </w:rPr>
            </w:pPr>
            <w:r w:rsidRPr="00AE391C">
              <w:rPr>
                <w:rFonts w:hint="eastAsia"/>
                <w:szCs w:val="21"/>
              </w:rPr>
              <w:t>3,849,718.46</w:t>
            </w:r>
          </w:p>
        </w:tc>
        <w:tc>
          <w:tcPr>
            <w:tcW w:w="1524" w:type="pct"/>
            <w:shd w:val="clear" w:color="auto" w:fill="auto"/>
            <w:vAlign w:val="bottom"/>
          </w:tcPr>
          <w:p w:rsidR="003513FE" w:rsidRPr="00AE391C" w:rsidRDefault="003513FE" w:rsidP="00F25F28">
            <w:pPr>
              <w:spacing w:line="500" w:lineRule="atLeast"/>
              <w:jc w:val="center"/>
              <w:rPr>
                <w:szCs w:val="21"/>
              </w:rPr>
            </w:pPr>
            <w:r w:rsidRPr="00AE391C">
              <w:rPr>
                <w:szCs w:val="21"/>
              </w:rPr>
              <w:t>往来款</w:t>
            </w:r>
          </w:p>
        </w:tc>
      </w:tr>
      <w:tr w:rsidR="003513FE" w:rsidRPr="00AE391C" w:rsidTr="00F25F28">
        <w:trPr>
          <w:cantSplit/>
        </w:trPr>
        <w:tc>
          <w:tcPr>
            <w:tcW w:w="1951" w:type="pct"/>
            <w:shd w:val="clear" w:color="auto" w:fill="auto"/>
            <w:vAlign w:val="bottom"/>
          </w:tcPr>
          <w:p w:rsidR="003513FE" w:rsidRPr="00AE391C" w:rsidRDefault="003513FE" w:rsidP="00F25F28">
            <w:pPr>
              <w:spacing w:line="500" w:lineRule="atLeast"/>
              <w:jc w:val="center"/>
              <w:rPr>
                <w:szCs w:val="21"/>
              </w:rPr>
            </w:pPr>
            <w:r w:rsidRPr="00AE391C">
              <w:rPr>
                <w:rFonts w:hint="eastAsia"/>
                <w:szCs w:val="21"/>
              </w:rPr>
              <w:t>合  计</w:t>
            </w:r>
          </w:p>
        </w:tc>
        <w:tc>
          <w:tcPr>
            <w:tcW w:w="1524" w:type="pct"/>
            <w:shd w:val="clear" w:color="auto" w:fill="auto"/>
            <w:vAlign w:val="bottom"/>
          </w:tcPr>
          <w:p w:rsidR="003513FE" w:rsidRPr="00AE391C" w:rsidRDefault="003513FE" w:rsidP="00F25F28">
            <w:pPr>
              <w:jc w:val="right"/>
              <w:rPr>
                <w:rFonts w:cs="宋体"/>
                <w:szCs w:val="21"/>
              </w:rPr>
            </w:pPr>
            <w:r w:rsidRPr="00AE391C">
              <w:rPr>
                <w:rFonts w:hint="eastAsia"/>
                <w:szCs w:val="21"/>
              </w:rPr>
              <w:t>3,849,718.46</w:t>
            </w:r>
          </w:p>
        </w:tc>
        <w:tc>
          <w:tcPr>
            <w:tcW w:w="1524" w:type="pct"/>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 xml:space="preserve">　</w:t>
            </w:r>
          </w:p>
        </w:tc>
      </w:tr>
    </w:tbl>
    <w:p w:rsidR="003513FE" w:rsidRPr="00AE391C" w:rsidRDefault="003513FE" w:rsidP="003513FE">
      <w:pPr>
        <w:spacing w:line="500" w:lineRule="atLeast"/>
        <w:rPr>
          <w:szCs w:val="21"/>
        </w:rPr>
      </w:pPr>
    </w:p>
    <w:p w:rsidR="003513FE" w:rsidRPr="00AE391C" w:rsidRDefault="003513FE" w:rsidP="003513FE">
      <w:pPr>
        <w:pStyle w:val="3"/>
        <w:spacing w:after="0" w:line="460" w:lineRule="atLeast"/>
        <w:rPr>
          <w:szCs w:val="21"/>
        </w:rPr>
      </w:pPr>
      <w:r w:rsidRPr="00AE391C">
        <w:rPr>
          <w:rFonts w:hint="eastAsia"/>
          <w:szCs w:val="21"/>
        </w:rPr>
        <w:t>27</w:t>
      </w:r>
      <w:r w:rsidRPr="00AE391C">
        <w:rPr>
          <w:szCs w:val="21"/>
        </w:rPr>
        <w:t>、</w:t>
      </w:r>
      <w:r w:rsidRPr="00AE391C">
        <w:rPr>
          <w:rFonts w:hint="eastAsia"/>
          <w:szCs w:val="21"/>
        </w:rPr>
        <w:t>一</w:t>
      </w:r>
      <w:r w:rsidRPr="00AE391C">
        <w:rPr>
          <w:szCs w:val="21"/>
        </w:rPr>
        <w:t>年内到期的非流动负债</w:t>
      </w:r>
      <w:bookmarkEnd w:id="208"/>
      <w:bookmarkEnd w:id="209"/>
      <w:bookmarkEnd w:id="210"/>
      <w:bookmarkEnd w:id="211"/>
    </w:p>
    <w:p w:rsidR="003513FE" w:rsidRPr="00AE391C" w:rsidRDefault="003513FE" w:rsidP="003513FE">
      <w:pPr>
        <w:spacing w:line="460" w:lineRule="atLeast"/>
        <w:rPr>
          <w:szCs w:val="21"/>
        </w:rPr>
      </w:pPr>
      <w:r w:rsidRPr="00AE391C">
        <w:rPr>
          <w:szCs w:val="21"/>
        </w:rPr>
        <w:t>1、</w:t>
      </w:r>
      <w:r w:rsidRPr="00AE391C">
        <w:rPr>
          <w:rFonts w:hint="eastAsia"/>
          <w:szCs w:val="21"/>
        </w:rPr>
        <w:t>一年内到期的非流动负债情况</w:t>
      </w:r>
    </w:p>
    <w:p w:rsidR="003513FE" w:rsidRPr="00AE391C" w:rsidRDefault="003513FE" w:rsidP="003513FE">
      <w:pPr>
        <w:spacing w:line="460" w:lineRule="atLeast"/>
        <w:rPr>
          <w:szCs w:val="21"/>
        </w:rPr>
      </w:pP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rFonts w:hint="eastAsia"/>
          <w:szCs w:val="21"/>
        </w:rPr>
        <w:t xml:space="preserve">    </w:t>
      </w:r>
      <w:r w:rsidRPr="00AE391C">
        <w:rPr>
          <w:szCs w:val="21"/>
        </w:rPr>
        <w:tab/>
      </w:r>
      <w:r w:rsidRPr="00AE391C">
        <w:rPr>
          <w:szCs w:val="21"/>
        </w:rPr>
        <w:tab/>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3213"/>
        <w:gridCol w:w="3213"/>
        <w:gridCol w:w="3213"/>
      </w:tblGrid>
      <w:tr w:rsidR="003513FE" w:rsidRPr="00AE391C" w:rsidTr="00F25F28">
        <w:tc>
          <w:tcPr>
            <w:tcW w:w="3213" w:type="dxa"/>
            <w:shd w:val="clear" w:color="auto" w:fill="auto"/>
          </w:tcPr>
          <w:p w:rsidR="003513FE" w:rsidRPr="00AE391C" w:rsidRDefault="003513FE" w:rsidP="00F25F28">
            <w:pPr>
              <w:spacing w:line="460" w:lineRule="atLeast"/>
              <w:jc w:val="center"/>
              <w:rPr>
                <w:szCs w:val="21"/>
              </w:rPr>
            </w:pPr>
            <w:r w:rsidRPr="00AE391C">
              <w:rPr>
                <w:szCs w:val="21"/>
              </w:rPr>
              <w:t>项目</w:t>
            </w:r>
          </w:p>
        </w:tc>
        <w:tc>
          <w:tcPr>
            <w:tcW w:w="3213" w:type="dxa"/>
            <w:shd w:val="clear" w:color="auto" w:fill="auto"/>
          </w:tcPr>
          <w:p w:rsidR="003513FE" w:rsidRPr="00AE391C" w:rsidRDefault="003513FE" w:rsidP="00F25F28">
            <w:pPr>
              <w:spacing w:line="460" w:lineRule="atLeast"/>
              <w:jc w:val="center"/>
              <w:rPr>
                <w:szCs w:val="21"/>
              </w:rPr>
            </w:pPr>
            <w:r w:rsidRPr="00AE391C">
              <w:rPr>
                <w:szCs w:val="21"/>
              </w:rPr>
              <w:t>期末数</w:t>
            </w:r>
          </w:p>
        </w:tc>
        <w:tc>
          <w:tcPr>
            <w:tcW w:w="3213" w:type="dxa"/>
            <w:shd w:val="clear" w:color="auto" w:fill="auto"/>
          </w:tcPr>
          <w:p w:rsidR="003513FE" w:rsidRPr="00AE391C" w:rsidRDefault="003513FE" w:rsidP="00F25F28">
            <w:pPr>
              <w:spacing w:line="460" w:lineRule="atLeast"/>
              <w:jc w:val="center"/>
              <w:rPr>
                <w:szCs w:val="21"/>
              </w:rPr>
            </w:pPr>
            <w:r w:rsidRPr="00AE391C">
              <w:rPr>
                <w:szCs w:val="21"/>
              </w:rPr>
              <w:t>期初数</w:t>
            </w:r>
          </w:p>
        </w:tc>
      </w:tr>
      <w:tr w:rsidR="003513FE" w:rsidRPr="00AE391C" w:rsidTr="00F25F28">
        <w:tc>
          <w:tcPr>
            <w:tcW w:w="3213" w:type="dxa"/>
            <w:shd w:val="clear" w:color="auto" w:fill="auto"/>
          </w:tcPr>
          <w:p w:rsidR="003513FE" w:rsidRPr="00AE391C" w:rsidRDefault="003513FE" w:rsidP="00F25F28">
            <w:pPr>
              <w:spacing w:line="460" w:lineRule="atLeast"/>
              <w:rPr>
                <w:szCs w:val="21"/>
              </w:rPr>
            </w:pPr>
            <w:r w:rsidRPr="00AE391C">
              <w:rPr>
                <w:szCs w:val="21"/>
              </w:rPr>
              <w:t>1年内到期的长期借款</w:t>
            </w:r>
          </w:p>
        </w:tc>
        <w:tc>
          <w:tcPr>
            <w:tcW w:w="3213" w:type="dxa"/>
            <w:shd w:val="clear" w:color="auto" w:fill="auto"/>
            <w:vAlign w:val="bottom"/>
          </w:tcPr>
          <w:p w:rsidR="003513FE" w:rsidRPr="00AE391C" w:rsidRDefault="003513FE" w:rsidP="00F25F28">
            <w:pPr>
              <w:jc w:val="right"/>
              <w:rPr>
                <w:rFonts w:cs="宋体"/>
                <w:szCs w:val="21"/>
              </w:rPr>
            </w:pPr>
            <w:r w:rsidRPr="00AE391C">
              <w:rPr>
                <w:rFonts w:hint="eastAsia"/>
                <w:szCs w:val="21"/>
              </w:rPr>
              <w:t>68,684,400.00</w:t>
            </w:r>
          </w:p>
        </w:tc>
        <w:tc>
          <w:tcPr>
            <w:tcW w:w="3213" w:type="dxa"/>
            <w:shd w:val="clear" w:color="auto" w:fill="auto"/>
            <w:vAlign w:val="bottom"/>
          </w:tcPr>
          <w:p w:rsidR="003513FE" w:rsidRPr="00AE391C" w:rsidRDefault="003513FE" w:rsidP="00F25F28">
            <w:pPr>
              <w:spacing w:line="520" w:lineRule="atLeast"/>
              <w:jc w:val="right"/>
              <w:rPr>
                <w:szCs w:val="21"/>
              </w:rPr>
            </w:pPr>
            <w:r w:rsidRPr="00AE391C">
              <w:rPr>
                <w:szCs w:val="21"/>
              </w:rPr>
              <w:t>88,684,400.00</w:t>
            </w:r>
          </w:p>
        </w:tc>
      </w:tr>
      <w:tr w:rsidR="003513FE" w:rsidRPr="00AE391C" w:rsidTr="00F25F28">
        <w:tc>
          <w:tcPr>
            <w:tcW w:w="3213" w:type="dxa"/>
            <w:shd w:val="clear" w:color="auto" w:fill="auto"/>
          </w:tcPr>
          <w:p w:rsidR="003513FE" w:rsidRPr="00AE391C" w:rsidRDefault="003513FE" w:rsidP="00F25F28">
            <w:pPr>
              <w:spacing w:line="460" w:lineRule="atLeast"/>
              <w:rPr>
                <w:szCs w:val="21"/>
              </w:rPr>
            </w:pPr>
            <w:r w:rsidRPr="00AE391C">
              <w:rPr>
                <w:szCs w:val="21"/>
              </w:rPr>
              <w:t>1年内到期的应付债券</w:t>
            </w:r>
          </w:p>
        </w:tc>
        <w:tc>
          <w:tcPr>
            <w:tcW w:w="3213" w:type="dxa"/>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3213" w:type="dxa"/>
            <w:shd w:val="clear" w:color="auto" w:fill="auto"/>
            <w:vAlign w:val="bottom"/>
          </w:tcPr>
          <w:p w:rsidR="003513FE" w:rsidRPr="00AE391C" w:rsidRDefault="003513FE" w:rsidP="00F25F28">
            <w:pPr>
              <w:spacing w:line="520" w:lineRule="atLeast"/>
              <w:jc w:val="right"/>
              <w:rPr>
                <w:szCs w:val="21"/>
              </w:rPr>
            </w:pPr>
            <w:r w:rsidRPr="00AE391C">
              <w:rPr>
                <w:rFonts w:hint="eastAsia"/>
                <w:szCs w:val="21"/>
              </w:rPr>
              <w:t>-</w:t>
            </w:r>
          </w:p>
        </w:tc>
      </w:tr>
      <w:tr w:rsidR="003513FE" w:rsidRPr="00AE391C" w:rsidTr="00F25F28">
        <w:tc>
          <w:tcPr>
            <w:tcW w:w="3213" w:type="dxa"/>
            <w:shd w:val="clear" w:color="auto" w:fill="auto"/>
          </w:tcPr>
          <w:p w:rsidR="003513FE" w:rsidRPr="00AE391C" w:rsidRDefault="003513FE" w:rsidP="00F25F28">
            <w:pPr>
              <w:spacing w:line="460" w:lineRule="atLeast"/>
              <w:rPr>
                <w:szCs w:val="21"/>
              </w:rPr>
            </w:pPr>
            <w:r w:rsidRPr="00AE391C">
              <w:rPr>
                <w:szCs w:val="21"/>
              </w:rPr>
              <w:t>1年内到期的长期应付款</w:t>
            </w:r>
          </w:p>
        </w:tc>
        <w:tc>
          <w:tcPr>
            <w:tcW w:w="3213" w:type="dxa"/>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3213" w:type="dxa"/>
            <w:shd w:val="clear" w:color="auto" w:fill="auto"/>
            <w:vAlign w:val="bottom"/>
          </w:tcPr>
          <w:p w:rsidR="003513FE" w:rsidRPr="00AE391C" w:rsidRDefault="003513FE" w:rsidP="00F25F28">
            <w:pPr>
              <w:spacing w:line="520" w:lineRule="atLeast"/>
              <w:jc w:val="right"/>
              <w:rPr>
                <w:szCs w:val="21"/>
              </w:rPr>
            </w:pPr>
            <w:r w:rsidRPr="00AE391C">
              <w:rPr>
                <w:rFonts w:hint="eastAsia"/>
                <w:szCs w:val="21"/>
              </w:rPr>
              <w:t>-</w:t>
            </w:r>
          </w:p>
        </w:tc>
      </w:tr>
      <w:tr w:rsidR="003513FE" w:rsidRPr="00AE391C" w:rsidTr="00F25F28">
        <w:tc>
          <w:tcPr>
            <w:tcW w:w="3213" w:type="dxa"/>
            <w:shd w:val="clear" w:color="auto" w:fill="auto"/>
          </w:tcPr>
          <w:p w:rsidR="003513FE" w:rsidRPr="00AE391C" w:rsidRDefault="003513FE" w:rsidP="00F25F28">
            <w:pPr>
              <w:spacing w:line="460" w:lineRule="atLeast"/>
              <w:rPr>
                <w:szCs w:val="21"/>
              </w:rPr>
            </w:pPr>
            <w:r w:rsidRPr="00AE391C">
              <w:rPr>
                <w:szCs w:val="21"/>
              </w:rPr>
              <w:t>合计</w:t>
            </w:r>
          </w:p>
        </w:tc>
        <w:tc>
          <w:tcPr>
            <w:tcW w:w="3213" w:type="dxa"/>
            <w:shd w:val="clear" w:color="auto" w:fill="auto"/>
            <w:vAlign w:val="bottom"/>
          </w:tcPr>
          <w:p w:rsidR="003513FE" w:rsidRPr="00AE391C" w:rsidRDefault="003513FE" w:rsidP="00F25F28">
            <w:pPr>
              <w:jc w:val="right"/>
              <w:rPr>
                <w:rFonts w:cs="宋体"/>
                <w:szCs w:val="21"/>
              </w:rPr>
            </w:pPr>
            <w:r w:rsidRPr="00AE391C">
              <w:rPr>
                <w:rFonts w:hint="eastAsia"/>
                <w:szCs w:val="21"/>
              </w:rPr>
              <w:t>68,684,400.00</w:t>
            </w:r>
          </w:p>
        </w:tc>
        <w:tc>
          <w:tcPr>
            <w:tcW w:w="3213" w:type="dxa"/>
            <w:shd w:val="clear" w:color="auto" w:fill="auto"/>
            <w:vAlign w:val="bottom"/>
          </w:tcPr>
          <w:p w:rsidR="003513FE" w:rsidRPr="00AE391C" w:rsidRDefault="003513FE" w:rsidP="00F25F28">
            <w:pPr>
              <w:spacing w:line="520" w:lineRule="atLeast"/>
              <w:jc w:val="right"/>
              <w:rPr>
                <w:szCs w:val="21"/>
              </w:rPr>
            </w:pPr>
            <w:r w:rsidRPr="00AE391C">
              <w:rPr>
                <w:szCs w:val="21"/>
              </w:rPr>
              <w:t>88,684,400.00</w:t>
            </w:r>
          </w:p>
        </w:tc>
      </w:tr>
    </w:tbl>
    <w:p w:rsidR="003513FE" w:rsidRPr="00AE391C" w:rsidRDefault="003513FE" w:rsidP="003513FE">
      <w:pPr>
        <w:spacing w:line="460" w:lineRule="atLeast"/>
        <w:rPr>
          <w:szCs w:val="21"/>
        </w:rPr>
      </w:pPr>
    </w:p>
    <w:p w:rsidR="003513FE" w:rsidRPr="00AE391C" w:rsidRDefault="003513FE" w:rsidP="003513FE">
      <w:pPr>
        <w:spacing w:line="460" w:lineRule="atLeast"/>
        <w:rPr>
          <w:szCs w:val="21"/>
        </w:rPr>
      </w:pPr>
      <w:r w:rsidRPr="00AE391C">
        <w:rPr>
          <w:szCs w:val="21"/>
        </w:rPr>
        <w:t>2、1年内到期的长期借款</w:t>
      </w:r>
    </w:p>
    <w:p w:rsidR="003513FE" w:rsidRPr="00AE391C" w:rsidRDefault="003513FE" w:rsidP="003513FE">
      <w:pPr>
        <w:spacing w:line="460" w:lineRule="atLeast"/>
        <w:rPr>
          <w:szCs w:val="21"/>
        </w:rPr>
      </w:pPr>
      <w:r w:rsidRPr="00AE391C">
        <w:rPr>
          <w:szCs w:val="21"/>
        </w:rPr>
        <w:t>（1）1年内到期的长期借款</w:t>
      </w:r>
    </w:p>
    <w:p w:rsidR="003513FE" w:rsidRPr="00AE391C" w:rsidRDefault="003513FE" w:rsidP="003513FE">
      <w:pPr>
        <w:spacing w:line="46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000"/>
      </w:tblPr>
      <w:tblGrid>
        <w:gridCol w:w="3232"/>
        <w:gridCol w:w="3233"/>
        <w:gridCol w:w="3233"/>
      </w:tblGrid>
      <w:tr w:rsidR="003513FE" w:rsidRPr="00AE391C" w:rsidTr="00F25F28">
        <w:trPr>
          <w:cantSplit/>
        </w:trPr>
        <w:tc>
          <w:tcPr>
            <w:tcW w:w="1666" w:type="pct"/>
            <w:shd w:val="clear" w:color="auto" w:fill="auto"/>
          </w:tcPr>
          <w:p w:rsidR="003513FE" w:rsidRPr="00AE391C" w:rsidRDefault="003513FE" w:rsidP="00F25F28">
            <w:pPr>
              <w:spacing w:line="460" w:lineRule="atLeast"/>
              <w:jc w:val="center"/>
              <w:rPr>
                <w:szCs w:val="21"/>
              </w:rPr>
            </w:pPr>
            <w:r w:rsidRPr="00AE391C">
              <w:rPr>
                <w:szCs w:val="21"/>
              </w:rPr>
              <w:t>项目</w:t>
            </w:r>
          </w:p>
        </w:tc>
        <w:tc>
          <w:tcPr>
            <w:tcW w:w="1667" w:type="pct"/>
            <w:shd w:val="clear" w:color="auto" w:fill="auto"/>
          </w:tcPr>
          <w:p w:rsidR="003513FE" w:rsidRPr="00AE391C" w:rsidRDefault="003513FE" w:rsidP="00F25F28">
            <w:pPr>
              <w:spacing w:line="460" w:lineRule="atLeast"/>
              <w:jc w:val="center"/>
              <w:rPr>
                <w:szCs w:val="21"/>
              </w:rPr>
            </w:pPr>
            <w:r w:rsidRPr="00AE391C">
              <w:rPr>
                <w:szCs w:val="21"/>
              </w:rPr>
              <w:t>期末数</w:t>
            </w:r>
          </w:p>
        </w:tc>
        <w:tc>
          <w:tcPr>
            <w:tcW w:w="1667" w:type="pct"/>
            <w:shd w:val="clear" w:color="auto" w:fill="auto"/>
          </w:tcPr>
          <w:p w:rsidR="003513FE" w:rsidRPr="00AE391C" w:rsidRDefault="003513FE" w:rsidP="00F25F28">
            <w:pPr>
              <w:spacing w:line="460" w:lineRule="atLeast"/>
              <w:jc w:val="center"/>
              <w:rPr>
                <w:szCs w:val="21"/>
              </w:rPr>
            </w:pPr>
            <w:r w:rsidRPr="00AE391C">
              <w:rPr>
                <w:szCs w:val="21"/>
              </w:rPr>
              <w:t>期初数</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质押借款</w:t>
            </w:r>
          </w:p>
        </w:tc>
        <w:tc>
          <w:tcPr>
            <w:tcW w:w="1667" w:type="pct"/>
            <w:shd w:val="clear" w:color="auto" w:fill="auto"/>
          </w:tcPr>
          <w:p w:rsidR="003513FE" w:rsidRPr="00AE391C" w:rsidRDefault="003513FE" w:rsidP="00F25F28">
            <w:pPr>
              <w:spacing w:line="460" w:lineRule="atLeast"/>
              <w:jc w:val="right"/>
              <w:rPr>
                <w:szCs w:val="21"/>
              </w:rPr>
            </w:pPr>
            <w:r w:rsidRPr="00AE391C">
              <w:rPr>
                <w:rFonts w:hint="eastAsia"/>
                <w:szCs w:val="21"/>
              </w:rPr>
              <w:t>-</w:t>
            </w:r>
          </w:p>
        </w:tc>
        <w:tc>
          <w:tcPr>
            <w:tcW w:w="1667" w:type="pct"/>
            <w:shd w:val="clear" w:color="auto" w:fill="auto"/>
          </w:tcPr>
          <w:p w:rsidR="003513FE" w:rsidRPr="00AE391C" w:rsidRDefault="003513FE" w:rsidP="00F25F28">
            <w:pPr>
              <w:spacing w:line="460" w:lineRule="atLeast"/>
              <w:jc w:val="right"/>
              <w:rPr>
                <w:szCs w:val="21"/>
              </w:rPr>
            </w:pPr>
            <w:r w:rsidRPr="00AE391C">
              <w:rPr>
                <w:rFonts w:hint="eastAsia"/>
                <w:szCs w:val="21"/>
              </w:rPr>
              <w:t>-</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抵押借款</w:t>
            </w:r>
          </w:p>
        </w:tc>
        <w:tc>
          <w:tcPr>
            <w:tcW w:w="1667" w:type="pct"/>
            <w:shd w:val="clear" w:color="auto" w:fill="auto"/>
          </w:tcPr>
          <w:p w:rsidR="003513FE" w:rsidRPr="00AE391C" w:rsidRDefault="003513FE" w:rsidP="00F25F28">
            <w:pPr>
              <w:spacing w:line="520" w:lineRule="atLeast"/>
              <w:jc w:val="right"/>
              <w:rPr>
                <w:szCs w:val="21"/>
              </w:rPr>
            </w:pPr>
            <w:r w:rsidRPr="00AE391C">
              <w:rPr>
                <w:rFonts w:hint="eastAsia"/>
                <w:szCs w:val="21"/>
              </w:rPr>
              <w:t>6</w:t>
            </w:r>
            <w:r w:rsidRPr="00AE391C">
              <w:rPr>
                <w:szCs w:val="21"/>
              </w:rPr>
              <w:t>8,684,400.00</w:t>
            </w:r>
          </w:p>
        </w:tc>
        <w:tc>
          <w:tcPr>
            <w:tcW w:w="1667" w:type="pct"/>
            <w:shd w:val="clear" w:color="auto" w:fill="auto"/>
          </w:tcPr>
          <w:p w:rsidR="003513FE" w:rsidRPr="00AE391C" w:rsidRDefault="003513FE" w:rsidP="00F25F28">
            <w:pPr>
              <w:spacing w:line="520" w:lineRule="atLeast"/>
              <w:jc w:val="right"/>
              <w:rPr>
                <w:szCs w:val="21"/>
              </w:rPr>
            </w:pPr>
            <w:r w:rsidRPr="00AE391C">
              <w:rPr>
                <w:szCs w:val="21"/>
              </w:rPr>
              <w:t>88,684,400.00</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保证借款</w:t>
            </w:r>
          </w:p>
        </w:tc>
        <w:tc>
          <w:tcPr>
            <w:tcW w:w="1667" w:type="pct"/>
            <w:shd w:val="clear" w:color="auto" w:fill="auto"/>
          </w:tcPr>
          <w:p w:rsidR="003513FE" w:rsidRPr="00AE391C" w:rsidRDefault="003513FE" w:rsidP="00F25F28">
            <w:pPr>
              <w:spacing w:line="520" w:lineRule="atLeast"/>
              <w:jc w:val="right"/>
              <w:rPr>
                <w:szCs w:val="21"/>
              </w:rPr>
            </w:pPr>
            <w:r w:rsidRPr="00AE391C">
              <w:rPr>
                <w:rFonts w:hint="eastAsia"/>
                <w:szCs w:val="21"/>
              </w:rPr>
              <w:t>-</w:t>
            </w:r>
          </w:p>
        </w:tc>
        <w:tc>
          <w:tcPr>
            <w:tcW w:w="1667" w:type="pct"/>
            <w:shd w:val="clear" w:color="auto" w:fill="auto"/>
          </w:tcPr>
          <w:p w:rsidR="003513FE" w:rsidRPr="00AE391C" w:rsidRDefault="003513FE" w:rsidP="00F25F28">
            <w:pPr>
              <w:spacing w:line="520" w:lineRule="atLeast"/>
              <w:jc w:val="right"/>
              <w:rPr>
                <w:szCs w:val="21"/>
              </w:rPr>
            </w:pPr>
            <w:r w:rsidRPr="00AE391C">
              <w:rPr>
                <w:rFonts w:hint="eastAsia"/>
                <w:szCs w:val="21"/>
              </w:rPr>
              <w:t>-</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信用借款</w:t>
            </w:r>
          </w:p>
        </w:tc>
        <w:tc>
          <w:tcPr>
            <w:tcW w:w="1667" w:type="pct"/>
            <w:shd w:val="clear" w:color="auto" w:fill="auto"/>
          </w:tcPr>
          <w:p w:rsidR="003513FE" w:rsidRPr="00AE391C" w:rsidRDefault="003513FE" w:rsidP="00F25F28">
            <w:pPr>
              <w:spacing w:line="520" w:lineRule="atLeast"/>
              <w:jc w:val="right"/>
              <w:rPr>
                <w:szCs w:val="21"/>
              </w:rPr>
            </w:pPr>
            <w:r w:rsidRPr="00AE391C">
              <w:rPr>
                <w:rFonts w:hint="eastAsia"/>
                <w:szCs w:val="21"/>
              </w:rPr>
              <w:t>-</w:t>
            </w:r>
          </w:p>
        </w:tc>
        <w:tc>
          <w:tcPr>
            <w:tcW w:w="1667" w:type="pct"/>
            <w:shd w:val="clear" w:color="auto" w:fill="auto"/>
          </w:tcPr>
          <w:p w:rsidR="003513FE" w:rsidRPr="00AE391C" w:rsidRDefault="003513FE" w:rsidP="00F25F28">
            <w:pPr>
              <w:spacing w:line="520" w:lineRule="atLeast"/>
              <w:jc w:val="right"/>
              <w:rPr>
                <w:szCs w:val="21"/>
              </w:rPr>
            </w:pPr>
            <w:r w:rsidRPr="00AE391C">
              <w:rPr>
                <w:rFonts w:hint="eastAsia"/>
                <w:szCs w:val="21"/>
              </w:rPr>
              <w:t>-</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合计</w:t>
            </w:r>
          </w:p>
        </w:tc>
        <w:tc>
          <w:tcPr>
            <w:tcW w:w="1667" w:type="pct"/>
            <w:shd w:val="clear" w:color="auto" w:fill="auto"/>
          </w:tcPr>
          <w:p w:rsidR="003513FE" w:rsidRPr="00AE391C" w:rsidRDefault="003513FE" w:rsidP="00F25F28">
            <w:pPr>
              <w:spacing w:line="520" w:lineRule="atLeast"/>
              <w:jc w:val="right"/>
              <w:rPr>
                <w:szCs w:val="21"/>
              </w:rPr>
            </w:pPr>
            <w:r w:rsidRPr="00AE391C">
              <w:rPr>
                <w:rFonts w:hint="eastAsia"/>
                <w:szCs w:val="21"/>
              </w:rPr>
              <w:t>6</w:t>
            </w:r>
            <w:r w:rsidRPr="00AE391C">
              <w:rPr>
                <w:szCs w:val="21"/>
              </w:rPr>
              <w:t>8,684,400.00</w:t>
            </w:r>
          </w:p>
        </w:tc>
        <w:tc>
          <w:tcPr>
            <w:tcW w:w="1667" w:type="pct"/>
            <w:shd w:val="clear" w:color="auto" w:fill="auto"/>
          </w:tcPr>
          <w:p w:rsidR="003513FE" w:rsidRPr="00AE391C" w:rsidRDefault="003513FE" w:rsidP="00F25F28">
            <w:pPr>
              <w:spacing w:line="520" w:lineRule="atLeast"/>
              <w:jc w:val="right"/>
              <w:rPr>
                <w:szCs w:val="21"/>
              </w:rPr>
            </w:pPr>
            <w:r w:rsidRPr="00AE391C">
              <w:rPr>
                <w:szCs w:val="21"/>
              </w:rPr>
              <w:t>88,684,400.00</w:t>
            </w:r>
          </w:p>
        </w:tc>
      </w:tr>
    </w:tbl>
    <w:p w:rsidR="003513FE" w:rsidRPr="00AE391C" w:rsidRDefault="003513FE" w:rsidP="003513FE">
      <w:pPr>
        <w:spacing w:line="460" w:lineRule="atLeast"/>
        <w:ind w:right="315"/>
        <w:rPr>
          <w:szCs w:val="21"/>
        </w:rPr>
      </w:pPr>
      <w:r w:rsidRPr="00AE391C">
        <w:rPr>
          <w:szCs w:val="21"/>
        </w:rPr>
        <w:t>1年内到期的长期借款中属于逾期借款获得展期的金额</w:t>
      </w:r>
      <w:r w:rsidRPr="00AE391C">
        <w:rPr>
          <w:rFonts w:hint="eastAsia"/>
          <w:szCs w:val="21"/>
          <w:u w:val="single"/>
        </w:rPr>
        <w:t xml:space="preserve"> 0元 </w:t>
      </w:r>
      <w:r w:rsidRPr="00AE391C">
        <w:rPr>
          <w:szCs w:val="21"/>
        </w:rPr>
        <w:t>。</w:t>
      </w:r>
    </w:p>
    <w:p w:rsidR="003513FE" w:rsidRPr="00AE391C" w:rsidRDefault="003513FE" w:rsidP="003513FE">
      <w:pPr>
        <w:spacing w:line="500" w:lineRule="atLeast"/>
        <w:ind w:right="315"/>
        <w:rPr>
          <w:szCs w:val="21"/>
        </w:rPr>
      </w:pPr>
      <w:bookmarkStart w:id="213" w:name="_Toc215904886"/>
      <w:bookmarkStart w:id="214" w:name="_Toc241636462"/>
      <w:bookmarkStart w:id="215" w:name="_Toc247094095"/>
      <w:bookmarkStart w:id="216" w:name="_Toc247371879"/>
      <w:r w:rsidRPr="00AE391C">
        <w:rPr>
          <w:szCs w:val="21"/>
        </w:rPr>
        <w:t xml:space="preserve">（2）金额前五名的1年内到期的长期借款 </w:t>
      </w:r>
    </w:p>
    <w:p w:rsidR="003513FE" w:rsidRPr="00AE391C" w:rsidRDefault="003513FE" w:rsidP="003513FE">
      <w:pPr>
        <w:spacing w:line="500" w:lineRule="atLeast"/>
        <w:ind w:right="-1" w:firstLineChars="3300" w:firstLine="6930"/>
        <w:jc w:val="right"/>
        <w:rPr>
          <w:szCs w:val="21"/>
        </w:rPr>
      </w:pPr>
      <w:r w:rsidRPr="00AE391C">
        <w:rPr>
          <w:szCs w:val="21"/>
        </w:rPr>
        <w:t>单位：元   币种：人民币</w:t>
      </w:r>
    </w:p>
    <w:tbl>
      <w:tblPr>
        <w:tblW w:w="4943"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000"/>
      </w:tblPr>
      <w:tblGrid>
        <w:gridCol w:w="1873"/>
        <w:gridCol w:w="1026"/>
        <w:gridCol w:w="1110"/>
        <w:gridCol w:w="631"/>
        <w:gridCol w:w="669"/>
        <w:gridCol w:w="819"/>
        <w:gridCol w:w="1231"/>
        <w:gridCol w:w="807"/>
        <w:gridCol w:w="1421"/>
      </w:tblGrid>
      <w:tr w:rsidR="003513FE" w:rsidRPr="00AE391C" w:rsidTr="00F25F28">
        <w:trPr>
          <w:cantSplit/>
        </w:trPr>
        <w:tc>
          <w:tcPr>
            <w:tcW w:w="977" w:type="pct"/>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贷款单位</w:t>
            </w:r>
          </w:p>
        </w:tc>
        <w:tc>
          <w:tcPr>
            <w:tcW w:w="535" w:type="pct"/>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借款起始日</w:t>
            </w:r>
          </w:p>
        </w:tc>
        <w:tc>
          <w:tcPr>
            <w:tcW w:w="579" w:type="pct"/>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借款终止日</w:t>
            </w:r>
          </w:p>
        </w:tc>
        <w:tc>
          <w:tcPr>
            <w:tcW w:w="329" w:type="pct"/>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币种</w:t>
            </w:r>
          </w:p>
        </w:tc>
        <w:tc>
          <w:tcPr>
            <w:tcW w:w="349" w:type="pct"/>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利率（%）</w:t>
            </w:r>
          </w:p>
        </w:tc>
        <w:tc>
          <w:tcPr>
            <w:tcW w:w="1069" w:type="pct"/>
            <w:gridSpan w:val="2"/>
            <w:shd w:val="clear" w:color="auto" w:fill="auto"/>
          </w:tcPr>
          <w:p w:rsidR="003513FE" w:rsidRPr="00AE391C" w:rsidRDefault="003513FE" w:rsidP="00F25F28">
            <w:pPr>
              <w:spacing w:line="500" w:lineRule="atLeast"/>
              <w:jc w:val="center"/>
              <w:rPr>
                <w:sz w:val="18"/>
                <w:szCs w:val="18"/>
              </w:rPr>
            </w:pPr>
            <w:r w:rsidRPr="00AE391C">
              <w:rPr>
                <w:sz w:val="18"/>
                <w:szCs w:val="18"/>
              </w:rPr>
              <w:t>期末数</w:t>
            </w:r>
          </w:p>
        </w:tc>
        <w:tc>
          <w:tcPr>
            <w:tcW w:w="1162" w:type="pct"/>
            <w:gridSpan w:val="2"/>
            <w:shd w:val="clear" w:color="auto" w:fill="auto"/>
          </w:tcPr>
          <w:p w:rsidR="003513FE" w:rsidRPr="00AE391C" w:rsidRDefault="003513FE" w:rsidP="00F25F28">
            <w:pPr>
              <w:spacing w:line="500" w:lineRule="atLeast"/>
              <w:jc w:val="center"/>
              <w:rPr>
                <w:sz w:val="18"/>
                <w:szCs w:val="18"/>
              </w:rPr>
            </w:pPr>
            <w:r w:rsidRPr="00AE391C">
              <w:rPr>
                <w:sz w:val="18"/>
                <w:szCs w:val="18"/>
              </w:rPr>
              <w:t>期初数</w:t>
            </w:r>
          </w:p>
        </w:tc>
      </w:tr>
      <w:tr w:rsidR="003513FE" w:rsidRPr="00AE391C" w:rsidTr="00F25F28">
        <w:trPr>
          <w:cantSplit/>
        </w:trPr>
        <w:tc>
          <w:tcPr>
            <w:tcW w:w="977" w:type="pct"/>
            <w:vMerge/>
            <w:shd w:val="clear" w:color="auto" w:fill="auto"/>
            <w:vAlign w:val="center"/>
          </w:tcPr>
          <w:p w:rsidR="003513FE" w:rsidRPr="00AE391C" w:rsidRDefault="003513FE" w:rsidP="00F25F28">
            <w:pPr>
              <w:spacing w:line="500" w:lineRule="atLeast"/>
              <w:jc w:val="center"/>
              <w:rPr>
                <w:sz w:val="18"/>
                <w:szCs w:val="18"/>
              </w:rPr>
            </w:pPr>
          </w:p>
        </w:tc>
        <w:tc>
          <w:tcPr>
            <w:tcW w:w="535" w:type="pct"/>
            <w:vMerge/>
            <w:shd w:val="clear" w:color="auto" w:fill="auto"/>
            <w:vAlign w:val="center"/>
          </w:tcPr>
          <w:p w:rsidR="003513FE" w:rsidRPr="00AE391C" w:rsidRDefault="003513FE" w:rsidP="00F25F28">
            <w:pPr>
              <w:spacing w:line="500" w:lineRule="atLeast"/>
              <w:jc w:val="center"/>
              <w:rPr>
                <w:sz w:val="18"/>
                <w:szCs w:val="18"/>
              </w:rPr>
            </w:pPr>
          </w:p>
        </w:tc>
        <w:tc>
          <w:tcPr>
            <w:tcW w:w="579" w:type="pct"/>
            <w:vMerge/>
            <w:shd w:val="clear" w:color="auto" w:fill="auto"/>
          </w:tcPr>
          <w:p w:rsidR="003513FE" w:rsidRPr="00AE391C" w:rsidRDefault="003513FE" w:rsidP="00F25F28">
            <w:pPr>
              <w:spacing w:line="500" w:lineRule="atLeast"/>
              <w:jc w:val="center"/>
              <w:rPr>
                <w:sz w:val="18"/>
                <w:szCs w:val="18"/>
              </w:rPr>
            </w:pPr>
          </w:p>
        </w:tc>
        <w:tc>
          <w:tcPr>
            <w:tcW w:w="329" w:type="pct"/>
            <w:vMerge/>
            <w:shd w:val="clear" w:color="auto" w:fill="auto"/>
          </w:tcPr>
          <w:p w:rsidR="003513FE" w:rsidRPr="00AE391C" w:rsidRDefault="003513FE" w:rsidP="00F25F28">
            <w:pPr>
              <w:spacing w:line="500" w:lineRule="atLeast"/>
              <w:jc w:val="center"/>
              <w:rPr>
                <w:sz w:val="18"/>
                <w:szCs w:val="18"/>
              </w:rPr>
            </w:pPr>
          </w:p>
        </w:tc>
        <w:tc>
          <w:tcPr>
            <w:tcW w:w="349" w:type="pct"/>
            <w:vMerge/>
            <w:shd w:val="clear" w:color="auto" w:fill="auto"/>
            <w:vAlign w:val="center"/>
          </w:tcPr>
          <w:p w:rsidR="003513FE" w:rsidRPr="00AE391C" w:rsidRDefault="003513FE" w:rsidP="00F25F28">
            <w:pPr>
              <w:spacing w:line="500" w:lineRule="atLeast"/>
              <w:jc w:val="center"/>
              <w:rPr>
                <w:sz w:val="18"/>
                <w:szCs w:val="18"/>
              </w:rPr>
            </w:pPr>
          </w:p>
        </w:tc>
        <w:tc>
          <w:tcPr>
            <w:tcW w:w="427" w:type="pct"/>
            <w:shd w:val="clear" w:color="auto" w:fill="auto"/>
          </w:tcPr>
          <w:p w:rsidR="003513FE" w:rsidRPr="00AE391C" w:rsidRDefault="003513FE" w:rsidP="00F25F28">
            <w:pPr>
              <w:spacing w:line="500" w:lineRule="atLeast"/>
              <w:jc w:val="center"/>
              <w:rPr>
                <w:sz w:val="18"/>
                <w:szCs w:val="18"/>
              </w:rPr>
            </w:pPr>
            <w:r w:rsidRPr="00AE391C">
              <w:rPr>
                <w:sz w:val="18"/>
                <w:szCs w:val="18"/>
              </w:rPr>
              <w:t>外币金额</w:t>
            </w:r>
          </w:p>
        </w:tc>
        <w:tc>
          <w:tcPr>
            <w:tcW w:w="642" w:type="pct"/>
            <w:shd w:val="clear" w:color="auto" w:fill="auto"/>
          </w:tcPr>
          <w:p w:rsidR="003513FE" w:rsidRPr="00AE391C" w:rsidRDefault="003513FE" w:rsidP="00F25F28">
            <w:pPr>
              <w:spacing w:line="500" w:lineRule="atLeast"/>
              <w:jc w:val="center"/>
              <w:rPr>
                <w:sz w:val="18"/>
                <w:szCs w:val="18"/>
              </w:rPr>
            </w:pPr>
            <w:r w:rsidRPr="00AE391C">
              <w:rPr>
                <w:sz w:val="18"/>
                <w:szCs w:val="18"/>
              </w:rPr>
              <w:t>本币金额</w:t>
            </w:r>
          </w:p>
        </w:tc>
        <w:tc>
          <w:tcPr>
            <w:tcW w:w="421" w:type="pct"/>
            <w:shd w:val="clear" w:color="auto" w:fill="auto"/>
          </w:tcPr>
          <w:p w:rsidR="003513FE" w:rsidRPr="00AE391C" w:rsidRDefault="003513FE" w:rsidP="00F25F28">
            <w:pPr>
              <w:spacing w:line="500" w:lineRule="atLeast"/>
              <w:jc w:val="center"/>
              <w:rPr>
                <w:sz w:val="18"/>
                <w:szCs w:val="18"/>
              </w:rPr>
            </w:pPr>
            <w:r w:rsidRPr="00AE391C">
              <w:rPr>
                <w:sz w:val="18"/>
                <w:szCs w:val="18"/>
              </w:rPr>
              <w:t>外币金额</w:t>
            </w:r>
          </w:p>
        </w:tc>
        <w:tc>
          <w:tcPr>
            <w:tcW w:w="741" w:type="pct"/>
            <w:shd w:val="clear" w:color="auto" w:fill="auto"/>
          </w:tcPr>
          <w:p w:rsidR="003513FE" w:rsidRPr="00AE391C" w:rsidRDefault="003513FE" w:rsidP="00F25F28">
            <w:pPr>
              <w:spacing w:line="500" w:lineRule="atLeast"/>
              <w:jc w:val="center"/>
              <w:rPr>
                <w:sz w:val="18"/>
                <w:szCs w:val="18"/>
              </w:rPr>
            </w:pPr>
            <w:r w:rsidRPr="00AE391C">
              <w:rPr>
                <w:sz w:val="18"/>
                <w:szCs w:val="18"/>
              </w:rPr>
              <w:t>本币金额</w:t>
            </w:r>
          </w:p>
        </w:tc>
      </w:tr>
      <w:tr w:rsidR="003513FE" w:rsidRPr="00AE391C" w:rsidTr="00F25F28">
        <w:trPr>
          <w:cantSplit/>
        </w:trPr>
        <w:tc>
          <w:tcPr>
            <w:tcW w:w="977" w:type="pct"/>
            <w:shd w:val="clear" w:color="auto" w:fill="auto"/>
          </w:tcPr>
          <w:p w:rsidR="003513FE" w:rsidRPr="00AE391C" w:rsidRDefault="003513FE" w:rsidP="00F25F28">
            <w:pPr>
              <w:spacing w:line="500" w:lineRule="atLeast"/>
              <w:rPr>
                <w:sz w:val="18"/>
                <w:szCs w:val="18"/>
              </w:rPr>
            </w:pPr>
            <w:r w:rsidRPr="00AE391C">
              <w:rPr>
                <w:sz w:val="18"/>
                <w:szCs w:val="18"/>
              </w:rPr>
              <w:t>农业银行成都北站支行</w:t>
            </w:r>
          </w:p>
        </w:tc>
        <w:tc>
          <w:tcPr>
            <w:tcW w:w="535" w:type="pct"/>
            <w:shd w:val="clear" w:color="auto" w:fill="auto"/>
            <w:vAlign w:val="bottom"/>
          </w:tcPr>
          <w:p w:rsidR="003513FE" w:rsidRPr="00AE391C" w:rsidRDefault="003513FE" w:rsidP="00F25F28">
            <w:pPr>
              <w:spacing w:line="520" w:lineRule="atLeast"/>
              <w:jc w:val="center"/>
              <w:rPr>
                <w:sz w:val="18"/>
                <w:szCs w:val="18"/>
              </w:rPr>
            </w:pPr>
            <w:r w:rsidRPr="00AE391C">
              <w:rPr>
                <w:sz w:val="18"/>
                <w:szCs w:val="18"/>
              </w:rPr>
              <w:t>20</w:t>
            </w:r>
            <w:r w:rsidRPr="00AE391C">
              <w:rPr>
                <w:rFonts w:hint="eastAsia"/>
                <w:sz w:val="18"/>
                <w:szCs w:val="18"/>
              </w:rPr>
              <w:t>13</w:t>
            </w:r>
            <w:r w:rsidRPr="00AE391C">
              <w:rPr>
                <w:sz w:val="18"/>
                <w:szCs w:val="18"/>
              </w:rPr>
              <w:t>.</w:t>
            </w:r>
            <w:r w:rsidRPr="00AE391C">
              <w:rPr>
                <w:rFonts w:hint="eastAsia"/>
                <w:sz w:val="18"/>
                <w:szCs w:val="18"/>
              </w:rPr>
              <w:t>12.26</w:t>
            </w:r>
          </w:p>
        </w:tc>
        <w:tc>
          <w:tcPr>
            <w:tcW w:w="579" w:type="pct"/>
            <w:shd w:val="clear" w:color="auto" w:fill="auto"/>
            <w:vAlign w:val="bottom"/>
          </w:tcPr>
          <w:p w:rsidR="003513FE" w:rsidRPr="00AE391C" w:rsidRDefault="003513FE" w:rsidP="00F25F28">
            <w:pPr>
              <w:spacing w:line="520" w:lineRule="atLeast"/>
              <w:jc w:val="center"/>
              <w:rPr>
                <w:sz w:val="18"/>
                <w:szCs w:val="18"/>
              </w:rPr>
            </w:pPr>
            <w:r w:rsidRPr="00AE391C">
              <w:rPr>
                <w:sz w:val="18"/>
                <w:szCs w:val="18"/>
              </w:rPr>
              <w:t>201</w:t>
            </w:r>
            <w:r w:rsidRPr="00AE391C">
              <w:rPr>
                <w:rFonts w:hint="eastAsia"/>
                <w:sz w:val="18"/>
                <w:szCs w:val="18"/>
              </w:rPr>
              <w:t>4</w:t>
            </w:r>
            <w:r w:rsidRPr="00AE391C">
              <w:rPr>
                <w:sz w:val="18"/>
                <w:szCs w:val="18"/>
              </w:rPr>
              <w:t>.</w:t>
            </w:r>
            <w:r w:rsidRPr="00AE391C">
              <w:rPr>
                <w:rFonts w:hint="eastAsia"/>
                <w:sz w:val="18"/>
                <w:szCs w:val="18"/>
              </w:rPr>
              <w:t>12</w:t>
            </w:r>
            <w:r w:rsidRPr="00AE391C">
              <w:rPr>
                <w:sz w:val="18"/>
                <w:szCs w:val="18"/>
              </w:rPr>
              <w:t>.2</w:t>
            </w:r>
            <w:r w:rsidRPr="00AE391C">
              <w:rPr>
                <w:rFonts w:hint="eastAsia"/>
                <w:sz w:val="18"/>
                <w:szCs w:val="18"/>
              </w:rPr>
              <w:t>5</w:t>
            </w:r>
          </w:p>
        </w:tc>
        <w:tc>
          <w:tcPr>
            <w:tcW w:w="329" w:type="pct"/>
            <w:shd w:val="clear" w:color="auto" w:fill="auto"/>
            <w:vAlign w:val="bottom"/>
          </w:tcPr>
          <w:p w:rsidR="003513FE" w:rsidRPr="00AE391C" w:rsidRDefault="003513FE" w:rsidP="00F25F28">
            <w:pPr>
              <w:spacing w:line="520" w:lineRule="atLeast"/>
              <w:jc w:val="center"/>
              <w:rPr>
                <w:sz w:val="18"/>
                <w:szCs w:val="18"/>
              </w:rPr>
            </w:pPr>
            <w:r w:rsidRPr="00AE391C">
              <w:rPr>
                <w:rFonts w:hint="eastAsia"/>
                <w:sz w:val="18"/>
                <w:szCs w:val="18"/>
              </w:rPr>
              <w:t>人民币</w:t>
            </w:r>
          </w:p>
        </w:tc>
        <w:tc>
          <w:tcPr>
            <w:tcW w:w="349" w:type="pct"/>
            <w:shd w:val="clear" w:color="auto" w:fill="auto"/>
            <w:vAlign w:val="bottom"/>
          </w:tcPr>
          <w:p w:rsidR="003513FE" w:rsidRPr="00AE391C" w:rsidRDefault="003513FE" w:rsidP="003769AD">
            <w:pPr>
              <w:spacing w:beforeLines="100" w:line="0" w:lineRule="atLeast"/>
              <w:jc w:val="center"/>
              <w:rPr>
                <w:sz w:val="18"/>
                <w:szCs w:val="18"/>
              </w:rPr>
            </w:pPr>
            <w:r w:rsidRPr="00AE391C">
              <w:rPr>
                <w:rFonts w:hint="eastAsia"/>
                <w:sz w:val="18"/>
                <w:szCs w:val="18"/>
              </w:rPr>
              <w:t>6.55</w:t>
            </w:r>
          </w:p>
        </w:tc>
        <w:tc>
          <w:tcPr>
            <w:tcW w:w="427" w:type="pct"/>
            <w:shd w:val="clear" w:color="auto" w:fill="auto"/>
          </w:tcPr>
          <w:p w:rsidR="003513FE" w:rsidRPr="00AE391C" w:rsidRDefault="003513FE" w:rsidP="00F25F28">
            <w:pPr>
              <w:spacing w:line="500" w:lineRule="atLeast"/>
              <w:jc w:val="right"/>
              <w:rPr>
                <w:color w:val="auto"/>
                <w:sz w:val="18"/>
                <w:szCs w:val="18"/>
              </w:rPr>
            </w:pPr>
            <w:r w:rsidRPr="00AE391C">
              <w:rPr>
                <w:color w:val="auto"/>
                <w:sz w:val="18"/>
                <w:szCs w:val="18"/>
              </w:rPr>
              <w:t>-</w:t>
            </w:r>
          </w:p>
        </w:tc>
        <w:tc>
          <w:tcPr>
            <w:tcW w:w="642" w:type="pct"/>
            <w:shd w:val="clear" w:color="auto" w:fill="auto"/>
            <w:vAlign w:val="bottom"/>
          </w:tcPr>
          <w:p w:rsidR="003513FE" w:rsidRPr="00AE391C" w:rsidRDefault="003513FE" w:rsidP="00F25F28">
            <w:pPr>
              <w:spacing w:line="520" w:lineRule="atLeast"/>
              <w:jc w:val="right"/>
              <w:rPr>
                <w:sz w:val="18"/>
                <w:szCs w:val="18"/>
              </w:rPr>
            </w:pPr>
            <w:r w:rsidRPr="00AE391C">
              <w:rPr>
                <w:rFonts w:hint="eastAsia"/>
                <w:sz w:val="18"/>
                <w:szCs w:val="18"/>
              </w:rPr>
              <w:t>-</w:t>
            </w:r>
          </w:p>
        </w:tc>
        <w:tc>
          <w:tcPr>
            <w:tcW w:w="421" w:type="pct"/>
            <w:shd w:val="clear" w:color="auto" w:fill="auto"/>
          </w:tcPr>
          <w:p w:rsidR="003513FE" w:rsidRPr="00AE391C" w:rsidRDefault="003513FE" w:rsidP="00F25F28">
            <w:pPr>
              <w:spacing w:line="500" w:lineRule="atLeast"/>
              <w:jc w:val="right"/>
              <w:rPr>
                <w:color w:val="auto"/>
                <w:sz w:val="18"/>
                <w:szCs w:val="18"/>
              </w:rPr>
            </w:pPr>
            <w:r w:rsidRPr="00AE391C">
              <w:rPr>
                <w:color w:val="auto"/>
                <w:sz w:val="18"/>
                <w:szCs w:val="18"/>
              </w:rPr>
              <w:t>-</w:t>
            </w:r>
          </w:p>
        </w:tc>
        <w:tc>
          <w:tcPr>
            <w:tcW w:w="741" w:type="pct"/>
            <w:shd w:val="clear" w:color="auto" w:fill="auto"/>
            <w:vAlign w:val="bottom"/>
          </w:tcPr>
          <w:p w:rsidR="003513FE" w:rsidRPr="00AE391C" w:rsidRDefault="003513FE" w:rsidP="00F25F28">
            <w:pPr>
              <w:spacing w:line="520" w:lineRule="atLeast"/>
              <w:jc w:val="center"/>
              <w:rPr>
                <w:sz w:val="18"/>
                <w:szCs w:val="18"/>
              </w:rPr>
            </w:pPr>
            <w:r w:rsidRPr="00AE391C">
              <w:rPr>
                <w:sz w:val="18"/>
                <w:szCs w:val="18"/>
              </w:rPr>
              <w:t>20,000,000.00</w:t>
            </w:r>
          </w:p>
        </w:tc>
      </w:tr>
      <w:tr w:rsidR="003513FE" w:rsidRPr="00AE391C" w:rsidTr="00F25F28">
        <w:trPr>
          <w:cantSplit/>
        </w:trPr>
        <w:tc>
          <w:tcPr>
            <w:tcW w:w="977" w:type="pct"/>
            <w:shd w:val="clear" w:color="auto" w:fill="auto"/>
            <w:vAlign w:val="bottom"/>
          </w:tcPr>
          <w:p w:rsidR="003513FE" w:rsidRPr="00AE391C" w:rsidRDefault="003513FE" w:rsidP="00F25F28">
            <w:pPr>
              <w:spacing w:line="500" w:lineRule="atLeast"/>
              <w:rPr>
                <w:sz w:val="18"/>
                <w:szCs w:val="18"/>
              </w:rPr>
            </w:pPr>
            <w:r w:rsidRPr="00AE391C">
              <w:rPr>
                <w:sz w:val="18"/>
                <w:szCs w:val="18"/>
              </w:rPr>
              <w:t>农业银行成都北站支行</w:t>
            </w:r>
          </w:p>
        </w:tc>
        <w:tc>
          <w:tcPr>
            <w:tcW w:w="535" w:type="pct"/>
            <w:shd w:val="clear" w:color="auto" w:fill="auto"/>
            <w:vAlign w:val="bottom"/>
          </w:tcPr>
          <w:p w:rsidR="003513FE" w:rsidRPr="00AE391C" w:rsidRDefault="003513FE" w:rsidP="00F25F28">
            <w:pPr>
              <w:spacing w:line="520" w:lineRule="atLeast"/>
              <w:jc w:val="center"/>
              <w:rPr>
                <w:sz w:val="18"/>
                <w:szCs w:val="18"/>
              </w:rPr>
            </w:pPr>
            <w:r w:rsidRPr="00AE391C">
              <w:rPr>
                <w:sz w:val="18"/>
                <w:szCs w:val="18"/>
              </w:rPr>
              <w:t>201</w:t>
            </w:r>
            <w:r w:rsidRPr="00AE391C">
              <w:rPr>
                <w:rFonts w:hint="eastAsia"/>
                <w:sz w:val="18"/>
                <w:szCs w:val="18"/>
              </w:rPr>
              <w:t>3</w:t>
            </w:r>
            <w:r w:rsidRPr="00AE391C">
              <w:rPr>
                <w:sz w:val="18"/>
                <w:szCs w:val="18"/>
              </w:rPr>
              <w:t>.</w:t>
            </w:r>
            <w:r w:rsidRPr="00AE391C">
              <w:rPr>
                <w:rFonts w:hint="eastAsia"/>
                <w:sz w:val="18"/>
                <w:szCs w:val="18"/>
              </w:rPr>
              <w:t>12</w:t>
            </w:r>
            <w:r w:rsidRPr="00AE391C">
              <w:rPr>
                <w:sz w:val="18"/>
                <w:szCs w:val="18"/>
              </w:rPr>
              <w:t>.</w:t>
            </w:r>
            <w:r w:rsidRPr="00AE391C">
              <w:rPr>
                <w:rFonts w:hint="eastAsia"/>
                <w:sz w:val="18"/>
                <w:szCs w:val="18"/>
              </w:rPr>
              <w:t>26</w:t>
            </w:r>
          </w:p>
        </w:tc>
        <w:tc>
          <w:tcPr>
            <w:tcW w:w="579" w:type="pct"/>
            <w:shd w:val="clear" w:color="auto" w:fill="auto"/>
            <w:vAlign w:val="bottom"/>
          </w:tcPr>
          <w:p w:rsidR="003513FE" w:rsidRPr="00AE391C" w:rsidRDefault="003513FE" w:rsidP="00F25F28">
            <w:pPr>
              <w:spacing w:line="520" w:lineRule="atLeast"/>
              <w:jc w:val="center"/>
              <w:rPr>
                <w:sz w:val="18"/>
                <w:szCs w:val="18"/>
              </w:rPr>
            </w:pPr>
            <w:r w:rsidRPr="00AE391C">
              <w:rPr>
                <w:sz w:val="18"/>
                <w:szCs w:val="18"/>
              </w:rPr>
              <w:t>201</w:t>
            </w:r>
            <w:r w:rsidRPr="00AE391C">
              <w:rPr>
                <w:rFonts w:hint="eastAsia"/>
                <w:sz w:val="18"/>
                <w:szCs w:val="18"/>
              </w:rPr>
              <w:t>4</w:t>
            </w:r>
            <w:r w:rsidRPr="00AE391C">
              <w:rPr>
                <w:sz w:val="18"/>
                <w:szCs w:val="18"/>
              </w:rPr>
              <w:t>.</w:t>
            </w:r>
            <w:r w:rsidRPr="00AE391C">
              <w:rPr>
                <w:rFonts w:hint="eastAsia"/>
                <w:sz w:val="18"/>
                <w:szCs w:val="18"/>
              </w:rPr>
              <w:t>12</w:t>
            </w:r>
            <w:r w:rsidRPr="00AE391C">
              <w:rPr>
                <w:sz w:val="18"/>
                <w:szCs w:val="18"/>
              </w:rPr>
              <w:t>.25</w:t>
            </w:r>
          </w:p>
        </w:tc>
        <w:tc>
          <w:tcPr>
            <w:tcW w:w="329" w:type="pct"/>
            <w:shd w:val="clear" w:color="auto" w:fill="auto"/>
            <w:vAlign w:val="bottom"/>
          </w:tcPr>
          <w:p w:rsidR="003513FE" w:rsidRPr="00AE391C" w:rsidRDefault="003513FE" w:rsidP="00F25F28">
            <w:pPr>
              <w:spacing w:line="520" w:lineRule="atLeast"/>
              <w:jc w:val="center"/>
              <w:rPr>
                <w:sz w:val="18"/>
                <w:szCs w:val="18"/>
              </w:rPr>
            </w:pPr>
            <w:r w:rsidRPr="00AE391C">
              <w:rPr>
                <w:rFonts w:hint="eastAsia"/>
                <w:sz w:val="18"/>
                <w:szCs w:val="18"/>
              </w:rPr>
              <w:t>人民币</w:t>
            </w:r>
          </w:p>
        </w:tc>
        <w:tc>
          <w:tcPr>
            <w:tcW w:w="349" w:type="pct"/>
            <w:shd w:val="clear" w:color="auto" w:fill="auto"/>
            <w:vAlign w:val="bottom"/>
          </w:tcPr>
          <w:p w:rsidR="003513FE" w:rsidRPr="00AE391C" w:rsidRDefault="003513FE" w:rsidP="003769AD">
            <w:pPr>
              <w:spacing w:beforeLines="100" w:line="0" w:lineRule="atLeast"/>
              <w:jc w:val="center"/>
              <w:rPr>
                <w:sz w:val="18"/>
                <w:szCs w:val="18"/>
              </w:rPr>
            </w:pPr>
            <w:r w:rsidRPr="00AE391C">
              <w:rPr>
                <w:rFonts w:hint="eastAsia"/>
                <w:sz w:val="18"/>
                <w:szCs w:val="18"/>
              </w:rPr>
              <w:t>6.57</w:t>
            </w:r>
          </w:p>
        </w:tc>
        <w:tc>
          <w:tcPr>
            <w:tcW w:w="427" w:type="pct"/>
            <w:shd w:val="clear" w:color="auto" w:fill="auto"/>
            <w:vAlign w:val="bottom"/>
          </w:tcPr>
          <w:p w:rsidR="003513FE" w:rsidRPr="00AE391C" w:rsidRDefault="003513FE" w:rsidP="00F25F28">
            <w:pPr>
              <w:spacing w:line="500" w:lineRule="atLeast"/>
              <w:jc w:val="right"/>
              <w:rPr>
                <w:color w:val="auto"/>
                <w:sz w:val="18"/>
                <w:szCs w:val="18"/>
              </w:rPr>
            </w:pPr>
            <w:r w:rsidRPr="00AE391C">
              <w:rPr>
                <w:color w:val="auto"/>
                <w:sz w:val="18"/>
                <w:szCs w:val="18"/>
              </w:rPr>
              <w:t>-</w:t>
            </w:r>
          </w:p>
        </w:tc>
        <w:tc>
          <w:tcPr>
            <w:tcW w:w="642" w:type="pct"/>
            <w:shd w:val="clear" w:color="auto" w:fill="auto"/>
            <w:vAlign w:val="bottom"/>
          </w:tcPr>
          <w:p w:rsidR="003513FE" w:rsidRPr="00AE391C" w:rsidRDefault="003513FE" w:rsidP="00F25F28">
            <w:pPr>
              <w:spacing w:line="520" w:lineRule="atLeast"/>
              <w:jc w:val="center"/>
              <w:rPr>
                <w:sz w:val="18"/>
                <w:szCs w:val="18"/>
              </w:rPr>
            </w:pPr>
            <w:r w:rsidRPr="00AE391C">
              <w:rPr>
                <w:sz w:val="18"/>
                <w:szCs w:val="18"/>
              </w:rPr>
              <w:t>68,684,400.00</w:t>
            </w:r>
          </w:p>
        </w:tc>
        <w:tc>
          <w:tcPr>
            <w:tcW w:w="421" w:type="pct"/>
            <w:shd w:val="clear" w:color="auto" w:fill="auto"/>
          </w:tcPr>
          <w:p w:rsidR="003513FE" w:rsidRPr="00AE391C" w:rsidRDefault="003513FE" w:rsidP="00F25F28">
            <w:pPr>
              <w:spacing w:line="500" w:lineRule="atLeast"/>
              <w:jc w:val="right"/>
              <w:rPr>
                <w:color w:val="auto"/>
                <w:sz w:val="18"/>
                <w:szCs w:val="18"/>
              </w:rPr>
            </w:pPr>
            <w:r w:rsidRPr="00AE391C">
              <w:rPr>
                <w:color w:val="auto"/>
                <w:sz w:val="18"/>
                <w:szCs w:val="18"/>
              </w:rPr>
              <w:t>-</w:t>
            </w:r>
          </w:p>
        </w:tc>
        <w:tc>
          <w:tcPr>
            <w:tcW w:w="741" w:type="pct"/>
            <w:shd w:val="clear" w:color="auto" w:fill="auto"/>
            <w:vAlign w:val="bottom"/>
          </w:tcPr>
          <w:p w:rsidR="003513FE" w:rsidRPr="00AE391C" w:rsidRDefault="003513FE" w:rsidP="00F25F28">
            <w:pPr>
              <w:spacing w:line="520" w:lineRule="atLeast"/>
              <w:jc w:val="center"/>
              <w:rPr>
                <w:sz w:val="18"/>
                <w:szCs w:val="18"/>
              </w:rPr>
            </w:pPr>
            <w:r w:rsidRPr="00AE391C">
              <w:rPr>
                <w:sz w:val="18"/>
                <w:szCs w:val="18"/>
              </w:rPr>
              <w:t>68,684,400.00</w:t>
            </w:r>
          </w:p>
        </w:tc>
      </w:tr>
      <w:tr w:rsidR="003513FE" w:rsidRPr="00AE391C" w:rsidTr="00F25F28">
        <w:trPr>
          <w:cantSplit/>
        </w:trPr>
        <w:tc>
          <w:tcPr>
            <w:tcW w:w="977" w:type="pct"/>
            <w:shd w:val="clear" w:color="auto" w:fill="auto"/>
          </w:tcPr>
          <w:p w:rsidR="003513FE" w:rsidRPr="00AE391C" w:rsidRDefault="003513FE" w:rsidP="00F25F28">
            <w:pPr>
              <w:spacing w:line="500" w:lineRule="atLeast"/>
              <w:jc w:val="center"/>
              <w:rPr>
                <w:sz w:val="18"/>
                <w:szCs w:val="18"/>
              </w:rPr>
            </w:pPr>
            <w:r w:rsidRPr="00AE391C">
              <w:rPr>
                <w:sz w:val="18"/>
                <w:szCs w:val="18"/>
              </w:rPr>
              <w:t>合  计</w:t>
            </w:r>
          </w:p>
        </w:tc>
        <w:tc>
          <w:tcPr>
            <w:tcW w:w="535" w:type="pct"/>
            <w:shd w:val="clear" w:color="auto" w:fill="auto"/>
          </w:tcPr>
          <w:p w:rsidR="003513FE" w:rsidRPr="00AE391C" w:rsidRDefault="003513FE" w:rsidP="00F25F28">
            <w:pPr>
              <w:spacing w:line="500" w:lineRule="atLeast"/>
              <w:jc w:val="center"/>
              <w:rPr>
                <w:color w:val="auto"/>
                <w:sz w:val="18"/>
                <w:szCs w:val="18"/>
              </w:rPr>
            </w:pPr>
          </w:p>
        </w:tc>
        <w:tc>
          <w:tcPr>
            <w:tcW w:w="579" w:type="pct"/>
            <w:shd w:val="clear" w:color="auto" w:fill="auto"/>
          </w:tcPr>
          <w:p w:rsidR="003513FE" w:rsidRPr="00AE391C" w:rsidRDefault="003513FE" w:rsidP="00F25F28">
            <w:pPr>
              <w:spacing w:line="500" w:lineRule="atLeast"/>
              <w:jc w:val="center"/>
              <w:rPr>
                <w:color w:val="auto"/>
                <w:sz w:val="18"/>
                <w:szCs w:val="18"/>
              </w:rPr>
            </w:pPr>
          </w:p>
        </w:tc>
        <w:tc>
          <w:tcPr>
            <w:tcW w:w="329" w:type="pct"/>
            <w:shd w:val="clear" w:color="auto" w:fill="auto"/>
          </w:tcPr>
          <w:p w:rsidR="003513FE" w:rsidRPr="00AE391C" w:rsidRDefault="003513FE" w:rsidP="00F25F28">
            <w:pPr>
              <w:spacing w:line="500" w:lineRule="atLeast"/>
              <w:jc w:val="center"/>
              <w:rPr>
                <w:color w:val="auto"/>
                <w:sz w:val="18"/>
                <w:szCs w:val="18"/>
              </w:rPr>
            </w:pPr>
          </w:p>
        </w:tc>
        <w:tc>
          <w:tcPr>
            <w:tcW w:w="349" w:type="pct"/>
            <w:shd w:val="clear" w:color="auto" w:fill="auto"/>
          </w:tcPr>
          <w:p w:rsidR="003513FE" w:rsidRPr="00AE391C" w:rsidRDefault="003513FE" w:rsidP="00F25F28">
            <w:pPr>
              <w:spacing w:line="500" w:lineRule="atLeast"/>
              <w:jc w:val="center"/>
              <w:rPr>
                <w:color w:val="auto"/>
                <w:sz w:val="18"/>
                <w:szCs w:val="18"/>
              </w:rPr>
            </w:pPr>
          </w:p>
        </w:tc>
        <w:tc>
          <w:tcPr>
            <w:tcW w:w="427" w:type="pct"/>
            <w:shd w:val="clear" w:color="auto" w:fill="auto"/>
          </w:tcPr>
          <w:p w:rsidR="003513FE" w:rsidRPr="00AE391C" w:rsidRDefault="003513FE" w:rsidP="00F25F28">
            <w:pPr>
              <w:spacing w:line="500" w:lineRule="atLeast"/>
              <w:jc w:val="right"/>
              <w:rPr>
                <w:color w:val="auto"/>
                <w:sz w:val="18"/>
                <w:szCs w:val="18"/>
              </w:rPr>
            </w:pPr>
            <w:r w:rsidRPr="00AE391C">
              <w:rPr>
                <w:rFonts w:hint="eastAsia"/>
                <w:color w:val="auto"/>
                <w:sz w:val="18"/>
                <w:szCs w:val="18"/>
              </w:rPr>
              <w:t>-</w:t>
            </w:r>
          </w:p>
        </w:tc>
        <w:tc>
          <w:tcPr>
            <w:tcW w:w="642" w:type="pct"/>
            <w:shd w:val="clear" w:color="auto" w:fill="auto"/>
            <w:vAlign w:val="bottom"/>
          </w:tcPr>
          <w:p w:rsidR="003513FE" w:rsidRPr="00AE391C" w:rsidRDefault="003513FE" w:rsidP="00F25F28">
            <w:pPr>
              <w:spacing w:line="520" w:lineRule="atLeast"/>
              <w:jc w:val="center"/>
              <w:rPr>
                <w:sz w:val="18"/>
                <w:szCs w:val="18"/>
              </w:rPr>
            </w:pPr>
            <w:r w:rsidRPr="00AE391C">
              <w:rPr>
                <w:rFonts w:hint="eastAsia"/>
                <w:sz w:val="18"/>
                <w:szCs w:val="18"/>
              </w:rPr>
              <w:t>6</w:t>
            </w:r>
            <w:r w:rsidRPr="00AE391C">
              <w:rPr>
                <w:sz w:val="18"/>
                <w:szCs w:val="18"/>
              </w:rPr>
              <w:t>8,684,400.00</w:t>
            </w:r>
          </w:p>
        </w:tc>
        <w:tc>
          <w:tcPr>
            <w:tcW w:w="421" w:type="pct"/>
            <w:shd w:val="clear" w:color="auto" w:fill="auto"/>
          </w:tcPr>
          <w:p w:rsidR="003513FE" w:rsidRPr="00AE391C" w:rsidRDefault="003513FE" w:rsidP="00F25F28">
            <w:pPr>
              <w:spacing w:line="500" w:lineRule="atLeast"/>
              <w:jc w:val="right"/>
              <w:rPr>
                <w:color w:val="auto"/>
                <w:sz w:val="18"/>
                <w:szCs w:val="18"/>
              </w:rPr>
            </w:pPr>
            <w:r w:rsidRPr="00AE391C">
              <w:rPr>
                <w:rFonts w:hint="eastAsia"/>
                <w:color w:val="auto"/>
                <w:sz w:val="18"/>
                <w:szCs w:val="18"/>
              </w:rPr>
              <w:t>-</w:t>
            </w:r>
          </w:p>
        </w:tc>
        <w:tc>
          <w:tcPr>
            <w:tcW w:w="741" w:type="pct"/>
            <w:shd w:val="clear" w:color="auto" w:fill="auto"/>
            <w:vAlign w:val="bottom"/>
          </w:tcPr>
          <w:p w:rsidR="003513FE" w:rsidRPr="00AE391C" w:rsidRDefault="003513FE" w:rsidP="00F25F28">
            <w:pPr>
              <w:spacing w:line="520" w:lineRule="atLeast"/>
              <w:jc w:val="center"/>
              <w:rPr>
                <w:sz w:val="18"/>
                <w:szCs w:val="18"/>
              </w:rPr>
            </w:pPr>
            <w:r w:rsidRPr="00AE391C">
              <w:rPr>
                <w:sz w:val="18"/>
                <w:szCs w:val="18"/>
              </w:rPr>
              <w:t>88,684,400.00</w:t>
            </w:r>
          </w:p>
        </w:tc>
      </w:tr>
    </w:tbl>
    <w:p w:rsidR="003513FE" w:rsidRPr="00AE391C" w:rsidRDefault="003513FE" w:rsidP="003513FE">
      <w:pPr>
        <w:spacing w:line="360" w:lineRule="auto"/>
        <w:rPr>
          <w:szCs w:val="21"/>
        </w:rPr>
      </w:pPr>
      <w:bookmarkStart w:id="217" w:name="_Toc215903170"/>
    </w:p>
    <w:p w:rsidR="003513FE" w:rsidRPr="00AE391C" w:rsidRDefault="003513FE" w:rsidP="003513FE">
      <w:pPr>
        <w:spacing w:line="360" w:lineRule="auto"/>
        <w:rPr>
          <w:szCs w:val="21"/>
        </w:rPr>
      </w:pPr>
      <w:r w:rsidRPr="00AE391C">
        <w:rPr>
          <w:szCs w:val="21"/>
        </w:rPr>
        <w:t>（3）</w:t>
      </w:r>
      <w:bookmarkEnd w:id="217"/>
      <w:r w:rsidRPr="00AE391C">
        <w:rPr>
          <w:szCs w:val="21"/>
        </w:rPr>
        <w:t>截止期末不存在1年内到期的逾期长期借款。</w:t>
      </w:r>
    </w:p>
    <w:p w:rsidR="003513FE" w:rsidRPr="00AE391C" w:rsidRDefault="003513FE" w:rsidP="003513FE">
      <w:pPr>
        <w:spacing w:line="360" w:lineRule="auto"/>
        <w:rPr>
          <w:color w:val="auto"/>
          <w:szCs w:val="21"/>
        </w:rPr>
      </w:pPr>
      <w:r w:rsidRPr="00AE391C">
        <w:rPr>
          <w:rFonts w:hint="eastAsia"/>
          <w:color w:val="auto"/>
          <w:szCs w:val="21"/>
        </w:rPr>
        <w:t>一年内到期的长期借款说明：</w:t>
      </w:r>
    </w:p>
    <w:p w:rsidR="003513FE" w:rsidRPr="00AE391C" w:rsidRDefault="003513FE" w:rsidP="003513FE">
      <w:pPr>
        <w:spacing w:line="360" w:lineRule="auto"/>
        <w:ind w:firstLineChars="250" w:firstLine="525"/>
        <w:rPr>
          <w:color w:val="auto"/>
          <w:szCs w:val="21"/>
        </w:rPr>
      </w:pPr>
      <w:r w:rsidRPr="00AE391C">
        <w:rPr>
          <w:rFonts w:hint="eastAsia"/>
          <w:color w:val="auto"/>
          <w:szCs w:val="21"/>
        </w:rPr>
        <w:t>1年内到期的长期借款期末数较期初数减少</w:t>
      </w:r>
      <w:r w:rsidRPr="00AE391C">
        <w:rPr>
          <w:color w:val="auto"/>
          <w:szCs w:val="21"/>
        </w:rPr>
        <w:t>22.55%</w:t>
      </w:r>
      <w:r w:rsidR="00B82507" w:rsidRPr="00AE391C">
        <w:rPr>
          <w:color w:val="auto"/>
          <w:szCs w:val="21"/>
        </w:rPr>
        <w:t>，主要原因是公司</w:t>
      </w:r>
      <w:r w:rsidRPr="00AE391C">
        <w:rPr>
          <w:color w:val="auto"/>
          <w:szCs w:val="21"/>
        </w:rPr>
        <w:t>偿还借款</w:t>
      </w:r>
      <w:r w:rsidR="00B82507" w:rsidRPr="00AE391C">
        <w:rPr>
          <w:rFonts w:hint="eastAsia"/>
          <w:color w:val="auto"/>
          <w:szCs w:val="21"/>
        </w:rPr>
        <w:t>本金</w:t>
      </w:r>
      <w:r w:rsidRPr="00AE391C">
        <w:rPr>
          <w:color w:val="auto"/>
          <w:szCs w:val="21"/>
        </w:rPr>
        <w:t>，属于一年内应偿还的借款本金减少20,000.00万元。</w:t>
      </w:r>
    </w:p>
    <w:p w:rsidR="003513FE" w:rsidRPr="00AE391C" w:rsidRDefault="003513FE" w:rsidP="003513FE">
      <w:pPr>
        <w:pStyle w:val="3"/>
        <w:numPr>
          <w:ilvl w:val="0"/>
          <w:numId w:val="0"/>
        </w:numPr>
        <w:spacing w:after="0" w:line="360" w:lineRule="auto"/>
        <w:rPr>
          <w:szCs w:val="21"/>
        </w:rPr>
      </w:pPr>
      <w:r w:rsidRPr="00AE391C">
        <w:rPr>
          <w:rFonts w:hint="eastAsia"/>
          <w:szCs w:val="21"/>
        </w:rPr>
        <w:t>28、其他流动负债</w:t>
      </w:r>
      <w:r w:rsidR="00D0176A" w:rsidRPr="00AE391C">
        <w:rPr>
          <w:rFonts w:hint="eastAsia"/>
          <w:szCs w:val="21"/>
        </w:rPr>
        <w:t xml:space="preserve">                                                </w:t>
      </w:r>
      <w:r w:rsidR="00D0176A" w:rsidRPr="00AE391C">
        <w:rPr>
          <w:rFonts w:hint="eastAsia"/>
          <w:b w:val="0"/>
          <w:szCs w:val="21"/>
        </w:rPr>
        <w:t xml:space="preserve">   单位：元    币种：人民币</w:t>
      </w:r>
    </w:p>
    <w:tbl>
      <w:tblPr>
        <w:tblW w:w="5000" w:type="pct"/>
        <w:tblBorders>
          <w:top w:val="single" w:sz="8" w:space="0" w:color="auto"/>
          <w:bottom w:val="single" w:sz="8" w:space="0" w:color="auto"/>
          <w:insideH w:val="single" w:sz="8" w:space="0" w:color="auto"/>
          <w:insideV w:val="single" w:sz="8" w:space="0" w:color="auto"/>
        </w:tblBorders>
        <w:shd w:val="clear" w:color="000000" w:fill="auto"/>
        <w:tblLook w:val="04A0"/>
      </w:tblPr>
      <w:tblGrid>
        <w:gridCol w:w="4443"/>
        <w:gridCol w:w="2879"/>
        <w:gridCol w:w="2532"/>
      </w:tblGrid>
      <w:tr w:rsidR="003513FE" w:rsidRPr="00AE391C" w:rsidTr="00F25F28">
        <w:trPr>
          <w:trHeight w:val="300"/>
        </w:trPr>
        <w:tc>
          <w:tcPr>
            <w:tcW w:w="2254" w:type="pct"/>
            <w:shd w:val="clear" w:color="000000" w:fill="auto"/>
          </w:tcPr>
          <w:p w:rsidR="003513FE" w:rsidRPr="00AE391C" w:rsidRDefault="003513FE" w:rsidP="00F25F28">
            <w:pPr>
              <w:spacing w:line="500" w:lineRule="atLeast"/>
              <w:ind w:firstLineChars="250" w:firstLine="525"/>
              <w:rPr>
                <w:color w:val="auto"/>
                <w:szCs w:val="21"/>
              </w:rPr>
            </w:pPr>
            <w:r w:rsidRPr="00AE391C">
              <w:rPr>
                <w:rFonts w:hint="eastAsia"/>
                <w:color w:val="auto"/>
                <w:szCs w:val="21"/>
              </w:rPr>
              <w:t>项目</w:t>
            </w:r>
          </w:p>
        </w:tc>
        <w:tc>
          <w:tcPr>
            <w:tcW w:w="1461" w:type="pct"/>
            <w:shd w:val="clear" w:color="000000" w:fill="auto"/>
          </w:tcPr>
          <w:p w:rsidR="003513FE" w:rsidRPr="00AE391C" w:rsidRDefault="003513FE" w:rsidP="00F25F28">
            <w:pPr>
              <w:spacing w:line="500" w:lineRule="atLeast"/>
              <w:ind w:firstLineChars="250" w:firstLine="525"/>
              <w:rPr>
                <w:color w:val="auto"/>
                <w:szCs w:val="21"/>
              </w:rPr>
            </w:pPr>
            <w:r w:rsidRPr="00AE391C">
              <w:rPr>
                <w:rFonts w:hint="eastAsia"/>
                <w:color w:val="auto"/>
                <w:szCs w:val="21"/>
              </w:rPr>
              <w:t>期末数</w:t>
            </w:r>
          </w:p>
        </w:tc>
        <w:tc>
          <w:tcPr>
            <w:tcW w:w="1285" w:type="pct"/>
            <w:shd w:val="clear" w:color="000000" w:fill="auto"/>
          </w:tcPr>
          <w:p w:rsidR="003513FE" w:rsidRPr="00AE391C" w:rsidRDefault="003513FE" w:rsidP="00F25F28">
            <w:pPr>
              <w:spacing w:line="500" w:lineRule="atLeast"/>
              <w:ind w:firstLineChars="250" w:firstLine="525"/>
              <w:rPr>
                <w:color w:val="auto"/>
                <w:szCs w:val="21"/>
              </w:rPr>
            </w:pPr>
            <w:r w:rsidRPr="00AE391C">
              <w:rPr>
                <w:rFonts w:hint="eastAsia"/>
                <w:color w:val="auto"/>
                <w:szCs w:val="21"/>
              </w:rPr>
              <w:t>期初数</w:t>
            </w:r>
          </w:p>
        </w:tc>
      </w:tr>
      <w:tr w:rsidR="003513FE" w:rsidRPr="00AE391C" w:rsidTr="00F25F28">
        <w:trPr>
          <w:trHeight w:val="300"/>
        </w:trPr>
        <w:tc>
          <w:tcPr>
            <w:tcW w:w="2254" w:type="pct"/>
            <w:shd w:val="clear" w:color="000000" w:fill="auto"/>
          </w:tcPr>
          <w:p w:rsidR="003513FE" w:rsidRPr="00AE391C" w:rsidRDefault="003513FE" w:rsidP="00F25F28">
            <w:pPr>
              <w:spacing w:line="500" w:lineRule="atLeast"/>
              <w:ind w:firstLineChars="250" w:firstLine="525"/>
              <w:rPr>
                <w:color w:val="auto"/>
                <w:szCs w:val="21"/>
              </w:rPr>
            </w:pPr>
            <w:r w:rsidRPr="00AE391C">
              <w:rPr>
                <w:rFonts w:hint="eastAsia"/>
                <w:color w:val="auto"/>
                <w:szCs w:val="21"/>
              </w:rPr>
              <w:t>短期融资券本金</w:t>
            </w:r>
          </w:p>
        </w:tc>
        <w:tc>
          <w:tcPr>
            <w:tcW w:w="1461" w:type="pct"/>
            <w:shd w:val="clear" w:color="000000" w:fill="auto"/>
            <w:vAlign w:val="bottom"/>
          </w:tcPr>
          <w:p w:rsidR="003513FE" w:rsidRPr="00AE391C" w:rsidRDefault="003513FE" w:rsidP="00F25F28">
            <w:pPr>
              <w:jc w:val="right"/>
              <w:rPr>
                <w:rFonts w:cs="宋体"/>
                <w:szCs w:val="21"/>
              </w:rPr>
            </w:pPr>
            <w:r w:rsidRPr="00AE391C">
              <w:rPr>
                <w:rFonts w:hint="eastAsia"/>
                <w:szCs w:val="21"/>
              </w:rPr>
              <w:t>150,000,000.00</w:t>
            </w:r>
          </w:p>
        </w:tc>
        <w:tc>
          <w:tcPr>
            <w:tcW w:w="1285" w:type="pct"/>
            <w:shd w:val="clear" w:color="000000" w:fill="auto"/>
            <w:vAlign w:val="bottom"/>
          </w:tcPr>
          <w:p w:rsidR="003513FE" w:rsidRPr="00AE391C" w:rsidRDefault="003513FE" w:rsidP="00F25F28">
            <w:pPr>
              <w:spacing w:line="500" w:lineRule="atLeast"/>
              <w:ind w:firstLineChars="250" w:firstLine="525"/>
              <w:jc w:val="right"/>
              <w:rPr>
                <w:color w:val="auto"/>
                <w:szCs w:val="21"/>
              </w:rPr>
            </w:pPr>
            <w:r w:rsidRPr="00AE391C">
              <w:rPr>
                <w:rFonts w:hint="eastAsia"/>
                <w:color w:val="auto"/>
                <w:szCs w:val="21"/>
              </w:rPr>
              <w:t xml:space="preserve">　-</w:t>
            </w:r>
          </w:p>
        </w:tc>
      </w:tr>
      <w:tr w:rsidR="003513FE" w:rsidRPr="00AE391C" w:rsidTr="00F25F28">
        <w:trPr>
          <w:trHeight w:val="300"/>
        </w:trPr>
        <w:tc>
          <w:tcPr>
            <w:tcW w:w="2254" w:type="pct"/>
            <w:shd w:val="clear" w:color="000000" w:fill="auto"/>
          </w:tcPr>
          <w:p w:rsidR="003513FE" w:rsidRPr="00AE391C" w:rsidRDefault="003513FE" w:rsidP="00F25F28">
            <w:pPr>
              <w:spacing w:line="500" w:lineRule="atLeast"/>
              <w:ind w:firstLineChars="250" w:firstLine="525"/>
              <w:rPr>
                <w:color w:val="auto"/>
                <w:szCs w:val="21"/>
              </w:rPr>
            </w:pPr>
            <w:r w:rsidRPr="00AE391C">
              <w:rPr>
                <w:rFonts w:hint="eastAsia"/>
                <w:color w:val="auto"/>
                <w:szCs w:val="21"/>
              </w:rPr>
              <w:t>短期融资券应计利息</w:t>
            </w:r>
          </w:p>
        </w:tc>
        <w:tc>
          <w:tcPr>
            <w:tcW w:w="1461" w:type="pct"/>
            <w:shd w:val="clear" w:color="000000" w:fill="auto"/>
            <w:vAlign w:val="bottom"/>
          </w:tcPr>
          <w:p w:rsidR="003513FE" w:rsidRPr="00AE391C" w:rsidRDefault="003513FE" w:rsidP="00F25F28">
            <w:pPr>
              <w:jc w:val="right"/>
              <w:rPr>
                <w:rFonts w:cs="宋体"/>
                <w:szCs w:val="21"/>
              </w:rPr>
            </w:pPr>
            <w:r w:rsidRPr="00AE391C">
              <w:rPr>
                <w:rFonts w:hint="eastAsia"/>
                <w:szCs w:val="21"/>
              </w:rPr>
              <w:t>5,750,000.02</w:t>
            </w:r>
          </w:p>
        </w:tc>
        <w:tc>
          <w:tcPr>
            <w:tcW w:w="1285" w:type="pct"/>
            <w:shd w:val="clear" w:color="000000" w:fill="auto"/>
            <w:vAlign w:val="bottom"/>
          </w:tcPr>
          <w:p w:rsidR="003513FE" w:rsidRPr="00AE391C" w:rsidRDefault="003513FE" w:rsidP="00F25F28">
            <w:pPr>
              <w:spacing w:line="500" w:lineRule="atLeast"/>
              <w:ind w:firstLineChars="250" w:firstLine="525"/>
              <w:jc w:val="right"/>
              <w:rPr>
                <w:color w:val="auto"/>
                <w:szCs w:val="21"/>
              </w:rPr>
            </w:pPr>
            <w:r w:rsidRPr="00AE391C">
              <w:rPr>
                <w:rFonts w:hint="eastAsia"/>
                <w:szCs w:val="21"/>
              </w:rPr>
              <w:t>-</w:t>
            </w:r>
          </w:p>
        </w:tc>
      </w:tr>
      <w:tr w:rsidR="003513FE" w:rsidRPr="00AE391C" w:rsidTr="00F25F28">
        <w:trPr>
          <w:trHeight w:val="300"/>
        </w:trPr>
        <w:tc>
          <w:tcPr>
            <w:tcW w:w="2254" w:type="pct"/>
            <w:shd w:val="clear" w:color="000000" w:fill="auto"/>
          </w:tcPr>
          <w:p w:rsidR="003513FE" w:rsidRPr="00AE391C" w:rsidRDefault="003513FE" w:rsidP="00F25F28">
            <w:pPr>
              <w:spacing w:line="500" w:lineRule="atLeast"/>
              <w:ind w:firstLineChars="250" w:firstLine="525"/>
              <w:rPr>
                <w:color w:val="auto"/>
                <w:szCs w:val="21"/>
              </w:rPr>
            </w:pPr>
            <w:r w:rsidRPr="00AE391C">
              <w:rPr>
                <w:rFonts w:hint="eastAsia"/>
                <w:color w:val="auto"/>
                <w:szCs w:val="21"/>
              </w:rPr>
              <w:t>短期融资券利息调整</w:t>
            </w:r>
          </w:p>
        </w:tc>
        <w:tc>
          <w:tcPr>
            <w:tcW w:w="1461" w:type="pct"/>
            <w:shd w:val="clear" w:color="000000" w:fill="auto"/>
            <w:vAlign w:val="bottom"/>
          </w:tcPr>
          <w:p w:rsidR="003513FE" w:rsidRPr="00AE391C" w:rsidRDefault="003513FE" w:rsidP="00F25F28">
            <w:pPr>
              <w:jc w:val="right"/>
              <w:rPr>
                <w:rFonts w:cs="宋体"/>
                <w:szCs w:val="21"/>
              </w:rPr>
            </w:pPr>
            <w:r w:rsidRPr="00AE391C">
              <w:rPr>
                <w:rFonts w:hint="eastAsia"/>
                <w:szCs w:val="21"/>
              </w:rPr>
              <w:t>-178,006.82</w:t>
            </w:r>
          </w:p>
        </w:tc>
        <w:tc>
          <w:tcPr>
            <w:tcW w:w="1285" w:type="pct"/>
            <w:shd w:val="clear" w:color="000000" w:fill="auto"/>
            <w:vAlign w:val="bottom"/>
          </w:tcPr>
          <w:p w:rsidR="003513FE" w:rsidRPr="00AE391C" w:rsidRDefault="003513FE" w:rsidP="00F25F28">
            <w:pPr>
              <w:spacing w:line="500" w:lineRule="atLeast"/>
              <w:ind w:firstLineChars="250" w:firstLine="525"/>
              <w:jc w:val="right"/>
              <w:rPr>
                <w:color w:val="auto"/>
                <w:szCs w:val="21"/>
              </w:rPr>
            </w:pPr>
            <w:r w:rsidRPr="00AE391C">
              <w:rPr>
                <w:rFonts w:hint="eastAsia"/>
                <w:color w:val="auto"/>
                <w:szCs w:val="21"/>
              </w:rPr>
              <w:t xml:space="preserve">　-</w:t>
            </w:r>
          </w:p>
        </w:tc>
      </w:tr>
      <w:tr w:rsidR="003513FE" w:rsidRPr="00AE391C" w:rsidTr="00F25F28">
        <w:trPr>
          <w:trHeight w:val="300"/>
        </w:trPr>
        <w:tc>
          <w:tcPr>
            <w:tcW w:w="2254" w:type="pct"/>
            <w:shd w:val="clear" w:color="000000" w:fill="auto"/>
          </w:tcPr>
          <w:p w:rsidR="003513FE" w:rsidRPr="00AE391C" w:rsidRDefault="003513FE" w:rsidP="00F25F28">
            <w:pPr>
              <w:spacing w:line="500" w:lineRule="atLeast"/>
              <w:ind w:firstLineChars="250" w:firstLine="525"/>
              <w:rPr>
                <w:color w:val="auto"/>
                <w:szCs w:val="21"/>
              </w:rPr>
            </w:pPr>
            <w:r w:rsidRPr="00AE391C">
              <w:rPr>
                <w:rFonts w:hint="eastAsia"/>
                <w:color w:val="auto"/>
                <w:szCs w:val="21"/>
              </w:rPr>
              <w:t>合计</w:t>
            </w:r>
          </w:p>
        </w:tc>
        <w:tc>
          <w:tcPr>
            <w:tcW w:w="1461" w:type="pct"/>
            <w:shd w:val="clear" w:color="000000" w:fill="auto"/>
            <w:vAlign w:val="bottom"/>
          </w:tcPr>
          <w:p w:rsidR="003513FE" w:rsidRPr="00AE391C" w:rsidRDefault="003513FE" w:rsidP="00F25F28">
            <w:pPr>
              <w:jc w:val="right"/>
              <w:rPr>
                <w:rFonts w:cs="宋体"/>
                <w:szCs w:val="21"/>
              </w:rPr>
            </w:pPr>
            <w:r w:rsidRPr="00AE391C">
              <w:rPr>
                <w:rFonts w:hint="eastAsia"/>
                <w:szCs w:val="21"/>
              </w:rPr>
              <w:t>155,571,993.20</w:t>
            </w:r>
          </w:p>
        </w:tc>
        <w:tc>
          <w:tcPr>
            <w:tcW w:w="1285" w:type="pct"/>
            <w:shd w:val="clear" w:color="000000" w:fill="auto"/>
            <w:vAlign w:val="bottom"/>
          </w:tcPr>
          <w:p w:rsidR="003513FE" w:rsidRPr="00AE391C" w:rsidRDefault="003513FE" w:rsidP="00F25F28">
            <w:pPr>
              <w:spacing w:line="500" w:lineRule="atLeast"/>
              <w:ind w:firstLineChars="250" w:firstLine="525"/>
              <w:jc w:val="right"/>
              <w:rPr>
                <w:color w:val="auto"/>
                <w:szCs w:val="21"/>
              </w:rPr>
            </w:pPr>
            <w:r w:rsidRPr="00AE391C">
              <w:rPr>
                <w:rFonts w:hint="eastAsia"/>
                <w:color w:val="auto"/>
                <w:szCs w:val="21"/>
              </w:rPr>
              <w:t xml:space="preserve">-　</w:t>
            </w:r>
          </w:p>
        </w:tc>
      </w:tr>
    </w:tbl>
    <w:p w:rsidR="00D0176A" w:rsidRPr="00AE391C" w:rsidRDefault="00D0176A" w:rsidP="00F57845">
      <w:pPr>
        <w:spacing w:line="400" w:lineRule="exact"/>
        <w:rPr>
          <w:rFonts w:ascii="Arial" w:hAnsi="Arial" w:cs="Arial"/>
          <w:sz w:val="24"/>
        </w:rPr>
      </w:pPr>
    </w:p>
    <w:p w:rsidR="00D0176A" w:rsidRPr="00AE391C" w:rsidRDefault="00D0176A" w:rsidP="00F57845">
      <w:pPr>
        <w:spacing w:line="400" w:lineRule="exact"/>
        <w:rPr>
          <w:rFonts w:ascii="Arial" w:hAnsi="Arial" w:cs="Arial"/>
          <w:sz w:val="24"/>
        </w:rPr>
      </w:pPr>
    </w:p>
    <w:p w:rsidR="00D0176A" w:rsidRPr="00AE391C" w:rsidRDefault="00D0176A" w:rsidP="00F57845">
      <w:pPr>
        <w:spacing w:line="400" w:lineRule="exact"/>
        <w:rPr>
          <w:rFonts w:ascii="Arial" w:hAnsi="Arial" w:cs="Arial"/>
          <w:sz w:val="24"/>
        </w:rPr>
      </w:pPr>
    </w:p>
    <w:p w:rsidR="00F57845" w:rsidRPr="00AE391C" w:rsidRDefault="00F57845" w:rsidP="00F57845">
      <w:pPr>
        <w:spacing w:line="400" w:lineRule="exact"/>
        <w:rPr>
          <w:rFonts w:ascii="Arial" w:hAnsi="Arial" w:cs="Arial"/>
          <w:sz w:val="24"/>
        </w:rPr>
      </w:pPr>
      <w:r w:rsidRPr="00AE391C">
        <w:rPr>
          <w:rFonts w:ascii="Arial" w:hAnsi="Arial" w:cs="Arial" w:hint="eastAsia"/>
          <w:sz w:val="24"/>
        </w:rPr>
        <w:t>关于短期融资债券情况：</w:t>
      </w:r>
    </w:p>
    <w:p w:rsidR="00D0176A" w:rsidRPr="00AE391C" w:rsidRDefault="00D0176A" w:rsidP="00F57845">
      <w:pPr>
        <w:spacing w:line="400" w:lineRule="exact"/>
        <w:rPr>
          <w:rFonts w:ascii="Arial" w:hAnsi="Arial" w:cs="Arial"/>
          <w:sz w:val="24"/>
        </w:rPr>
      </w:pPr>
      <w:r w:rsidRPr="00AE391C">
        <w:rPr>
          <w:rFonts w:ascii="Arial" w:hAnsi="Arial" w:cs="Arial" w:hint="eastAsia"/>
          <w:sz w:val="24"/>
        </w:rPr>
        <w:t xml:space="preserve">                                                                                                      </w:t>
      </w:r>
      <w:r w:rsidRPr="00AE391C">
        <w:rPr>
          <w:rFonts w:hint="eastAsia"/>
          <w:szCs w:val="21"/>
        </w:rPr>
        <w:t>单位：元    币种：人民币</w:t>
      </w:r>
    </w:p>
    <w:tbl>
      <w:tblPr>
        <w:tblW w:w="5000" w:type="pct"/>
        <w:jc w:val="center"/>
        <w:tblBorders>
          <w:top w:val="single" w:sz="12" w:space="0" w:color="auto"/>
          <w:bottom w:val="single" w:sz="12" w:space="0" w:color="auto"/>
          <w:insideH w:val="dotted" w:sz="4" w:space="0" w:color="auto"/>
          <w:insideV w:val="dotted" w:sz="4" w:space="0" w:color="auto"/>
        </w:tblBorders>
        <w:tblCellMar>
          <w:left w:w="28" w:type="dxa"/>
          <w:right w:w="28" w:type="dxa"/>
        </w:tblCellMar>
        <w:tblLook w:val="0000"/>
      </w:tblPr>
      <w:tblGrid>
        <w:gridCol w:w="1066"/>
        <w:gridCol w:w="577"/>
        <w:gridCol w:w="986"/>
        <w:gridCol w:w="837"/>
        <w:gridCol w:w="1316"/>
        <w:gridCol w:w="689"/>
        <w:gridCol w:w="1226"/>
        <w:gridCol w:w="540"/>
        <w:gridCol w:w="1136"/>
        <w:gridCol w:w="1321"/>
      </w:tblGrid>
      <w:tr w:rsidR="00F57845" w:rsidRPr="00AE391C" w:rsidTr="00F57845">
        <w:trPr>
          <w:trHeight w:val="993"/>
          <w:jc w:val="center"/>
        </w:trPr>
        <w:tc>
          <w:tcPr>
            <w:tcW w:w="579" w:type="pct"/>
            <w:shd w:val="clear" w:color="auto" w:fill="auto"/>
            <w:vAlign w:val="center"/>
          </w:tcPr>
          <w:p w:rsidR="00F57845" w:rsidRPr="00AE391C" w:rsidRDefault="00F57845" w:rsidP="00ED21F8">
            <w:pPr>
              <w:jc w:val="center"/>
              <w:rPr>
                <w:rFonts w:ascii="Arial" w:hAnsi="Arial" w:cs="Arial"/>
                <w:szCs w:val="21"/>
              </w:rPr>
            </w:pPr>
            <w:r w:rsidRPr="00AE391C">
              <w:rPr>
                <w:rFonts w:ascii="Arial" w:hAnsi="Arial" w:cs="Arial"/>
                <w:szCs w:val="21"/>
              </w:rPr>
              <w:t>债券名称</w:t>
            </w:r>
          </w:p>
        </w:tc>
        <w:tc>
          <w:tcPr>
            <w:tcW w:w="327" w:type="pct"/>
            <w:shd w:val="clear" w:color="auto" w:fill="auto"/>
            <w:vAlign w:val="center"/>
          </w:tcPr>
          <w:p w:rsidR="00F57845" w:rsidRPr="00AE391C" w:rsidRDefault="00F57845" w:rsidP="00ED21F8">
            <w:pPr>
              <w:jc w:val="center"/>
              <w:rPr>
                <w:rFonts w:ascii="Arial" w:hAnsi="Arial" w:cs="Arial"/>
                <w:szCs w:val="21"/>
              </w:rPr>
            </w:pPr>
            <w:r w:rsidRPr="00AE391C">
              <w:rPr>
                <w:rFonts w:ascii="Arial" w:hAnsi="Arial" w:cs="Arial"/>
                <w:szCs w:val="21"/>
              </w:rPr>
              <w:t>面值</w:t>
            </w:r>
          </w:p>
        </w:tc>
        <w:tc>
          <w:tcPr>
            <w:tcW w:w="538" w:type="pct"/>
            <w:shd w:val="clear" w:color="auto" w:fill="auto"/>
            <w:vAlign w:val="center"/>
          </w:tcPr>
          <w:p w:rsidR="00F57845" w:rsidRPr="00AE391C" w:rsidRDefault="00F57845" w:rsidP="00ED21F8">
            <w:pPr>
              <w:jc w:val="center"/>
              <w:rPr>
                <w:rFonts w:ascii="Arial" w:hAnsi="Arial" w:cs="Arial"/>
                <w:szCs w:val="21"/>
              </w:rPr>
            </w:pPr>
            <w:r w:rsidRPr="00AE391C">
              <w:rPr>
                <w:rFonts w:ascii="Arial" w:hAnsi="Arial" w:cs="Arial"/>
                <w:szCs w:val="21"/>
              </w:rPr>
              <w:t>发行</w:t>
            </w:r>
          </w:p>
          <w:p w:rsidR="00F57845" w:rsidRPr="00AE391C" w:rsidRDefault="00F57845" w:rsidP="00ED21F8">
            <w:pPr>
              <w:jc w:val="center"/>
              <w:rPr>
                <w:rFonts w:ascii="Arial" w:hAnsi="Arial" w:cs="Arial"/>
                <w:szCs w:val="21"/>
              </w:rPr>
            </w:pPr>
            <w:r w:rsidRPr="00AE391C">
              <w:rPr>
                <w:rFonts w:ascii="Arial" w:hAnsi="Arial" w:cs="Arial"/>
                <w:szCs w:val="21"/>
              </w:rPr>
              <w:t>日期</w:t>
            </w:r>
          </w:p>
        </w:tc>
        <w:tc>
          <w:tcPr>
            <w:tcW w:w="461" w:type="pct"/>
            <w:shd w:val="clear" w:color="auto" w:fill="auto"/>
            <w:vAlign w:val="center"/>
          </w:tcPr>
          <w:p w:rsidR="00F57845" w:rsidRPr="00AE391C" w:rsidRDefault="00F57845" w:rsidP="00ED21F8">
            <w:pPr>
              <w:jc w:val="center"/>
              <w:rPr>
                <w:rFonts w:ascii="Arial" w:hAnsi="Arial" w:cs="Arial"/>
                <w:szCs w:val="21"/>
              </w:rPr>
            </w:pPr>
            <w:r w:rsidRPr="00AE391C">
              <w:rPr>
                <w:rFonts w:ascii="Arial" w:hAnsi="Arial" w:cs="Arial"/>
                <w:szCs w:val="21"/>
              </w:rPr>
              <w:t>债券</w:t>
            </w:r>
          </w:p>
          <w:p w:rsidR="00F57845" w:rsidRPr="00AE391C" w:rsidRDefault="00F57845" w:rsidP="00ED21F8">
            <w:pPr>
              <w:jc w:val="center"/>
              <w:rPr>
                <w:rFonts w:ascii="Arial" w:hAnsi="Arial" w:cs="Arial"/>
                <w:szCs w:val="21"/>
              </w:rPr>
            </w:pPr>
            <w:r w:rsidRPr="00AE391C">
              <w:rPr>
                <w:rFonts w:ascii="Arial" w:hAnsi="Arial" w:cs="Arial"/>
                <w:szCs w:val="21"/>
              </w:rPr>
              <w:t>期限</w:t>
            </w:r>
          </w:p>
        </w:tc>
        <w:tc>
          <w:tcPr>
            <w:tcW w:w="615" w:type="pct"/>
            <w:shd w:val="clear" w:color="auto" w:fill="auto"/>
            <w:vAlign w:val="center"/>
          </w:tcPr>
          <w:p w:rsidR="00F57845" w:rsidRPr="00AE391C" w:rsidRDefault="00F57845" w:rsidP="00ED21F8">
            <w:pPr>
              <w:jc w:val="center"/>
              <w:rPr>
                <w:rFonts w:ascii="Arial" w:hAnsi="Arial" w:cs="Arial"/>
                <w:szCs w:val="21"/>
              </w:rPr>
            </w:pPr>
            <w:r w:rsidRPr="00AE391C">
              <w:rPr>
                <w:rFonts w:ascii="Arial" w:hAnsi="Arial" w:cs="Arial"/>
                <w:szCs w:val="21"/>
              </w:rPr>
              <w:t>发行金额</w:t>
            </w:r>
          </w:p>
        </w:tc>
        <w:tc>
          <w:tcPr>
            <w:tcW w:w="385" w:type="pct"/>
            <w:vAlign w:val="center"/>
          </w:tcPr>
          <w:p w:rsidR="00F57845" w:rsidRPr="00AE391C" w:rsidRDefault="00F57845" w:rsidP="00ED21F8">
            <w:pPr>
              <w:jc w:val="center"/>
              <w:rPr>
                <w:rFonts w:ascii="Arial" w:hAnsi="Arial" w:cs="Arial"/>
                <w:szCs w:val="21"/>
              </w:rPr>
            </w:pPr>
            <w:r w:rsidRPr="00AE391C">
              <w:rPr>
                <w:rFonts w:ascii="Arial" w:hAnsi="Arial" w:cs="Arial"/>
                <w:szCs w:val="21"/>
              </w:rPr>
              <w:t>年初应付利息</w:t>
            </w:r>
          </w:p>
        </w:tc>
        <w:tc>
          <w:tcPr>
            <w:tcW w:w="538" w:type="pct"/>
            <w:vAlign w:val="center"/>
          </w:tcPr>
          <w:p w:rsidR="00F57845" w:rsidRPr="00AE391C" w:rsidRDefault="00F57845" w:rsidP="00ED21F8">
            <w:pPr>
              <w:jc w:val="center"/>
              <w:rPr>
                <w:rFonts w:ascii="Arial" w:hAnsi="Arial" w:cs="Arial"/>
                <w:szCs w:val="21"/>
              </w:rPr>
            </w:pPr>
            <w:r w:rsidRPr="00AE391C">
              <w:rPr>
                <w:rFonts w:ascii="Arial" w:hAnsi="Arial" w:cs="Arial"/>
                <w:szCs w:val="21"/>
              </w:rPr>
              <w:t>本年应付利息</w:t>
            </w:r>
          </w:p>
        </w:tc>
        <w:tc>
          <w:tcPr>
            <w:tcW w:w="308" w:type="pct"/>
            <w:vAlign w:val="center"/>
          </w:tcPr>
          <w:p w:rsidR="00F57845" w:rsidRPr="00AE391C" w:rsidRDefault="00F57845" w:rsidP="00ED21F8">
            <w:pPr>
              <w:jc w:val="center"/>
              <w:rPr>
                <w:rFonts w:ascii="Arial" w:hAnsi="Arial" w:cs="Arial"/>
                <w:szCs w:val="21"/>
              </w:rPr>
            </w:pPr>
            <w:r w:rsidRPr="00AE391C">
              <w:rPr>
                <w:rFonts w:ascii="Arial" w:hAnsi="Arial" w:cs="Arial"/>
                <w:szCs w:val="21"/>
              </w:rPr>
              <w:t>本年已付利息</w:t>
            </w:r>
          </w:p>
        </w:tc>
        <w:tc>
          <w:tcPr>
            <w:tcW w:w="539" w:type="pct"/>
            <w:shd w:val="clear" w:color="auto" w:fill="auto"/>
            <w:vAlign w:val="center"/>
          </w:tcPr>
          <w:p w:rsidR="00F57845" w:rsidRPr="00AE391C" w:rsidRDefault="00F57845" w:rsidP="00ED21F8">
            <w:pPr>
              <w:jc w:val="center"/>
              <w:rPr>
                <w:rFonts w:ascii="Arial" w:hAnsi="Arial" w:cs="Arial"/>
                <w:szCs w:val="21"/>
              </w:rPr>
            </w:pPr>
            <w:r w:rsidRPr="00AE391C">
              <w:rPr>
                <w:rFonts w:ascii="Arial" w:hAnsi="Arial" w:cs="Arial"/>
                <w:szCs w:val="21"/>
              </w:rPr>
              <w:t>年末应付利息</w:t>
            </w:r>
          </w:p>
        </w:tc>
        <w:tc>
          <w:tcPr>
            <w:tcW w:w="710" w:type="pct"/>
            <w:shd w:val="clear" w:color="auto" w:fill="auto"/>
            <w:vAlign w:val="center"/>
          </w:tcPr>
          <w:p w:rsidR="00F57845" w:rsidRPr="00AE391C" w:rsidRDefault="00F57845" w:rsidP="00ED21F8">
            <w:pPr>
              <w:jc w:val="center"/>
              <w:rPr>
                <w:rFonts w:ascii="Arial" w:hAnsi="Arial" w:cs="Arial"/>
                <w:szCs w:val="21"/>
              </w:rPr>
            </w:pPr>
            <w:r w:rsidRPr="00AE391C">
              <w:rPr>
                <w:rFonts w:ascii="Arial" w:hAnsi="Arial" w:cs="Arial"/>
                <w:szCs w:val="21"/>
              </w:rPr>
              <w:t xml:space="preserve"> </w:t>
            </w:r>
            <w:r w:rsidRPr="00AE391C">
              <w:rPr>
                <w:rFonts w:ascii="Arial" w:hAnsi="Arial" w:cs="Arial"/>
                <w:szCs w:val="21"/>
              </w:rPr>
              <w:t>年末余额</w:t>
            </w:r>
            <w:r w:rsidRPr="00AE391C">
              <w:rPr>
                <w:rFonts w:ascii="Arial" w:hAnsi="Arial" w:cs="Arial"/>
                <w:szCs w:val="21"/>
              </w:rPr>
              <w:t xml:space="preserve"> </w:t>
            </w:r>
          </w:p>
        </w:tc>
      </w:tr>
      <w:tr w:rsidR="00F57845" w:rsidRPr="00AE391C" w:rsidTr="00F57845">
        <w:trPr>
          <w:trHeight w:val="360"/>
          <w:jc w:val="center"/>
        </w:trPr>
        <w:tc>
          <w:tcPr>
            <w:tcW w:w="579" w:type="pct"/>
            <w:shd w:val="clear" w:color="auto" w:fill="auto"/>
            <w:noWrap/>
            <w:vAlign w:val="center"/>
          </w:tcPr>
          <w:p w:rsidR="00F57845" w:rsidRPr="00AE391C" w:rsidRDefault="00F57845" w:rsidP="00ED21F8">
            <w:pPr>
              <w:spacing w:line="400" w:lineRule="exact"/>
              <w:rPr>
                <w:rFonts w:ascii="Arial" w:hAnsi="Arial" w:cs="Arial"/>
                <w:szCs w:val="21"/>
              </w:rPr>
            </w:pPr>
            <w:r w:rsidRPr="00AE391C">
              <w:rPr>
                <w:rFonts w:ascii="Arial" w:hAnsi="Arial" w:cs="Arial" w:hint="eastAsia"/>
                <w:szCs w:val="21"/>
              </w:rPr>
              <w:t>短期债券</w:t>
            </w:r>
          </w:p>
        </w:tc>
        <w:tc>
          <w:tcPr>
            <w:tcW w:w="327" w:type="pct"/>
            <w:shd w:val="clear" w:color="auto" w:fill="auto"/>
            <w:noWrap/>
            <w:vAlign w:val="center"/>
          </w:tcPr>
          <w:p w:rsidR="00F57845" w:rsidRPr="00AE391C" w:rsidRDefault="00F57845" w:rsidP="00124F32">
            <w:pPr>
              <w:jc w:val="right"/>
              <w:rPr>
                <w:sz w:val="18"/>
                <w:szCs w:val="18"/>
              </w:rPr>
            </w:pPr>
            <w:r w:rsidRPr="00AE391C">
              <w:rPr>
                <w:rFonts w:hint="eastAsia"/>
                <w:sz w:val="18"/>
                <w:szCs w:val="18"/>
              </w:rPr>
              <w:t>1.5亿</w:t>
            </w:r>
          </w:p>
        </w:tc>
        <w:tc>
          <w:tcPr>
            <w:tcW w:w="538" w:type="pct"/>
            <w:shd w:val="clear" w:color="auto" w:fill="auto"/>
            <w:noWrap/>
            <w:vAlign w:val="center"/>
          </w:tcPr>
          <w:p w:rsidR="00F57845" w:rsidRPr="00AE391C" w:rsidRDefault="00F57845" w:rsidP="00124F32">
            <w:pPr>
              <w:jc w:val="right"/>
              <w:rPr>
                <w:sz w:val="18"/>
                <w:szCs w:val="18"/>
              </w:rPr>
            </w:pPr>
            <w:smartTag w:uri="urn:schemas-microsoft-com:office:smarttags" w:element="chsdate">
              <w:smartTagPr>
                <w:attr w:name="IsROCDate" w:val="False"/>
                <w:attr w:name="IsLunarDate" w:val="False"/>
                <w:attr w:name="Day" w:val="7"/>
                <w:attr w:name="Month" w:val="3"/>
                <w:attr w:name="Year" w:val="2013"/>
              </w:smartTagPr>
              <w:r w:rsidRPr="00AE391C">
                <w:rPr>
                  <w:rFonts w:hint="eastAsia"/>
                  <w:sz w:val="18"/>
                  <w:szCs w:val="18"/>
                </w:rPr>
                <w:t>2013-3-7</w:t>
              </w:r>
            </w:smartTag>
          </w:p>
        </w:tc>
        <w:tc>
          <w:tcPr>
            <w:tcW w:w="461" w:type="pct"/>
            <w:shd w:val="clear" w:color="auto" w:fill="auto"/>
            <w:noWrap/>
            <w:vAlign w:val="center"/>
          </w:tcPr>
          <w:p w:rsidR="00F57845" w:rsidRPr="00AE391C" w:rsidRDefault="00F57845" w:rsidP="00124F32">
            <w:pPr>
              <w:jc w:val="right"/>
              <w:rPr>
                <w:sz w:val="18"/>
                <w:szCs w:val="18"/>
              </w:rPr>
            </w:pPr>
            <w:smartTag w:uri="urn:schemas-microsoft-com:office:smarttags" w:element="chsdate">
              <w:smartTagPr>
                <w:attr w:name="IsROCDate" w:val="False"/>
                <w:attr w:name="IsLunarDate" w:val="False"/>
                <w:attr w:name="Day" w:val="7"/>
                <w:attr w:name="Month" w:val="3"/>
                <w:attr w:name="Year" w:val="2014"/>
              </w:smartTagPr>
              <w:r w:rsidRPr="00AE391C">
                <w:rPr>
                  <w:rFonts w:hint="eastAsia"/>
                  <w:sz w:val="18"/>
                  <w:szCs w:val="18"/>
                </w:rPr>
                <w:t>2014-3-7</w:t>
              </w:r>
            </w:smartTag>
          </w:p>
        </w:tc>
        <w:tc>
          <w:tcPr>
            <w:tcW w:w="615" w:type="pct"/>
            <w:shd w:val="clear" w:color="auto" w:fill="auto"/>
            <w:noWrap/>
            <w:vAlign w:val="center"/>
          </w:tcPr>
          <w:p w:rsidR="00F57845" w:rsidRPr="00AE391C" w:rsidRDefault="00F57845" w:rsidP="00124F32">
            <w:pPr>
              <w:jc w:val="right"/>
              <w:rPr>
                <w:sz w:val="18"/>
                <w:szCs w:val="18"/>
              </w:rPr>
            </w:pPr>
            <w:r w:rsidRPr="00AE391C">
              <w:rPr>
                <w:rFonts w:hint="eastAsia"/>
                <w:sz w:val="18"/>
                <w:szCs w:val="18"/>
              </w:rPr>
              <w:t>150,000,000.00</w:t>
            </w:r>
          </w:p>
        </w:tc>
        <w:tc>
          <w:tcPr>
            <w:tcW w:w="385" w:type="pct"/>
            <w:vAlign w:val="center"/>
          </w:tcPr>
          <w:p w:rsidR="00F57845" w:rsidRPr="00AE391C" w:rsidRDefault="00F57845" w:rsidP="00124F32">
            <w:pPr>
              <w:jc w:val="right"/>
              <w:rPr>
                <w:sz w:val="18"/>
                <w:szCs w:val="18"/>
              </w:rPr>
            </w:pPr>
          </w:p>
        </w:tc>
        <w:tc>
          <w:tcPr>
            <w:tcW w:w="538" w:type="pct"/>
            <w:vAlign w:val="center"/>
          </w:tcPr>
          <w:p w:rsidR="00F57845" w:rsidRPr="00AE391C" w:rsidRDefault="00F57845" w:rsidP="00124F32">
            <w:pPr>
              <w:ind w:right="90"/>
              <w:jc w:val="right"/>
              <w:rPr>
                <w:sz w:val="18"/>
                <w:szCs w:val="18"/>
              </w:rPr>
            </w:pPr>
            <w:r w:rsidRPr="00AE391C">
              <w:rPr>
                <w:rFonts w:hint="eastAsia"/>
                <w:sz w:val="18"/>
                <w:szCs w:val="18"/>
              </w:rPr>
              <w:t>5,750,000.02</w:t>
            </w:r>
          </w:p>
        </w:tc>
        <w:tc>
          <w:tcPr>
            <w:tcW w:w="308" w:type="pct"/>
            <w:vAlign w:val="center"/>
          </w:tcPr>
          <w:p w:rsidR="00F57845" w:rsidRPr="00AE391C" w:rsidRDefault="00F57845" w:rsidP="00124F32">
            <w:pPr>
              <w:jc w:val="right"/>
              <w:rPr>
                <w:sz w:val="18"/>
                <w:szCs w:val="18"/>
              </w:rPr>
            </w:pPr>
          </w:p>
        </w:tc>
        <w:tc>
          <w:tcPr>
            <w:tcW w:w="539" w:type="pct"/>
            <w:shd w:val="clear" w:color="auto" w:fill="auto"/>
            <w:noWrap/>
            <w:vAlign w:val="center"/>
          </w:tcPr>
          <w:p w:rsidR="00F57845" w:rsidRPr="00AE391C" w:rsidRDefault="00F57845" w:rsidP="00124F32">
            <w:pPr>
              <w:jc w:val="right"/>
              <w:rPr>
                <w:sz w:val="18"/>
                <w:szCs w:val="18"/>
              </w:rPr>
            </w:pPr>
            <w:r w:rsidRPr="00AE391C">
              <w:rPr>
                <w:rFonts w:hint="eastAsia"/>
                <w:sz w:val="18"/>
                <w:szCs w:val="18"/>
              </w:rPr>
              <w:t>5,750,000.02</w:t>
            </w:r>
          </w:p>
        </w:tc>
        <w:tc>
          <w:tcPr>
            <w:tcW w:w="710" w:type="pct"/>
            <w:shd w:val="clear" w:color="auto" w:fill="auto"/>
            <w:noWrap/>
            <w:vAlign w:val="center"/>
          </w:tcPr>
          <w:p w:rsidR="00F57845" w:rsidRPr="00AE391C" w:rsidRDefault="00F57845" w:rsidP="00124F32">
            <w:pPr>
              <w:jc w:val="right"/>
              <w:rPr>
                <w:sz w:val="18"/>
                <w:szCs w:val="18"/>
              </w:rPr>
            </w:pPr>
            <w:r w:rsidRPr="00AE391C">
              <w:rPr>
                <w:rFonts w:hint="eastAsia"/>
                <w:sz w:val="18"/>
                <w:szCs w:val="18"/>
              </w:rPr>
              <w:t>155,571,993.20</w:t>
            </w:r>
          </w:p>
        </w:tc>
      </w:tr>
      <w:tr w:rsidR="00F57845" w:rsidRPr="00AE391C" w:rsidTr="00F57845">
        <w:trPr>
          <w:trHeight w:val="360"/>
          <w:jc w:val="center"/>
        </w:trPr>
        <w:tc>
          <w:tcPr>
            <w:tcW w:w="579" w:type="pct"/>
            <w:shd w:val="clear" w:color="auto" w:fill="auto"/>
            <w:noWrap/>
            <w:vAlign w:val="bottom"/>
          </w:tcPr>
          <w:p w:rsidR="00F57845" w:rsidRPr="00AE391C" w:rsidRDefault="00F57845" w:rsidP="00ED21F8">
            <w:pPr>
              <w:spacing w:line="400" w:lineRule="exact"/>
              <w:jc w:val="center"/>
              <w:rPr>
                <w:rFonts w:ascii="Arial" w:hAnsi="Arial" w:cs="Arial"/>
                <w:szCs w:val="21"/>
              </w:rPr>
            </w:pPr>
            <w:r w:rsidRPr="00AE391C">
              <w:rPr>
                <w:rFonts w:ascii="Arial" w:hAnsi="Arial" w:cs="Arial"/>
                <w:szCs w:val="21"/>
              </w:rPr>
              <w:t>合</w:t>
            </w:r>
            <w:r w:rsidRPr="00AE391C">
              <w:rPr>
                <w:rFonts w:ascii="Arial" w:hAnsi="Arial" w:cs="Arial"/>
                <w:szCs w:val="21"/>
              </w:rPr>
              <w:t xml:space="preserve">   </w:t>
            </w:r>
            <w:r w:rsidRPr="00AE391C">
              <w:rPr>
                <w:rFonts w:ascii="Arial" w:hAnsi="Arial" w:cs="Arial"/>
                <w:szCs w:val="21"/>
              </w:rPr>
              <w:t>计</w:t>
            </w:r>
          </w:p>
        </w:tc>
        <w:tc>
          <w:tcPr>
            <w:tcW w:w="327" w:type="pct"/>
            <w:shd w:val="clear" w:color="auto" w:fill="auto"/>
            <w:noWrap/>
            <w:vAlign w:val="bottom"/>
          </w:tcPr>
          <w:p w:rsidR="00F57845" w:rsidRPr="00AE391C" w:rsidRDefault="00F57845" w:rsidP="00124F32">
            <w:pPr>
              <w:jc w:val="right"/>
              <w:rPr>
                <w:sz w:val="18"/>
                <w:szCs w:val="18"/>
              </w:rPr>
            </w:pPr>
          </w:p>
        </w:tc>
        <w:tc>
          <w:tcPr>
            <w:tcW w:w="538" w:type="pct"/>
            <w:shd w:val="clear" w:color="auto" w:fill="auto"/>
            <w:noWrap/>
            <w:vAlign w:val="bottom"/>
          </w:tcPr>
          <w:p w:rsidR="00F57845" w:rsidRPr="00AE391C" w:rsidRDefault="00F57845" w:rsidP="00124F32">
            <w:pPr>
              <w:jc w:val="right"/>
              <w:rPr>
                <w:sz w:val="18"/>
                <w:szCs w:val="18"/>
              </w:rPr>
            </w:pPr>
          </w:p>
        </w:tc>
        <w:tc>
          <w:tcPr>
            <w:tcW w:w="461" w:type="pct"/>
            <w:shd w:val="clear" w:color="auto" w:fill="auto"/>
            <w:noWrap/>
            <w:vAlign w:val="bottom"/>
          </w:tcPr>
          <w:p w:rsidR="00F57845" w:rsidRPr="00AE391C" w:rsidRDefault="00F57845" w:rsidP="00124F32">
            <w:pPr>
              <w:jc w:val="right"/>
              <w:rPr>
                <w:sz w:val="18"/>
                <w:szCs w:val="18"/>
              </w:rPr>
            </w:pPr>
          </w:p>
        </w:tc>
        <w:tc>
          <w:tcPr>
            <w:tcW w:w="615" w:type="pct"/>
            <w:shd w:val="clear" w:color="auto" w:fill="auto"/>
            <w:noWrap/>
            <w:vAlign w:val="center"/>
          </w:tcPr>
          <w:p w:rsidR="00F57845" w:rsidRPr="00AE391C" w:rsidRDefault="00F57845" w:rsidP="00124F32">
            <w:pPr>
              <w:jc w:val="right"/>
              <w:rPr>
                <w:sz w:val="18"/>
                <w:szCs w:val="18"/>
              </w:rPr>
            </w:pPr>
            <w:r w:rsidRPr="00AE391C">
              <w:rPr>
                <w:rFonts w:hint="eastAsia"/>
                <w:sz w:val="18"/>
                <w:szCs w:val="18"/>
              </w:rPr>
              <w:t>150,000,000.00</w:t>
            </w:r>
          </w:p>
        </w:tc>
        <w:tc>
          <w:tcPr>
            <w:tcW w:w="385" w:type="pct"/>
            <w:vAlign w:val="center"/>
          </w:tcPr>
          <w:p w:rsidR="00F57845" w:rsidRPr="00AE391C" w:rsidRDefault="00F57845" w:rsidP="00124F32">
            <w:pPr>
              <w:jc w:val="right"/>
              <w:rPr>
                <w:sz w:val="18"/>
                <w:szCs w:val="18"/>
              </w:rPr>
            </w:pPr>
          </w:p>
        </w:tc>
        <w:tc>
          <w:tcPr>
            <w:tcW w:w="538" w:type="pct"/>
            <w:vAlign w:val="center"/>
          </w:tcPr>
          <w:p w:rsidR="00F57845" w:rsidRPr="00AE391C" w:rsidRDefault="00F57845" w:rsidP="00124F32">
            <w:pPr>
              <w:jc w:val="right"/>
              <w:rPr>
                <w:sz w:val="18"/>
                <w:szCs w:val="18"/>
              </w:rPr>
            </w:pPr>
            <w:r w:rsidRPr="00AE391C">
              <w:rPr>
                <w:rFonts w:hint="eastAsia"/>
                <w:sz w:val="18"/>
                <w:szCs w:val="18"/>
              </w:rPr>
              <w:t>5,750,000.02</w:t>
            </w:r>
          </w:p>
        </w:tc>
        <w:tc>
          <w:tcPr>
            <w:tcW w:w="308" w:type="pct"/>
            <w:vAlign w:val="center"/>
          </w:tcPr>
          <w:p w:rsidR="00F57845" w:rsidRPr="00AE391C" w:rsidRDefault="00F57845" w:rsidP="00124F32">
            <w:pPr>
              <w:jc w:val="right"/>
              <w:rPr>
                <w:sz w:val="18"/>
                <w:szCs w:val="18"/>
              </w:rPr>
            </w:pPr>
          </w:p>
        </w:tc>
        <w:tc>
          <w:tcPr>
            <w:tcW w:w="539" w:type="pct"/>
            <w:shd w:val="clear" w:color="auto" w:fill="auto"/>
            <w:noWrap/>
            <w:vAlign w:val="center"/>
          </w:tcPr>
          <w:p w:rsidR="00F57845" w:rsidRPr="00AE391C" w:rsidRDefault="00F57845" w:rsidP="00124F32">
            <w:pPr>
              <w:jc w:val="right"/>
              <w:rPr>
                <w:sz w:val="18"/>
                <w:szCs w:val="18"/>
              </w:rPr>
            </w:pPr>
            <w:r w:rsidRPr="00AE391C">
              <w:rPr>
                <w:rFonts w:hint="eastAsia"/>
                <w:sz w:val="18"/>
                <w:szCs w:val="18"/>
              </w:rPr>
              <w:t>5,750,000.02</w:t>
            </w:r>
          </w:p>
        </w:tc>
        <w:tc>
          <w:tcPr>
            <w:tcW w:w="710" w:type="pct"/>
            <w:shd w:val="clear" w:color="auto" w:fill="auto"/>
            <w:noWrap/>
            <w:vAlign w:val="center"/>
          </w:tcPr>
          <w:p w:rsidR="00F57845" w:rsidRPr="00AE391C" w:rsidRDefault="00F57845" w:rsidP="00124F32">
            <w:pPr>
              <w:jc w:val="right"/>
              <w:rPr>
                <w:sz w:val="18"/>
                <w:szCs w:val="18"/>
              </w:rPr>
            </w:pPr>
            <w:r w:rsidRPr="00AE391C">
              <w:rPr>
                <w:rFonts w:hint="eastAsia"/>
                <w:sz w:val="18"/>
                <w:szCs w:val="18"/>
              </w:rPr>
              <w:t>155,571,993.20</w:t>
            </w:r>
          </w:p>
        </w:tc>
      </w:tr>
    </w:tbl>
    <w:p w:rsidR="003513FE" w:rsidRPr="00AE391C" w:rsidRDefault="003513FE" w:rsidP="003513FE">
      <w:pPr>
        <w:spacing w:line="360" w:lineRule="auto"/>
        <w:rPr>
          <w:b/>
        </w:rPr>
      </w:pPr>
    </w:p>
    <w:p w:rsidR="003513FE" w:rsidRPr="00AE391C" w:rsidRDefault="003513FE" w:rsidP="003513FE">
      <w:pPr>
        <w:spacing w:line="360" w:lineRule="auto"/>
      </w:pPr>
      <w:r w:rsidRPr="00AE391C">
        <w:rPr>
          <w:rFonts w:hint="eastAsia"/>
        </w:rPr>
        <w:t>其他流动负债说明：</w:t>
      </w:r>
    </w:p>
    <w:p w:rsidR="003513FE" w:rsidRPr="00AE391C" w:rsidRDefault="003513FE" w:rsidP="003513FE">
      <w:pPr>
        <w:spacing w:line="360" w:lineRule="auto"/>
      </w:pPr>
      <w:r w:rsidRPr="00AE391C">
        <w:rPr>
          <w:rFonts w:hint="eastAsia"/>
        </w:rPr>
        <w:t>我公司本期发行</w:t>
      </w:r>
      <w:r w:rsidRPr="00AE391C">
        <w:t>1年期到期偿还本息的短期融资券</w:t>
      </w:r>
      <w:r w:rsidR="00705E7E" w:rsidRPr="00AE391C">
        <w:rPr>
          <w:rFonts w:hint="eastAsia"/>
        </w:rPr>
        <w:t>本金</w:t>
      </w:r>
      <w:r w:rsidRPr="00AE391C">
        <w:t>1.</w:t>
      </w:r>
      <w:r w:rsidRPr="00AE391C">
        <w:rPr>
          <w:rFonts w:hint="eastAsia"/>
        </w:rPr>
        <w:t>5</w:t>
      </w:r>
      <w:r w:rsidRPr="00AE391C">
        <w:t>亿元</w:t>
      </w:r>
      <w:r w:rsidR="00705E7E" w:rsidRPr="00AE391C">
        <w:rPr>
          <w:rFonts w:hint="eastAsia"/>
        </w:rPr>
        <w:t>及应计</w:t>
      </w:r>
      <w:r w:rsidRPr="00AE391C">
        <w:rPr>
          <w:rFonts w:hint="eastAsia"/>
        </w:rPr>
        <w:t>利息</w:t>
      </w:r>
      <w:r w:rsidRPr="00AE391C">
        <w:t>。</w:t>
      </w:r>
    </w:p>
    <w:p w:rsidR="003513FE" w:rsidRPr="00AE391C" w:rsidRDefault="003513FE" w:rsidP="003513FE">
      <w:pPr>
        <w:pStyle w:val="3"/>
        <w:numPr>
          <w:ilvl w:val="0"/>
          <w:numId w:val="0"/>
        </w:numPr>
        <w:spacing w:after="0" w:line="460" w:lineRule="atLeast"/>
        <w:rPr>
          <w:szCs w:val="21"/>
        </w:rPr>
      </w:pPr>
      <w:r w:rsidRPr="00AE391C">
        <w:rPr>
          <w:rFonts w:hint="eastAsia"/>
          <w:szCs w:val="21"/>
        </w:rPr>
        <w:t>29</w:t>
      </w:r>
      <w:r w:rsidRPr="00AE391C">
        <w:rPr>
          <w:szCs w:val="21"/>
        </w:rPr>
        <w:t>、长期借款</w:t>
      </w:r>
      <w:bookmarkEnd w:id="213"/>
      <w:bookmarkEnd w:id="214"/>
      <w:bookmarkEnd w:id="215"/>
      <w:bookmarkEnd w:id="216"/>
    </w:p>
    <w:p w:rsidR="003513FE" w:rsidRPr="00AE391C" w:rsidRDefault="003513FE" w:rsidP="003513FE">
      <w:pPr>
        <w:spacing w:line="460" w:lineRule="atLeast"/>
        <w:rPr>
          <w:b/>
          <w:bCs/>
          <w:szCs w:val="21"/>
        </w:rPr>
      </w:pPr>
      <w:bookmarkStart w:id="218" w:name="_Toc215903173"/>
      <w:r w:rsidRPr="00AE391C">
        <w:rPr>
          <w:szCs w:val="21"/>
        </w:rPr>
        <w:t>（</w:t>
      </w:r>
      <w:r w:rsidRPr="00AE391C">
        <w:rPr>
          <w:rFonts w:hint="eastAsia"/>
          <w:szCs w:val="21"/>
        </w:rPr>
        <w:t>1</w:t>
      </w:r>
      <w:r w:rsidRPr="00AE391C">
        <w:rPr>
          <w:szCs w:val="21"/>
        </w:rPr>
        <w:t>）长期借款分类</w:t>
      </w:r>
      <w:bookmarkEnd w:id="218"/>
      <w:r w:rsidRPr="00AE391C">
        <w:rPr>
          <w:b/>
          <w:bCs/>
          <w:szCs w:val="21"/>
        </w:rPr>
        <w:t xml:space="preserve"> </w:t>
      </w:r>
    </w:p>
    <w:p w:rsidR="003513FE" w:rsidRPr="00AE391C" w:rsidRDefault="003513FE" w:rsidP="003513FE">
      <w:pPr>
        <w:spacing w:line="46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000"/>
      </w:tblPr>
      <w:tblGrid>
        <w:gridCol w:w="3232"/>
        <w:gridCol w:w="3233"/>
        <w:gridCol w:w="3233"/>
      </w:tblGrid>
      <w:tr w:rsidR="003513FE" w:rsidRPr="00AE391C" w:rsidTr="00F25F28">
        <w:trPr>
          <w:cantSplit/>
        </w:trPr>
        <w:tc>
          <w:tcPr>
            <w:tcW w:w="1666" w:type="pct"/>
            <w:shd w:val="clear" w:color="auto" w:fill="auto"/>
          </w:tcPr>
          <w:p w:rsidR="003513FE" w:rsidRPr="00AE391C" w:rsidRDefault="003513FE" w:rsidP="00F25F28">
            <w:pPr>
              <w:spacing w:line="460" w:lineRule="atLeast"/>
              <w:jc w:val="center"/>
              <w:rPr>
                <w:szCs w:val="21"/>
              </w:rPr>
            </w:pPr>
            <w:r w:rsidRPr="00AE391C">
              <w:rPr>
                <w:szCs w:val="21"/>
              </w:rPr>
              <w:t>项目</w:t>
            </w:r>
          </w:p>
        </w:tc>
        <w:tc>
          <w:tcPr>
            <w:tcW w:w="1667" w:type="pct"/>
            <w:shd w:val="clear" w:color="auto" w:fill="auto"/>
          </w:tcPr>
          <w:p w:rsidR="003513FE" w:rsidRPr="00AE391C" w:rsidRDefault="003513FE" w:rsidP="00F25F28">
            <w:pPr>
              <w:spacing w:line="460" w:lineRule="atLeast"/>
              <w:jc w:val="center"/>
              <w:rPr>
                <w:szCs w:val="21"/>
              </w:rPr>
            </w:pPr>
            <w:r w:rsidRPr="00AE391C">
              <w:rPr>
                <w:szCs w:val="21"/>
              </w:rPr>
              <w:t>期末数</w:t>
            </w:r>
          </w:p>
        </w:tc>
        <w:tc>
          <w:tcPr>
            <w:tcW w:w="1667" w:type="pct"/>
            <w:shd w:val="clear" w:color="auto" w:fill="auto"/>
          </w:tcPr>
          <w:p w:rsidR="003513FE" w:rsidRPr="00AE391C" w:rsidRDefault="003513FE" w:rsidP="00F25F28">
            <w:pPr>
              <w:spacing w:line="460" w:lineRule="atLeast"/>
              <w:jc w:val="center"/>
              <w:rPr>
                <w:szCs w:val="21"/>
              </w:rPr>
            </w:pPr>
            <w:r w:rsidRPr="00AE391C">
              <w:rPr>
                <w:szCs w:val="21"/>
              </w:rPr>
              <w:t>期初数</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质押借款</w:t>
            </w:r>
          </w:p>
        </w:tc>
        <w:tc>
          <w:tcPr>
            <w:tcW w:w="1667" w:type="pct"/>
            <w:shd w:val="clear" w:color="auto" w:fill="auto"/>
          </w:tcPr>
          <w:p w:rsidR="003513FE" w:rsidRPr="00AE391C" w:rsidRDefault="003513FE" w:rsidP="00F25F28">
            <w:pPr>
              <w:spacing w:line="460" w:lineRule="atLeast"/>
              <w:jc w:val="right"/>
              <w:rPr>
                <w:szCs w:val="21"/>
              </w:rPr>
            </w:pPr>
            <w:r w:rsidRPr="00AE391C">
              <w:rPr>
                <w:rFonts w:hint="eastAsia"/>
                <w:szCs w:val="21"/>
              </w:rPr>
              <w:t>-</w:t>
            </w:r>
          </w:p>
        </w:tc>
        <w:tc>
          <w:tcPr>
            <w:tcW w:w="1667" w:type="pct"/>
            <w:shd w:val="clear" w:color="auto" w:fill="auto"/>
          </w:tcPr>
          <w:p w:rsidR="003513FE" w:rsidRPr="00AE391C" w:rsidRDefault="003513FE" w:rsidP="00F25F28">
            <w:pPr>
              <w:spacing w:line="460" w:lineRule="atLeast"/>
              <w:jc w:val="right"/>
              <w:rPr>
                <w:szCs w:val="21"/>
              </w:rPr>
            </w:pPr>
            <w:r w:rsidRPr="00AE391C">
              <w:rPr>
                <w:rFonts w:hint="eastAsia"/>
                <w:szCs w:val="21"/>
              </w:rPr>
              <w:t>-</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抵押借款</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309,100,200.00</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457,784,600.00</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保证借款</w:t>
            </w:r>
          </w:p>
        </w:tc>
        <w:tc>
          <w:tcPr>
            <w:tcW w:w="1667" w:type="pct"/>
            <w:shd w:val="clear" w:color="auto" w:fill="auto"/>
          </w:tcPr>
          <w:p w:rsidR="003513FE" w:rsidRPr="00AE391C" w:rsidRDefault="003513FE" w:rsidP="00F25F28">
            <w:pPr>
              <w:spacing w:line="500" w:lineRule="atLeast"/>
              <w:jc w:val="right"/>
              <w:rPr>
                <w:noProof/>
                <w:szCs w:val="21"/>
              </w:rPr>
            </w:pPr>
            <w:r w:rsidRPr="00AE391C">
              <w:rPr>
                <w:rFonts w:hint="eastAsia"/>
                <w:noProof/>
                <w:szCs w:val="21"/>
              </w:rPr>
              <w:t>-</w:t>
            </w:r>
          </w:p>
        </w:tc>
        <w:tc>
          <w:tcPr>
            <w:tcW w:w="1667" w:type="pct"/>
            <w:shd w:val="clear" w:color="auto" w:fill="auto"/>
            <w:vAlign w:val="bottom"/>
          </w:tcPr>
          <w:p w:rsidR="003513FE" w:rsidRPr="00AE391C" w:rsidRDefault="003513FE" w:rsidP="00F25F28">
            <w:pPr>
              <w:spacing w:line="500" w:lineRule="atLeast"/>
              <w:jc w:val="right"/>
              <w:rPr>
                <w:szCs w:val="21"/>
              </w:rPr>
            </w:pPr>
            <w:r w:rsidRPr="00AE391C">
              <w:rPr>
                <w:szCs w:val="21"/>
              </w:rPr>
              <w:t>-</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信用借款</w:t>
            </w:r>
          </w:p>
        </w:tc>
        <w:tc>
          <w:tcPr>
            <w:tcW w:w="1667" w:type="pct"/>
            <w:shd w:val="clear" w:color="auto" w:fill="auto"/>
          </w:tcPr>
          <w:p w:rsidR="003513FE" w:rsidRPr="00AE391C" w:rsidRDefault="003513FE" w:rsidP="00F25F28">
            <w:pPr>
              <w:spacing w:line="500" w:lineRule="atLeast"/>
              <w:jc w:val="right"/>
              <w:rPr>
                <w:noProof/>
                <w:szCs w:val="21"/>
              </w:rPr>
            </w:pPr>
            <w:r w:rsidRPr="00AE391C">
              <w:rPr>
                <w:rFonts w:hint="eastAsia"/>
                <w:noProof/>
                <w:szCs w:val="21"/>
              </w:rPr>
              <w:t>-</w:t>
            </w:r>
          </w:p>
        </w:tc>
        <w:tc>
          <w:tcPr>
            <w:tcW w:w="1667" w:type="pct"/>
            <w:shd w:val="clear" w:color="auto" w:fill="auto"/>
            <w:vAlign w:val="bottom"/>
          </w:tcPr>
          <w:p w:rsidR="003513FE" w:rsidRPr="00AE391C" w:rsidRDefault="003513FE" w:rsidP="00F25F28">
            <w:pPr>
              <w:spacing w:line="500" w:lineRule="atLeast"/>
              <w:jc w:val="right"/>
              <w:rPr>
                <w:szCs w:val="21"/>
              </w:rPr>
            </w:pPr>
            <w:r w:rsidRPr="00AE391C">
              <w:rPr>
                <w:szCs w:val="21"/>
              </w:rPr>
              <w:t>-</w:t>
            </w:r>
          </w:p>
        </w:tc>
      </w:tr>
      <w:tr w:rsidR="003513FE" w:rsidRPr="00AE391C" w:rsidTr="00F25F28">
        <w:trPr>
          <w:cantSplit/>
        </w:trPr>
        <w:tc>
          <w:tcPr>
            <w:tcW w:w="1666" w:type="pct"/>
            <w:shd w:val="clear" w:color="auto" w:fill="auto"/>
          </w:tcPr>
          <w:p w:rsidR="003513FE" w:rsidRPr="00AE391C" w:rsidRDefault="003513FE" w:rsidP="00F25F28">
            <w:pPr>
              <w:spacing w:line="460" w:lineRule="atLeast"/>
              <w:rPr>
                <w:szCs w:val="21"/>
              </w:rPr>
            </w:pPr>
            <w:r w:rsidRPr="00AE391C">
              <w:rPr>
                <w:szCs w:val="21"/>
              </w:rPr>
              <w:t>合计</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309,100,200.00</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457,784,600.00</w:t>
            </w:r>
          </w:p>
        </w:tc>
      </w:tr>
    </w:tbl>
    <w:p w:rsidR="003513FE" w:rsidRPr="00AE391C" w:rsidRDefault="003513FE" w:rsidP="003513FE">
      <w:pPr>
        <w:spacing w:line="460" w:lineRule="atLeast"/>
        <w:rPr>
          <w:b/>
          <w:bCs/>
          <w:szCs w:val="21"/>
        </w:rPr>
      </w:pPr>
      <w:bookmarkStart w:id="219" w:name="_Toc215903175"/>
      <w:r w:rsidRPr="00AE391C">
        <w:rPr>
          <w:szCs w:val="21"/>
        </w:rPr>
        <w:t>（2）金额前五名的长期借款</w:t>
      </w:r>
      <w:bookmarkEnd w:id="219"/>
      <w:r w:rsidRPr="00AE391C">
        <w:rPr>
          <w:b/>
          <w:bCs/>
          <w:szCs w:val="21"/>
        </w:rPr>
        <w:t xml:space="preserve"> </w:t>
      </w:r>
    </w:p>
    <w:p w:rsidR="003513FE" w:rsidRPr="00AE391C" w:rsidRDefault="003513FE" w:rsidP="003513FE">
      <w:pPr>
        <w:spacing w:line="460" w:lineRule="atLeast"/>
        <w:jc w:val="right"/>
        <w:rPr>
          <w:b/>
          <w:bCs/>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4985"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000"/>
      </w:tblPr>
      <w:tblGrid>
        <w:gridCol w:w="1106"/>
        <w:gridCol w:w="1067"/>
        <w:gridCol w:w="1085"/>
        <w:gridCol w:w="897"/>
        <w:gridCol w:w="897"/>
        <w:gridCol w:w="917"/>
        <w:gridCol w:w="1398"/>
        <w:gridCol w:w="946"/>
        <w:gridCol w:w="1356"/>
      </w:tblGrid>
      <w:tr w:rsidR="003513FE" w:rsidRPr="00AE391C" w:rsidTr="00F25F28">
        <w:trPr>
          <w:cantSplit/>
        </w:trPr>
        <w:tc>
          <w:tcPr>
            <w:tcW w:w="572" w:type="pct"/>
            <w:vMerge w:val="restart"/>
            <w:shd w:val="clear" w:color="auto" w:fill="auto"/>
            <w:vAlign w:val="center"/>
          </w:tcPr>
          <w:p w:rsidR="003513FE" w:rsidRPr="00AE391C" w:rsidRDefault="003513FE" w:rsidP="00F25F28">
            <w:pPr>
              <w:spacing w:line="460" w:lineRule="atLeast"/>
              <w:jc w:val="center"/>
              <w:rPr>
                <w:sz w:val="18"/>
                <w:szCs w:val="18"/>
              </w:rPr>
            </w:pPr>
            <w:r w:rsidRPr="00AE391C">
              <w:rPr>
                <w:sz w:val="18"/>
                <w:szCs w:val="18"/>
              </w:rPr>
              <w:t>贷款单位</w:t>
            </w:r>
          </w:p>
        </w:tc>
        <w:tc>
          <w:tcPr>
            <w:tcW w:w="552" w:type="pct"/>
            <w:vMerge w:val="restart"/>
            <w:shd w:val="clear" w:color="auto" w:fill="auto"/>
            <w:vAlign w:val="center"/>
          </w:tcPr>
          <w:p w:rsidR="003513FE" w:rsidRPr="00AE391C" w:rsidRDefault="003513FE" w:rsidP="00F25F28">
            <w:pPr>
              <w:spacing w:line="460" w:lineRule="atLeast"/>
              <w:jc w:val="center"/>
              <w:rPr>
                <w:sz w:val="18"/>
                <w:szCs w:val="18"/>
              </w:rPr>
            </w:pPr>
            <w:r w:rsidRPr="00AE391C">
              <w:rPr>
                <w:sz w:val="18"/>
                <w:szCs w:val="18"/>
              </w:rPr>
              <w:t>借款起始日</w:t>
            </w:r>
          </w:p>
        </w:tc>
        <w:tc>
          <w:tcPr>
            <w:tcW w:w="561" w:type="pct"/>
            <w:vMerge w:val="restart"/>
            <w:shd w:val="clear" w:color="auto" w:fill="auto"/>
            <w:vAlign w:val="center"/>
          </w:tcPr>
          <w:p w:rsidR="003513FE" w:rsidRPr="00AE391C" w:rsidRDefault="003513FE" w:rsidP="00F25F28">
            <w:pPr>
              <w:spacing w:line="460" w:lineRule="atLeast"/>
              <w:jc w:val="center"/>
              <w:rPr>
                <w:sz w:val="18"/>
                <w:szCs w:val="18"/>
              </w:rPr>
            </w:pPr>
            <w:r w:rsidRPr="00AE391C">
              <w:rPr>
                <w:sz w:val="18"/>
                <w:szCs w:val="18"/>
              </w:rPr>
              <w:t>借款终止日</w:t>
            </w:r>
          </w:p>
        </w:tc>
        <w:tc>
          <w:tcPr>
            <w:tcW w:w="464" w:type="pct"/>
            <w:vMerge w:val="restart"/>
            <w:shd w:val="clear" w:color="auto" w:fill="auto"/>
            <w:vAlign w:val="center"/>
          </w:tcPr>
          <w:p w:rsidR="003513FE" w:rsidRPr="00AE391C" w:rsidRDefault="003513FE" w:rsidP="00F25F28">
            <w:pPr>
              <w:spacing w:line="460" w:lineRule="atLeast"/>
              <w:jc w:val="center"/>
              <w:rPr>
                <w:sz w:val="18"/>
                <w:szCs w:val="18"/>
              </w:rPr>
            </w:pPr>
            <w:r w:rsidRPr="00AE391C">
              <w:rPr>
                <w:sz w:val="18"/>
                <w:szCs w:val="18"/>
              </w:rPr>
              <w:t>币种</w:t>
            </w:r>
          </w:p>
        </w:tc>
        <w:tc>
          <w:tcPr>
            <w:tcW w:w="464" w:type="pct"/>
            <w:vMerge w:val="restart"/>
            <w:shd w:val="clear" w:color="auto" w:fill="auto"/>
            <w:vAlign w:val="center"/>
          </w:tcPr>
          <w:p w:rsidR="003513FE" w:rsidRPr="00AE391C" w:rsidRDefault="003513FE" w:rsidP="00F25F28">
            <w:pPr>
              <w:spacing w:line="460" w:lineRule="atLeast"/>
              <w:jc w:val="center"/>
              <w:rPr>
                <w:sz w:val="18"/>
                <w:szCs w:val="18"/>
              </w:rPr>
            </w:pPr>
            <w:r w:rsidRPr="00AE391C">
              <w:rPr>
                <w:sz w:val="18"/>
                <w:szCs w:val="18"/>
              </w:rPr>
              <w:t>利率（%）</w:t>
            </w:r>
          </w:p>
        </w:tc>
        <w:tc>
          <w:tcPr>
            <w:tcW w:w="1197" w:type="pct"/>
            <w:gridSpan w:val="2"/>
            <w:shd w:val="clear" w:color="auto" w:fill="auto"/>
          </w:tcPr>
          <w:p w:rsidR="003513FE" w:rsidRPr="00AE391C" w:rsidRDefault="003513FE" w:rsidP="00F25F28">
            <w:pPr>
              <w:spacing w:line="460" w:lineRule="atLeast"/>
              <w:jc w:val="center"/>
              <w:rPr>
                <w:sz w:val="18"/>
                <w:szCs w:val="18"/>
              </w:rPr>
            </w:pPr>
            <w:r w:rsidRPr="00AE391C">
              <w:rPr>
                <w:sz w:val="18"/>
                <w:szCs w:val="18"/>
              </w:rPr>
              <w:t>期末数</w:t>
            </w:r>
          </w:p>
        </w:tc>
        <w:tc>
          <w:tcPr>
            <w:tcW w:w="1190" w:type="pct"/>
            <w:gridSpan w:val="2"/>
            <w:shd w:val="clear" w:color="auto" w:fill="auto"/>
          </w:tcPr>
          <w:p w:rsidR="003513FE" w:rsidRPr="00AE391C" w:rsidRDefault="003513FE" w:rsidP="00F25F28">
            <w:pPr>
              <w:spacing w:line="460" w:lineRule="atLeast"/>
              <w:jc w:val="center"/>
              <w:rPr>
                <w:sz w:val="18"/>
                <w:szCs w:val="18"/>
              </w:rPr>
            </w:pPr>
            <w:r w:rsidRPr="00AE391C">
              <w:rPr>
                <w:sz w:val="18"/>
                <w:szCs w:val="18"/>
              </w:rPr>
              <w:t>期初数</w:t>
            </w:r>
          </w:p>
        </w:tc>
      </w:tr>
      <w:tr w:rsidR="003513FE" w:rsidRPr="00AE391C" w:rsidTr="00F25F28">
        <w:trPr>
          <w:cantSplit/>
        </w:trPr>
        <w:tc>
          <w:tcPr>
            <w:tcW w:w="572" w:type="pct"/>
            <w:vMerge/>
            <w:shd w:val="clear" w:color="auto" w:fill="auto"/>
            <w:vAlign w:val="center"/>
          </w:tcPr>
          <w:p w:rsidR="003513FE" w:rsidRPr="00AE391C" w:rsidRDefault="003513FE" w:rsidP="00F25F28">
            <w:pPr>
              <w:spacing w:line="500" w:lineRule="atLeast"/>
              <w:jc w:val="center"/>
              <w:rPr>
                <w:sz w:val="18"/>
                <w:szCs w:val="18"/>
              </w:rPr>
            </w:pPr>
          </w:p>
        </w:tc>
        <w:tc>
          <w:tcPr>
            <w:tcW w:w="552" w:type="pct"/>
            <w:vMerge/>
            <w:shd w:val="clear" w:color="auto" w:fill="auto"/>
            <w:vAlign w:val="center"/>
          </w:tcPr>
          <w:p w:rsidR="003513FE" w:rsidRPr="00AE391C" w:rsidRDefault="003513FE" w:rsidP="00F25F28">
            <w:pPr>
              <w:spacing w:line="500" w:lineRule="atLeast"/>
              <w:jc w:val="center"/>
              <w:rPr>
                <w:sz w:val="18"/>
                <w:szCs w:val="18"/>
              </w:rPr>
            </w:pPr>
          </w:p>
        </w:tc>
        <w:tc>
          <w:tcPr>
            <w:tcW w:w="561" w:type="pct"/>
            <w:vMerge/>
            <w:shd w:val="clear" w:color="auto" w:fill="auto"/>
          </w:tcPr>
          <w:p w:rsidR="003513FE" w:rsidRPr="00AE391C" w:rsidRDefault="003513FE" w:rsidP="00F25F28">
            <w:pPr>
              <w:spacing w:line="500" w:lineRule="atLeast"/>
              <w:jc w:val="center"/>
              <w:rPr>
                <w:sz w:val="18"/>
                <w:szCs w:val="18"/>
              </w:rPr>
            </w:pPr>
          </w:p>
        </w:tc>
        <w:tc>
          <w:tcPr>
            <w:tcW w:w="464" w:type="pct"/>
            <w:vMerge/>
            <w:shd w:val="clear" w:color="auto" w:fill="auto"/>
          </w:tcPr>
          <w:p w:rsidR="003513FE" w:rsidRPr="00AE391C" w:rsidRDefault="003513FE" w:rsidP="00F25F28">
            <w:pPr>
              <w:spacing w:line="500" w:lineRule="atLeast"/>
              <w:jc w:val="center"/>
              <w:rPr>
                <w:sz w:val="18"/>
                <w:szCs w:val="18"/>
              </w:rPr>
            </w:pPr>
          </w:p>
        </w:tc>
        <w:tc>
          <w:tcPr>
            <w:tcW w:w="464" w:type="pct"/>
            <w:vMerge/>
            <w:shd w:val="clear" w:color="auto" w:fill="auto"/>
            <w:vAlign w:val="center"/>
          </w:tcPr>
          <w:p w:rsidR="003513FE" w:rsidRPr="00AE391C" w:rsidRDefault="003513FE" w:rsidP="00F25F28">
            <w:pPr>
              <w:spacing w:line="500" w:lineRule="atLeast"/>
              <w:jc w:val="center"/>
              <w:rPr>
                <w:sz w:val="18"/>
                <w:szCs w:val="18"/>
              </w:rPr>
            </w:pPr>
          </w:p>
        </w:tc>
        <w:tc>
          <w:tcPr>
            <w:tcW w:w="474" w:type="pct"/>
            <w:shd w:val="clear" w:color="auto" w:fill="auto"/>
          </w:tcPr>
          <w:p w:rsidR="003513FE" w:rsidRPr="00AE391C" w:rsidRDefault="003513FE" w:rsidP="00F25F28">
            <w:pPr>
              <w:spacing w:line="500" w:lineRule="atLeast"/>
              <w:jc w:val="center"/>
              <w:rPr>
                <w:sz w:val="18"/>
                <w:szCs w:val="18"/>
              </w:rPr>
            </w:pPr>
            <w:r w:rsidRPr="00AE391C">
              <w:rPr>
                <w:sz w:val="18"/>
                <w:szCs w:val="18"/>
              </w:rPr>
              <w:t>外币金额</w:t>
            </w:r>
          </w:p>
        </w:tc>
        <w:tc>
          <w:tcPr>
            <w:tcW w:w="723" w:type="pct"/>
            <w:shd w:val="clear" w:color="auto" w:fill="auto"/>
          </w:tcPr>
          <w:p w:rsidR="003513FE" w:rsidRPr="00AE391C" w:rsidRDefault="003513FE" w:rsidP="00F25F28">
            <w:pPr>
              <w:spacing w:line="500" w:lineRule="atLeast"/>
              <w:jc w:val="center"/>
              <w:rPr>
                <w:sz w:val="18"/>
                <w:szCs w:val="18"/>
              </w:rPr>
            </w:pPr>
            <w:r w:rsidRPr="00AE391C">
              <w:rPr>
                <w:sz w:val="18"/>
                <w:szCs w:val="18"/>
              </w:rPr>
              <w:t>本币金额</w:t>
            </w:r>
          </w:p>
        </w:tc>
        <w:tc>
          <w:tcPr>
            <w:tcW w:w="489" w:type="pct"/>
            <w:shd w:val="clear" w:color="auto" w:fill="auto"/>
          </w:tcPr>
          <w:p w:rsidR="003513FE" w:rsidRPr="00AE391C" w:rsidRDefault="003513FE" w:rsidP="00F25F28">
            <w:pPr>
              <w:spacing w:line="500" w:lineRule="atLeast"/>
              <w:jc w:val="center"/>
              <w:rPr>
                <w:sz w:val="18"/>
                <w:szCs w:val="18"/>
              </w:rPr>
            </w:pPr>
            <w:r w:rsidRPr="00AE391C">
              <w:rPr>
                <w:sz w:val="18"/>
                <w:szCs w:val="18"/>
              </w:rPr>
              <w:t>外币金额</w:t>
            </w:r>
          </w:p>
        </w:tc>
        <w:tc>
          <w:tcPr>
            <w:tcW w:w="701" w:type="pct"/>
            <w:shd w:val="clear" w:color="auto" w:fill="auto"/>
          </w:tcPr>
          <w:p w:rsidR="003513FE" w:rsidRPr="00AE391C" w:rsidRDefault="003513FE" w:rsidP="00F25F28">
            <w:pPr>
              <w:spacing w:line="500" w:lineRule="atLeast"/>
              <w:jc w:val="center"/>
              <w:rPr>
                <w:sz w:val="18"/>
                <w:szCs w:val="18"/>
              </w:rPr>
            </w:pPr>
            <w:r w:rsidRPr="00AE391C">
              <w:rPr>
                <w:sz w:val="18"/>
                <w:szCs w:val="18"/>
              </w:rPr>
              <w:t>本币金额</w:t>
            </w:r>
          </w:p>
        </w:tc>
      </w:tr>
      <w:tr w:rsidR="003513FE" w:rsidRPr="00AE391C" w:rsidTr="00F25F28">
        <w:trPr>
          <w:cantSplit/>
        </w:trPr>
        <w:tc>
          <w:tcPr>
            <w:tcW w:w="572" w:type="pct"/>
            <w:shd w:val="clear" w:color="auto" w:fill="auto"/>
            <w:vAlign w:val="center"/>
          </w:tcPr>
          <w:p w:rsidR="003513FE" w:rsidRPr="00AE391C" w:rsidRDefault="003513FE" w:rsidP="003769AD">
            <w:pPr>
              <w:spacing w:beforeLines="50" w:line="0" w:lineRule="atLeast"/>
              <w:rPr>
                <w:sz w:val="18"/>
                <w:szCs w:val="18"/>
              </w:rPr>
            </w:pPr>
            <w:r w:rsidRPr="00AE391C">
              <w:rPr>
                <w:rFonts w:hint="eastAsia"/>
                <w:sz w:val="18"/>
                <w:szCs w:val="18"/>
              </w:rPr>
              <w:t>农业银行成都北站支行</w:t>
            </w:r>
          </w:p>
        </w:tc>
        <w:tc>
          <w:tcPr>
            <w:tcW w:w="552" w:type="pct"/>
            <w:shd w:val="clear" w:color="auto" w:fill="auto"/>
            <w:vAlign w:val="bottom"/>
          </w:tcPr>
          <w:p w:rsidR="003513FE" w:rsidRPr="00AE391C" w:rsidRDefault="003513FE" w:rsidP="003769AD">
            <w:pPr>
              <w:spacing w:beforeLines="100" w:line="0" w:lineRule="atLeast"/>
              <w:jc w:val="center"/>
              <w:rPr>
                <w:sz w:val="18"/>
                <w:szCs w:val="18"/>
              </w:rPr>
            </w:pPr>
            <w:r w:rsidRPr="00AE391C">
              <w:rPr>
                <w:sz w:val="18"/>
                <w:szCs w:val="18"/>
              </w:rPr>
              <w:t>2007.11.28</w:t>
            </w:r>
          </w:p>
        </w:tc>
        <w:tc>
          <w:tcPr>
            <w:tcW w:w="561" w:type="pct"/>
            <w:shd w:val="clear" w:color="auto" w:fill="auto"/>
            <w:vAlign w:val="bottom"/>
          </w:tcPr>
          <w:p w:rsidR="003513FE" w:rsidRPr="00AE391C" w:rsidRDefault="003513FE" w:rsidP="003769AD">
            <w:pPr>
              <w:spacing w:beforeLines="100" w:line="0" w:lineRule="atLeast"/>
              <w:jc w:val="center"/>
              <w:rPr>
                <w:sz w:val="18"/>
                <w:szCs w:val="18"/>
              </w:rPr>
            </w:pPr>
            <w:r w:rsidRPr="00AE391C">
              <w:rPr>
                <w:sz w:val="18"/>
                <w:szCs w:val="18"/>
              </w:rPr>
              <w:t>2017.11.2</w:t>
            </w:r>
            <w:r w:rsidRPr="00AE391C">
              <w:rPr>
                <w:rFonts w:hint="eastAsia"/>
                <w:sz w:val="18"/>
                <w:szCs w:val="18"/>
              </w:rPr>
              <w:t>2</w:t>
            </w:r>
          </w:p>
        </w:tc>
        <w:tc>
          <w:tcPr>
            <w:tcW w:w="464" w:type="pct"/>
            <w:shd w:val="clear" w:color="auto" w:fill="auto"/>
            <w:vAlign w:val="bottom"/>
          </w:tcPr>
          <w:p w:rsidR="003513FE" w:rsidRPr="00AE391C" w:rsidRDefault="003513FE" w:rsidP="003769AD">
            <w:pPr>
              <w:spacing w:beforeLines="100" w:line="0" w:lineRule="atLeast"/>
              <w:jc w:val="center"/>
              <w:rPr>
                <w:sz w:val="18"/>
                <w:szCs w:val="18"/>
              </w:rPr>
            </w:pPr>
            <w:r w:rsidRPr="00AE391C">
              <w:rPr>
                <w:rFonts w:hint="eastAsia"/>
                <w:sz w:val="18"/>
                <w:szCs w:val="18"/>
              </w:rPr>
              <w:t>人民币</w:t>
            </w:r>
          </w:p>
        </w:tc>
        <w:tc>
          <w:tcPr>
            <w:tcW w:w="464" w:type="pct"/>
            <w:shd w:val="clear" w:color="auto" w:fill="auto"/>
            <w:vAlign w:val="bottom"/>
          </w:tcPr>
          <w:p w:rsidR="003513FE" w:rsidRPr="00AE391C" w:rsidRDefault="003513FE" w:rsidP="003769AD">
            <w:pPr>
              <w:spacing w:beforeLines="100" w:line="0" w:lineRule="atLeast"/>
              <w:jc w:val="center"/>
              <w:rPr>
                <w:sz w:val="18"/>
                <w:szCs w:val="18"/>
              </w:rPr>
            </w:pPr>
            <w:r w:rsidRPr="00AE391C">
              <w:rPr>
                <w:rFonts w:hint="eastAsia"/>
                <w:sz w:val="18"/>
                <w:szCs w:val="18"/>
              </w:rPr>
              <w:t>6.55</w:t>
            </w:r>
          </w:p>
        </w:tc>
        <w:tc>
          <w:tcPr>
            <w:tcW w:w="474" w:type="pct"/>
            <w:shd w:val="clear" w:color="auto" w:fill="auto"/>
          </w:tcPr>
          <w:p w:rsidR="003513FE" w:rsidRPr="00AE391C" w:rsidRDefault="003513FE" w:rsidP="003769AD">
            <w:pPr>
              <w:tabs>
                <w:tab w:val="left" w:pos="480"/>
              </w:tabs>
              <w:spacing w:beforeLines="100" w:line="0" w:lineRule="atLeast"/>
              <w:jc w:val="right"/>
              <w:rPr>
                <w:sz w:val="18"/>
                <w:szCs w:val="18"/>
              </w:rPr>
            </w:pPr>
            <w:r w:rsidRPr="00AE391C">
              <w:rPr>
                <w:sz w:val="18"/>
                <w:szCs w:val="18"/>
              </w:rPr>
              <w:t>-</w:t>
            </w:r>
          </w:p>
        </w:tc>
        <w:tc>
          <w:tcPr>
            <w:tcW w:w="723" w:type="pct"/>
            <w:shd w:val="clear" w:color="auto" w:fill="auto"/>
            <w:vAlign w:val="bottom"/>
          </w:tcPr>
          <w:p w:rsidR="003513FE" w:rsidRPr="00AE391C" w:rsidRDefault="003513FE" w:rsidP="00F25F28">
            <w:pPr>
              <w:jc w:val="right"/>
              <w:rPr>
                <w:sz w:val="18"/>
                <w:szCs w:val="18"/>
              </w:rPr>
            </w:pPr>
          </w:p>
          <w:p w:rsidR="003513FE" w:rsidRPr="00AE391C" w:rsidRDefault="003513FE" w:rsidP="00F25F28">
            <w:pPr>
              <w:jc w:val="right"/>
              <w:rPr>
                <w:rFonts w:cs="宋体"/>
                <w:sz w:val="18"/>
                <w:szCs w:val="18"/>
              </w:rPr>
            </w:pPr>
            <w:r w:rsidRPr="00AE391C">
              <w:rPr>
                <w:rFonts w:hint="eastAsia"/>
                <w:sz w:val="18"/>
                <w:szCs w:val="18"/>
              </w:rPr>
              <w:t>-</w:t>
            </w:r>
          </w:p>
        </w:tc>
        <w:tc>
          <w:tcPr>
            <w:tcW w:w="489" w:type="pct"/>
            <w:shd w:val="clear" w:color="auto" w:fill="auto"/>
            <w:vAlign w:val="bottom"/>
          </w:tcPr>
          <w:p w:rsidR="003513FE" w:rsidRPr="00AE391C" w:rsidRDefault="003513FE" w:rsidP="003769AD">
            <w:pPr>
              <w:spacing w:beforeLines="100" w:line="0" w:lineRule="atLeast"/>
              <w:jc w:val="right"/>
              <w:rPr>
                <w:sz w:val="18"/>
                <w:szCs w:val="18"/>
              </w:rPr>
            </w:pPr>
            <w:r w:rsidRPr="00AE391C">
              <w:rPr>
                <w:sz w:val="18"/>
                <w:szCs w:val="18"/>
              </w:rPr>
              <w:t>-</w:t>
            </w:r>
          </w:p>
        </w:tc>
        <w:tc>
          <w:tcPr>
            <w:tcW w:w="70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80,000,000.00</w:t>
            </w:r>
          </w:p>
        </w:tc>
      </w:tr>
      <w:tr w:rsidR="003513FE" w:rsidRPr="00AE391C" w:rsidTr="00F25F28">
        <w:trPr>
          <w:cantSplit/>
        </w:trPr>
        <w:tc>
          <w:tcPr>
            <w:tcW w:w="572" w:type="pct"/>
            <w:shd w:val="clear" w:color="auto" w:fill="auto"/>
            <w:vAlign w:val="center"/>
          </w:tcPr>
          <w:p w:rsidR="003513FE" w:rsidRPr="00AE391C" w:rsidRDefault="003513FE" w:rsidP="003769AD">
            <w:pPr>
              <w:spacing w:beforeLines="50" w:line="0" w:lineRule="atLeast"/>
              <w:rPr>
                <w:sz w:val="18"/>
                <w:szCs w:val="18"/>
              </w:rPr>
            </w:pPr>
            <w:r w:rsidRPr="00AE391C">
              <w:rPr>
                <w:rFonts w:hint="eastAsia"/>
                <w:sz w:val="18"/>
                <w:szCs w:val="18"/>
              </w:rPr>
              <w:t>农业银行成都北站支行</w:t>
            </w:r>
          </w:p>
        </w:tc>
        <w:tc>
          <w:tcPr>
            <w:tcW w:w="552" w:type="pct"/>
            <w:shd w:val="clear" w:color="auto" w:fill="auto"/>
            <w:vAlign w:val="bottom"/>
          </w:tcPr>
          <w:p w:rsidR="003513FE" w:rsidRPr="00AE391C" w:rsidRDefault="003513FE" w:rsidP="003769AD">
            <w:pPr>
              <w:spacing w:beforeLines="100" w:line="0" w:lineRule="atLeast"/>
              <w:jc w:val="center"/>
              <w:rPr>
                <w:sz w:val="18"/>
                <w:szCs w:val="18"/>
              </w:rPr>
            </w:pPr>
            <w:r w:rsidRPr="00AE391C">
              <w:rPr>
                <w:sz w:val="18"/>
                <w:szCs w:val="18"/>
              </w:rPr>
              <w:t>2009.9.2</w:t>
            </w:r>
            <w:r w:rsidRPr="00AE391C">
              <w:rPr>
                <w:rFonts w:hint="eastAsia"/>
                <w:sz w:val="18"/>
                <w:szCs w:val="18"/>
              </w:rPr>
              <w:t>3</w:t>
            </w:r>
          </w:p>
        </w:tc>
        <w:tc>
          <w:tcPr>
            <w:tcW w:w="561" w:type="pct"/>
            <w:shd w:val="clear" w:color="auto" w:fill="auto"/>
            <w:vAlign w:val="bottom"/>
          </w:tcPr>
          <w:p w:rsidR="003513FE" w:rsidRPr="00AE391C" w:rsidRDefault="003513FE" w:rsidP="003769AD">
            <w:pPr>
              <w:spacing w:beforeLines="100" w:line="0" w:lineRule="atLeast"/>
              <w:jc w:val="center"/>
              <w:rPr>
                <w:sz w:val="18"/>
                <w:szCs w:val="18"/>
              </w:rPr>
            </w:pPr>
            <w:r w:rsidRPr="00AE391C">
              <w:rPr>
                <w:sz w:val="18"/>
                <w:szCs w:val="18"/>
              </w:rPr>
              <w:t>2019.9.20</w:t>
            </w:r>
          </w:p>
        </w:tc>
        <w:tc>
          <w:tcPr>
            <w:tcW w:w="464" w:type="pct"/>
            <w:shd w:val="clear" w:color="auto" w:fill="auto"/>
            <w:vAlign w:val="bottom"/>
          </w:tcPr>
          <w:p w:rsidR="003513FE" w:rsidRPr="00AE391C" w:rsidRDefault="003513FE" w:rsidP="003769AD">
            <w:pPr>
              <w:spacing w:beforeLines="100" w:line="0" w:lineRule="atLeast"/>
              <w:jc w:val="center"/>
              <w:rPr>
                <w:sz w:val="18"/>
                <w:szCs w:val="18"/>
              </w:rPr>
            </w:pPr>
            <w:r w:rsidRPr="00AE391C">
              <w:rPr>
                <w:rFonts w:hint="eastAsia"/>
                <w:sz w:val="18"/>
                <w:szCs w:val="18"/>
              </w:rPr>
              <w:t>人民币</w:t>
            </w:r>
          </w:p>
        </w:tc>
        <w:tc>
          <w:tcPr>
            <w:tcW w:w="464" w:type="pct"/>
            <w:shd w:val="clear" w:color="auto" w:fill="auto"/>
            <w:vAlign w:val="bottom"/>
          </w:tcPr>
          <w:p w:rsidR="003513FE" w:rsidRPr="00AE391C" w:rsidRDefault="003513FE" w:rsidP="003769AD">
            <w:pPr>
              <w:spacing w:beforeLines="100" w:line="0" w:lineRule="atLeast"/>
              <w:jc w:val="center"/>
              <w:rPr>
                <w:sz w:val="18"/>
                <w:szCs w:val="18"/>
              </w:rPr>
            </w:pPr>
            <w:r w:rsidRPr="00AE391C">
              <w:rPr>
                <w:rFonts w:hint="eastAsia"/>
                <w:sz w:val="18"/>
                <w:szCs w:val="18"/>
              </w:rPr>
              <w:t>6.57</w:t>
            </w:r>
          </w:p>
        </w:tc>
        <w:tc>
          <w:tcPr>
            <w:tcW w:w="474" w:type="pct"/>
            <w:shd w:val="clear" w:color="auto" w:fill="auto"/>
          </w:tcPr>
          <w:p w:rsidR="003513FE" w:rsidRPr="00AE391C" w:rsidRDefault="003513FE" w:rsidP="003769AD">
            <w:pPr>
              <w:spacing w:beforeLines="100" w:line="0" w:lineRule="atLeast"/>
              <w:jc w:val="right"/>
              <w:rPr>
                <w:sz w:val="18"/>
                <w:szCs w:val="18"/>
              </w:rPr>
            </w:pPr>
            <w:r w:rsidRPr="00AE391C">
              <w:rPr>
                <w:sz w:val="18"/>
                <w:szCs w:val="18"/>
              </w:rPr>
              <w:t>-</w:t>
            </w:r>
          </w:p>
        </w:tc>
        <w:tc>
          <w:tcPr>
            <w:tcW w:w="72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309,100,200.00</w:t>
            </w:r>
          </w:p>
        </w:tc>
        <w:tc>
          <w:tcPr>
            <w:tcW w:w="489" w:type="pct"/>
            <w:shd w:val="clear" w:color="auto" w:fill="auto"/>
            <w:vAlign w:val="bottom"/>
          </w:tcPr>
          <w:p w:rsidR="003513FE" w:rsidRPr="00AE391C" w:rsidRDefault="003513FE" w:rsidP="003769AD">
            <w:pPr>
              <w:spacing w:beforeLines="100" w:line="0" w:lineRule="atLeast"/>
              <w:jc w:val="right"/>
              <w:rPr>
                <w:sz w:val="18"/>
                <w:szCs w:val="18"/>
              </w:rPr>
            </w:pPr>
            <w:r w:rsidRPr="00AE391C">
              <w:rPr>
                <w:sz w:val="18"/>
                <w:szCs w:val="18"/>
              </w:rPr>
              <w:t>-</w:t>
            </w:r>
          </w:p>
        </w:tc>
        <w:tc>
          <w:tcPr>
            <w:tcW w:w="70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377,784,600.00</w:t>
            </w:r>
          </w:p>
        </w:tc>
      </w:tr>
      <w:tr w:rsidR="003513FE" w:rsidRPr="00AE391C" w:rsidTr="00F25F28">
        <w:trPr>
          <w:cantSplit/>
        </w:trPr>
        <w:tc>
          <w:tcPr>
            <w:tcW w:w="572" w:type="pct"/>
            <w:shd w:val="clear" w:color="auto" w:fill="auto"/>
          </w:tcPr>
          <w:p w:rsidR="003513FE" w:rsidRPr="00AE391C" w:rsidRDefault="003513FE" w:rsidP="00F25F28">
            <w:pPr>
              <w:spacing w:line="440" w:lineRule="atLeast"/>
              <w:jc w:val="center"/>
              <w:rPr>
                <w:sz w:val="18"/>
                <w:szCs w:val="18"/>
              </w:rPr>
            </w:pPr>
            <w:r w:rsidRPr="00AE391C">
              <w:rPr>
                <w:sz w:val="18"/>
                <w:szCs w:val="18"/>
              </w:rPr>
              <w:t>合计</w:t>
            </w:r>
          </w:p>
        </w:tc>
        <w:tc>
          <w:tcPr>
            <w:tcW w:w="552" w:type="pct"/>
            <w:shd w:val="clear" w:color="auto" w:fill="auto"/>
            <w:vAlign w:val="bottom"/>
          </w:tcPr>
          <w:p w:rsidR="003513FE" w:rsidRPr="00AE391C" w:rsidRDefault="003513FE" w:rsidP="00F25F28">
            <w:pPr>
              <w:spacing w:line="440" w:lineRule="atLeast"/>
              <w:jc w:val="right"/>
              <w:rPr>
                <w:sz w:val="15"/>
                <w:szCs w:val="15"/>
              </w:rPr>
            </w:pPr>
          </w:p>
        </w:tc>
        <w:tc>
          <w:tcPr>
            <w:tcW w:w="561" w:type="pct"/>
            <w:shd w:val="clear" w:color="auto" w:fill="auto"/>
            <w:vAlign w:val="bottom"/>
          </w:tcPr>
          <w:p w:rsidR="003513FE" w:rsidRPr="00AE391C" w:rsidRDefault="003513FE" w:rsidP="00F25F28">
            <w:pPr>
              <w:spacing w:line="440" w:lineRule="atLeast"/>
              <w:ind w:right="75"/>
              <w:jc w:val="right"/>
              <w:rPr>
                <w:sz w:val="15"/>
                <w:szCs w:val="15"/>
              </w:rPr>
            </w:pPr>
          </w:p>
        </w:tc>
        <w:tc>
          <w:tcPr>
            <w:tcW w:w="464" w:type="pct"/>
            <w:shd w:val="clear" w:color="auto" w:fill="auto"/>
            <w:vAlign w:val="bottom"/>
          </w:tcPr>
          <w:p w:rsidR="003513FE" w:rsidRPr="00AE391C" w:rsidRDefault="003513FE" w:rsidP="00F25F28">
            <w:pPr>
              <w:spacing w:line="440" w:lineRule="atLeast"/>
              <w:jc w:val="right"/>
              <w:rPr>
                <w:sz w:val="15"/>
                <w:szCs w:val="15"/>
              </w:rPr>
            </w:pPr>
          </w:p>
        </w:tc>
        <w:tc>
          <w:tcPr>
            <w:tcW w:w="464" w:type="pct"/>
            <w:shd w:val="clear" w:color="auto" w:fill="auto"/>
            <w:vAlign w:val="bottom"/>
          </w:tcPr>
          <w:p w:rsidR="003513FE" w:rsidRPr="00AE391C" w:rsidRDefault="003513FE" w:rsidP="00F25F28">
            <w:pPr>
              <w:spacing w:line="440" w:lineRule="atLeast"/>
              <w:jc w:val="right"/>
              <w:rPr>
                <w:sz w:val="15"/>
                <w:szCs w:val="15"/>
              </w:rPr>
            </w:pPr>
          </w:p>
        </w:tc>
        <w:tc>
          <w:tcPr>
            <w:tcW w:w="474" w:type="pct"/>
            <w:shd w:val="clear" w:color="auto" w:fill="auto"/>
            <w:vAlign w:val="center"/>
          </w:tcPr>
          <w:p w:rsidR="003513FE" w:rsidRPr="00AE391C" w:rsidRDefault="003513FE" w:rsidP="00F25F28">
            <w:pPr>
              <w:spacing w:line="440" w:lineRule="atLeast"/>
              <w:jc w:val="right"/>
              <w:rPr>
                <w:sz w:val="15"/>
                <w:szCs w:val="15"/>
              </w:rPr>
            </w:pPr>
            <w:r w:rsidRPr="00AE391C">
              <w:rPr>
                <w:rFonts w:hint="eastAsia"/>
                <w:sz w:val="15"/>
                <w:szCs w:val="15"/>
              </w:rPr>
              <w:t>-</w:t>
            </w:r>
          </w:p>
        </w:tc>
        <w:tc>
          <w:tcPr>
            <w:tcW w:w="72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309,100,200.00</w:t>
            </w:r>
          </w:p>
        </w:tc>
        <w:tc>
          <w:tcPr>
            <w:tcW w:w="489" w:type="pct"/>
            <w:shd w:val="clear" w:color="auto" w:fill="auto"/>
            <w:vAlign w:val="bottom"/>
          </w:tcPr>
          <w:p w:rsidR="003513FE" w:rsidRPr="00AE391C" w:rsidRDefault="003513FE" w:rsidP="00F25F28">
            <w:pPr>
              <w:spacing w:line="440" w:lineRule="atLeast"/>
              <w:jc w:val="right"/>
              <w:rPr>
                <w:sz w:val="15"/>
                <w:szCs w:val="15"/>
              </w:rPr>
            </w:pPr>
            <w:r w:rsidRPr="00AE391C">
              <w:rPr>
                <w:rFonts w:hint="eastAsia"/>
                <w:sz w:val="15"/>
                <w:szCs w:val="15"/>
              </w:rPr>
              <w:t>-</w:t>
            </w:r>
          </w:p>
        </w:tc>
        <w:tc>
          <w:tcPr>
            <w:tcW w:w="70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457,784,600.00</w:t>
            </w:r>
          </w:p>
        </w:tc>
      </w:tr>
    </w:tbl>
    <w:p w:rsidR="003513FE" w:rsidRPr="00AE391C" w:rsidRDefault="003513FE" w:rsidP="003513FE">
      <w:pPr>
        <w:spacing w:line="460" w:lineRule="atLeast"/>
        <w:ind w:firstLineChars="250" w:firstLine="525"/>
        <w:rPr>
          <w:szCs w:val="21"/>
        </w:rPr>
      </w:pPr>
      <w:smartTag w:uri="urn:schemas-microsoft-com:office:smarttags" w:element="chsdate">
        <w:smartTagPr>
          <w:attr w:name="IsROCDate" w:val="False"/>
          <w:attr w:name="IsLunarDate" w:val="False"/>
          <w:attr w:name="Day" w:val="23"/>
          <w:attr w:name="Month" w:val="11"/>
          <w:attr w:name="Year" w:val="2007"/>
        </w:smartTagPr>
        <w:r w:rsidRPr="00AE391C">
          <w:rPr>
            <w:szCs w:val="21"/>
          </w:rPr>
          <w:t>2007</w:t>
        </w:r>
        <w:r w:rsidRPr="00AE391C">
          <w:rPr>
            <w:rFonts w:hint="eastAsia"/>
            <w:szCs w:val="21"/>
          </w:rPr>
          <w:t>年</w:t>
        </w:r>
        <w:r w:rsidRPr="00AE391C">
          <w:rPr>
            <w:szCs w:val="21"/>
          </w:rPr>
          <w:t>11</w:t>
        </w:r>
        <w:r w:rsidRPr="00AE391C">
          <w:rPr>
            <w:rFonts w:hint="eastAsia"/>
            <w:szCs w:val="21"/>
          </w:rPr>
          <w:t>月</w:t>
        </w:r>
        <w:r w:rsidRPr="00AE391C">
          <w:rPr>
            <w:szCs w:val="21"/>
          </w:rPr>
          <w:t>23</w:t>
        </w:r>
        <w:r w:rsidRPr="00AE391C">
          <w:rPr>
            <w:rFonts w:hint="eastAsia"/>
            <w:szCs w:val="21"/>
          </w:rPr>
          <w:t>日</w:t>
        </w:r>
      </w:smartTag>
      <w:r w:rsidRPr="00AE391C">
        <w:rPr>
          <w:rFonts w:hint="eastAsia"/>
          <w:szCs w:val="21"/>
        </w:rPr>
        <w:t>，公司以自有的成都市锦江区总府路</w:t>
      </w:r>
      <w:r w:rsidRPr="00AE391C">
        <w:rPr>
          <w:szCs w:val="21"/>
        </w:rPr>
        <w:t>12</w:t>
      </w:r>
      <w:r w:rsidRPr="00AE391C">
        <w:rPr>
          <w:rFonts w:hint="eastAsia"/>
          <w:szCs w:val="21"/>
        </w:rPr>
        <w:t>号成都商业大厦房产及土地使用权抵押给中国农业银行成都市北站支行，申请人民币</w:t>
      </w:r>
      <w:r w:rsidRPr="00AE391C">
        <w:rPr>
          <w:szCs w:val="21"/>
        </w:rPr>
        <w:t>2</w:t>
      </w:r>
      <w:r w:rsidRPr="00AE391C">
        <w:rPr>
          <w:rFonts w:hint="eastAsia"/>
          <w:szCs w:val="21"/>
        </w:rPr>
        <w:t>亿元经营性物业抵押贷款，抵押贷款期限为</w:t>
      </w:r>
      <w:r w:rsidRPr="00AE391C">
        <w:rPr>
          <w:szCs w:val="21"/>
        </w:rPr>
        <w:t>10</w:t>
      </w:r>
      <w:r w:rsidRPr="00AE391C">
        <w:rPr>
          <w:rFonts w:hint="eastAsia"/>
          <w:szCs w:val="21"/>
        </w:rPr>
        <w:t>年。成都锦江区总府路</w:t>
      </w:r>
      <w:r w:rsidRPr="00AE391C">
        <w:rPr>
          <w:szCs w:val="21"/>
        </w:rPr>
        <w:t>12</w:t>
      </w:r>
      <w:r w:rsidRPr="00AE391C">
        <w:rPr>
          <w:rFonts w:hint="eastAsia"/>
          <w:szCs w:val="21"/>
        </w:rPr>
        <w:t>号的房产原值</w:t>
      </w:r>
      <w:r w:rsidRPr="00AE391C">
        <w:rPr>
          <w:szCs w:val="21"/>
        </w:rPr>
        <w:t>67,033,810.00</w:t>
      </w:r>
      <w:r w:rsidRPr="00AE391C">
        <w:rPr>
          <w:rFonts w:hint="eastAsia"/>
          <w:szCs w:val="21"/>
        </w:rPr>
        <w:t>元，土地使用权原值</w:t>
      </w:r>
      <w:r w:rsidRPr="00AE391C">
        <w:rPr>
          <w:szCs w:val="21"/>
        </w:rPr>
        <w:t>14,765,520.00</w:t>
      </w:r>
      <w:r w:rsidRPr="00AE391C">
        <w:rPr>
          <w:rFonts w:hint="eastAsia"/>
          <w:szCs w:val="21"/>
        </w:rPr>
        <w:t>元。</w:t>
      </w:r>
      <w:r w:rsidRPr="00AE391C">
        <w:rPr>
          <w:szCs w:val="21"/>
        </w:rPr>
        <w:t>该笔贷款于</w:t>
      </w:r>
      <w:smartTag w:uri="urn:schemas-microsoft-com:office:smarttags" w:element="chsdate">
        <w:smartTagPr>
          <w:attr w:name="IsROCDate" w:val="False"/>
          <w:attr w:name="IsLunarDate" w:val="False"/>
          <w:attr w:name="Day" w:val="28"/>
          <w:attr w:name="Month" w:val="11"/>
          <w:attr w:name="Year" w:val="2007"/>
        </w:smartTagPr>
        <w:r w:rsidRPr="00AE391C">
          <w:rPr>
            <w:szCs w:val="21"/>
          </w:rPr>
          <w:t>2007年11月28日</w:t>
        </w:r>
      </w:smartTag>
      <w:r w:rsidRPr="00AE391C">
        <w:rPr>
          <w:szCs w:val="21"/>
        </w:rPr>
        <w:t>全额提款。</w:t>
      </w:r>
      <w:smartTag w:uri="urn:schemas-microsoft-com:office:smarttags" w:element="chsdate">
        <w:smartTagPr>
          <w:attr w:name="IsROCDate" w:val="False"/>
          <w:attr w:name="IsLunarDate" w:val="False"/>
          <w:attr w:name="Day" w:val="12"/>
          <w:attr w:name="Month" w:val="8"/>
          <w:attr w:name="Year" w:val="2013"/>
        </w:smartTagPr>
        <w:r w:rsidRPr="00AE391C">
          <w:rPr>
            <w:szCs w:val="21"/>
          </w:rPr>
          <w:t>2013年8月12日</w:t>
        </w:r>
      </w:smartTag>
      <w:r w:rsidRPr="00AE391C">
        <w:rPr>
          <w:szCs w:val="21"/>
        </w:rPr>
        <w:t>，</w:t>
      </w:r>
      <w:r w:rsidRPr="00AE391C">
        <w:rPr>
          <w:rFonts w:hint="eastAsia"/>
          <w:szCs w:val="21"/>
        </w:rPr>
        <w:t>公司</w:t>
      </w:r>
      <w:r w:rsidRPr="00AE391C">
        <w:rPr>
          <w:szCs w:val="21"/>
        </w:rPr>
        <w:t>提前偿还</w:t>
      </w:r>
      <w:r w:rsidRPr="00AE391C">
        <w:rPr>
          <w:rFonts w:hint="eastAsia"/>
          <w:szCs w:val="21"/>
        </w:rPr>
        <w:t>该笔贷款</w:t>
      </w:r>
      <w:r w:rsidRPr="00AE391C">
        <w:rPr>
          <w:szCs w:val="21"/>
        </w:rPr>
        <w:t>，期末无余额。</w:t>
      </w:r>
    </w:p>
    <w:p w:rsidR="003513FE" w:rsidRPr="00AE391C" w:rsidRDefault="003513FE" w:rsidP="003513FE">
      <w:pPr>
        <w:spacing w:line="460" w:lineRule="atLeast"/>
        <w:ind w:firstLineChars="250" w:firstLine="525"/>
        <w:rPr>
          <w:szCs w:val="21"/>
        </w:rPr>
      </w:pPr>
      <w:smartTag w:uri="urn:schemas-microsoft-com:office:smarttags" w:element="chsdate">
        <w:smartTagPr>
          <w:attr w:name="IsROCDate" w:val="False"/>
          <w:attr w:name="IsLunarDate" w:val="False"/>
          <w:attr w:name="Day" w:val="21"/>
          <w:attr w:name="Month" w:val="9"/>
          <w:attr w:name="Year" w:val="2009"/>
        </w:smartTagPr>
        <w:r w:rsidRPr="00AE391C">
          <w:rPr>
            <w:szCs w:val="21"/>
          </w:rPr>
          <w:t>2009</w:t>
        </w:r>
        <w:r w:rsidRPr="00AE391C">
          <w:rPr>
            <w:rFonts w:hint="eastAsia"/>
            <w:szCs w:val="21"/>
          </w:rPr>
          <w:t>年</w:t>
        </w:r>
        <w:r w:rsidRPr="00AE391C">
          <w:rPr>
            <w:szCs w:val="21"/>
          </w:rPr>
          <w:t>9</w:t>
        </w:r>
        <w:r w:rsidRPr="00AE391C">
          <w:rPr>
            <w:rFonts w:hint="eastAsia"/>
            <w:szCs w:val="21"/>
          </w:rPr>
          <w:t>月</w:t>
        </w:r>
        <w:r w:rsidRPr="00AE391C">
          <w:rPr>
            <w:szCs w:val="21"/>
          </w:rPr>
          <w:t>21</w:t>
        </w:r>
        <w:r w:rsidRPr="00AE391C">
          <w:rPr>
            <w:rFonts w:hint="eastAsia"/>
            <w:szCs w:val="21"/>
          </w:rPr>
          <w:t>日</w:t>
        </w:r>
      </w:smartTag>
      <w:r w:rsidRPr="00AE391C">
        <w:rPr>
          <w:rFonts w:hint="eastAsia"/>
          <w:szCs w:val="21"/>
        </w:rPr>
        <w:t>，公司以自有的成都市东御街</w:t>
      </w:r>
      <w:r w:rsidRPr="00AE391C">
        <w:rPr>
          <w:szCs w:val="21"/>
        </w:rPr>
        <w:t>19</w:t>
      </w:r>
      <w:r w:rsidRPr="00AE391C">
        <w:rPr>
          <w:rFonts w:hint="eastAsia"/>
          <w:szCs w:val="21"/>
        </w:rPr>
        <w:t>号房产及土地使用权抵押给中国农业银行成都市北站支行，申请人民币</w:t>
      </w:r>
      <w:r w:rsidRPr="00AE391C">
        <w:rPr>
          <w:szCs w:val="21"/>
        </w:rPr>
        <w:t>6</w:t>
      </w:r>
      <w:r w:rsidRPr="00AE391C">
        <w:rPr>
          <w:rFonts w:hint="eastAsia"/>
          <w:szCs w:val="21"/>
        </w:rPr>
        <w:t>亿元经营性物业抵押贷款，抵押贷款期限为</w:t>
      </w:r>
      <w:r w:rsidRPr="00AE391C">
        <w:rPr>
          <w:szCs w:val="21"/>
        </w:rPr>
        <w:t>10</w:t>
      </w:r>
      <w:r w:rsidRPr="00AE391C">
        <w:rPr>
          <w:rFonts w:hint="eastAsia"/>
          <w:szCs w:val="21"/>
        </w:rPr>
        <w:t>年。成都东御街</w:t>
      </w:r>
      <w:r w:rsidRPr="00AE391C">
        <w:rPr>
          <w:szCs w:val="21"/>
        </w:rPr>
        <w:t>19</w:t>
      </w:r>
      <w:r w:rsidRPr="00AE391C">
        <w:rPr>
          <w:rFonts w:hint="eastAsia"/>
          <w:szCs w:val="21"/>
        </w:rPr>
        <w:t>号的房产原值</w:t>
      </w:r>
      <w:r w:rsidRPr="00AE391C">
        <w:rPr>
          <w:szCs w:val="21"/>
        </w:rPr>
        <w:t>1</w:t>
      </w:r>
      <w:r w:rsidRPr="00AE391C">
        <w:rPr>
          <w:rFonts w:hint="eastAsia"/>
          <w:szCs w:val="21"/>
        </w:rPr>
        <w:t>79</w:t>
      </w:r>
      <w:r w:rsidRPr="00AE391C">
        <w:rPr>
          <w:szCs w:val="21"/>
        </w:rPr>
        <w:t>,</w:t>
      </w:r>
      <w:r w:rsidRPr="00AE391C">
        <w:rPr>
          <w:rFonts w:hint="eastAsia"/>
          <w:szCs w:val="21"/>
        </w:rPr>
        <w:t>10</w:t>
      </w:r>
      <w:r w:rsidRPr="00AE391C">
        <w:rPr>
          <w:szCs w:val="21"/>
        </w:rPr>
        <w:t>0,</w:t>
      </w:r>
      <w:r w:rsidRPr="00AE391C">
        <w:rPr>
          <w:rFonts w:hint="eastAsia"/>
          <w:szCs w:val="21"/>
        </w:rPr>
        <w:t>007</w:t>
      </w:r>
      <w:r w:rsidRPr="00AE391C">
        <w:rPr>
          <w:szCs w:val="21"/>
        </w:rPr>
        <w:t>.</w:t>
      </w:r>
      <w:r w:rsidRPr="00AE391C">
        <w:rPr>
          <w:rFonts w:hint="eastAsia"/>
          <w:szCs w:val="21"/>
        </w:rPr>
        <w:t>25元，土地使用权原值</w:t>
      </w:r>
      <w:r w:rsidRPr="00AE391C">
        <w:rPr>
          <w:szCs w:val="21"/>
        </w:rPr>
        <w:t>2,662,553.07</w:t>
      </w:r>
      <w:r w:rsidRPr="00AE391C">
        <w:rPr>
          <w:rFonts w:hint="eastAsia"/>
          <w:szCs w:val="21"/>
        </w:rPr>
        <w:t>元。该笔借款</w:t>
      </w:r>
      <w:smartTag w:uri="urn:schemas-microsoft-com:office:smarttags" w:element="chsdate">
        <w:smartTagPr>
          <w:attr w:name="IsROCDate" w:val="False"/>
          <w:attr w:name="IsLunarDate" w:val="False"/>
          <w:attr w:name="Day" w:val="23"/>
          <w:attr w:name="Month" w:val="9"/>
          <w:attr w:name="Year" w:val="2009"/>
        </w:smartTagPr>
        <w:r w:rsidRPr="00AE391C">
          <w:rPr>
            <w:szCs w:val="21"/>
          </w:rPr>
          <w:t>2009</w:t>
        </w:r>
        <w:r w:rsidRPr="00AE391C">
          <w:rPr>
            <w:rFonts w:hint="eastAsia"/>
            <w:szCs w:val="21"/>
          </w:rPr>
          <w:t>年</w:t>
        </w:r>
        <w:r w:rsidRPr="00AE391C">
          <w:rPr>
            <w:szCs w:val="21"/>
          </w:rPr>
          <w:t>9</w:t>
        </w:r>
        <w:r w:rsidRPr="00AE391C">
          <w:rPr>
            <w:rFonts w:hint="eastAsia"/>
            <w:szCs w:val="21"/>
          </w:rPr>
          <w:t>月</w:t>
        </w:r>
        <w:r w:rsidRPr="00AE391C">
          <w:rPr>
            <w:szCs w:val="21"/>
          </w:rPr>
          <w:t>23</w:t>
        </w:r>
        <w:r w:rsidRPr="00AE391C">
          <w:rPr>
            <w:rFonts w:hint="eastAsia"/>
            <w:szCs w:val="21"/>
          </w:rPr>
          <w:t>日</w:t>
        </w:r>
      </w:smartTag>
      <w:r w:rsidRPr="00AE391C">
        <w:rPr>
          <w:rFonts w:hint="eastAsia"/>
          <w:szCs w:val="21"/>
        </w:rPr>
        <w:t>首次提款</w:t>
      </w:r>
      <w:r w:rsidRPr="00AE391C">
        <w:rPr>
          <w:szCs w:val="21"/>
        </w:rPr>
        <w:t>4</w:t>
      </w:r>
      <w:r w:rsidRPr="00AE391C">
        <w:rPr>
          <w:rFonts w:hint="eastAsia"/>
          <w:szCs w:val="21"/>
        </w:rPr>
        <w:t>亿元，</w:t>
      </w:r>
      <w:r w:rsidRPr="00AE391C">
        <w:rPr>
          <w:szCs w:val="21"/>
        </w:rPr>
        <w:t xml:space="preserve"> </w:t>
      </w:r>
      <w:smartTag w:uri="urn:schemas-microsoft-com:office:smarttags" w:element="chsdate">
        <w:smartTagPr>
          <w:attr w:name="IsROCDate" w:val="False"/>
          <w:attr w:name="IsLunarDate" w:val="False"/>
          <w:attr w:name="Day" w:val="27"/>
          <w:attr w:name="Month" w:val="4"/>
          <w:attr w:name="Year" w:val="2011"/>
        </w:smartTagPr>
        <w:r w:rsidRPr="00AE391C">
          <w:rPr>
            <w:szCs w:val="21"/>
          </w:rPr>
          <w:t>2011</w:t>
        </w:r>
        <w:r w:rsidRPr="00AE391C">
          <w:rPr>
            <w:rFonts w:hint="eastAsia"/>
            <w:szCs w:val="21"/>
          </w:rPr>
          <w:t>年</w:t>
        </w:r>
        <w:r w:rsidRPr="00AE391C">
          <w:rPr>
            <w:szCs w:val="21"/>
          </w:rPr>
          <w:t>4</w:t>
        </w:r>
        <w:r w:rsidRPr="00AE391C">
          <w:rPr>
            <w:rFonts w:hint="eastAsia"/>
            <w:szCs w:val="21"/>
          </w:rPr>
          <w:t>月</w:t>
        </w:r>
        <w:r w:rsidRPr="00AE391C">
          <w:rPr>
            <w:szCs w:val="21"/>
          </w:rPr>
          <w:t>27</w:t>
        </w:r>
        <w:r w:rsidRPr="00AE391C">
          <w:rPr>
            <w:rFonts w:hint="eastAsia"/>
            <w:szCs w:val="21"/>
          </w:rPr>
          <w:t>日</w:t>
        </w:r>
      </w:smartTag>
      <w:r w:rsidRPr="00AE391C">
        <w:rPr>
          <w:rFonts w:hint="eastAsia"/>
          <w:szCs w:val="21"/>
        </w:rPr>
        <w:t>二次提款</w:t>
      </w:r>
      <w:r w:rsidRPr="00AE391C">
        <w:rPr>
          <w:szCs w:val="21"/>
        </w:rPr>
        <w:t>2</w:t>
      </w:r>
      <w:r w:rsidRPr="00AE391C">
        <w:rPr>
          <w:rFonts w:hint="eastAsia"/>
          <w:szCs w:val="21"/>
        </w:rPr>
        <w:t>亿元。</w:t>
      </w:r>
      <w:r w:rsidRPr="00AE391C">
        <w:rPr>
          <w:szCs w:val="21"/>
        </w:rPr>
        <w:t>截止</w:t>
      </w:r>
      <w:smartTag w:uri="urn:schemas-microsoft-com:office:smarttags" w:element="chsdate">
        <w:smartTagPr>
          <w:attr w:name="IsROCDate" w:val="False"/>
          <w:attr w:name="IsLunarDate" w:val="False"/>
          <w:attr w:name="Day" w:val="31"/>
          <w:attr w:name="Month" w:val="12"/>
          <w:attr w:name="Year" w:val="2013"/>
        </w:smartTagPr>
        <w:r w:rsidRPr="00AE391C">
          <w:rPr>
            <w:szCs w:val="21"/>
          </w:rPr>
          <w:t>2013年12月31日</w:t>
        </w:r>
      </w:smartTag>
      <w:r w:rsidRPr="00AE391C">
        <w:rPr>
          <w:szCs w:val="21"/>
        </w:rPr>
        <w:t>，该借款余额为377,784,600.00元，其中一年内到期借款68,684,400.00元。</w:t>
      </w:r>
    </w:p>
    <w:p w:rsidR="003513FE" w:rsidRPr="00AE391C" w:rsidRDefault="003513FE" w:rsidP="003513FE">
      <w:pPr>
        <w:spacing w:line="460" w:lineRule="atLeast"/>
      </w:pPr>
      <w:r w:rsidRPr="00AE391C">
        <w:rPr>
          <w:rFonts w:hint="eastAsia"/>
        </w:rPr>
        <w:t>（3）</w:t>
      </w:r>
      <w:r w:rsidRPr="00AE391C">
        <w:t>长期借款说明</w:t>
      </w:r>
      <w:r w:rsidRPr="00AE391C">
        <w:rPr>
          <w:rFonts w:hint="eastAsia"/>
        </w:rPr>
        <w:t>：</w:t>
      </w:r>
      <w:bookmarkStart w:id="220" w:name="_Toc215904892"/>
      <w:bookmarkStart w:id="221" w:name="_Toc241636468"/>
      <w:bookmarkStart w:id="222" w:name="_Toc247094100"/>
      <w:bookmarkStart w:id="223" w:name="_Toc247371884"/>
      <w:r w:rsidRPr="00AE391C">
        <w:t>长期借款期末数较期初减少32.48%，主要原因是公司本报告期归还贷款本金</w:t>
      </w:r>
      <w:r w:rsidRPr="00AE391C">
        <w:rPr>
          <w:rFonts w:hint="eastAsia"/>
        </w:rPr>
        <w:t>16</w:t>
      </w:r>
      <w:r w:rsidRPr="00AE391C">
        <w:t>,868.44万元</w:t>
      </w:r>
      <w:r w:rsidRPr="00AE391C">
        <w:rPr>
          <w:rFonts w:hint="eastAsia"/>
        </w:rPr>
        <w:t>。</w:t>
      </w:r>
      <w:r w:rsidRPr="00AE391C">
        <w:t xml:space="preserve"> </w:t>
      </w:r>
    </w:p>
    <w:p w:rsidR="003513FE" w:rsidRPr="00AE391C" w:rsidRDefault="003513FE" w:rsidP="003513FE">
      <w:pPr>
        <w:pStyle w:val="3"/>
        <w:numPr>
          <w:ilvl w:val="0"/>
          <w:numId w:val="0"/>
        </w:numPr>
        <w:spacing w:after="0" w:line="460" w:lineRule="atLeast"/>
        <w:rPr>
          <w:szCs w:val="21"/>
        </w:rPr>
      </w:pPr>
      <w:r w:rsidRPr="00AE391C">
        <w:rPr>
          <w:rFonts w:hint="eastAsia"/>
          <w:szCs w:val="21"/>
        </w:rPr>
        <w:t>30</w:t>
      </w:r>
      <w:r w:rsidRPr="00AE391C">
        <w:rPr>
          <w:szCs w:val="21"/>
        </w:rPr>
        <w:t>、股本</w:t>
      </w:r>
      <w:bookmarkEnd w:id="220"/>
      <w:bookmarkEnd w:id="221"/>
      <w:bookmarkEnd w:id="222"/>
      <w:bookmarkEnd w:id="223"/>
    </w:p>
    <w:p w:rsidR="003513FE" w:rsidRPr="00AE391C" w:rsidRDefault="003513FE" w:rsidP="003513FE">
      <w:pPr>
        <w:spacing w:line="44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9828" w:type="dxa"/>
        <w:tblBorders>
          <w:top w:val="single" w:sz="4" w:space="0" w:color="auto"/>
          <w:bottom w:val="single" w:sz="4" w:space="0" w:color="auto"/>
          <w:insideH w:val="single" w:sz="4" w:space="0" w:color="auto"/>
          <w:insideV w:val="single" w:sz="4" w:space="0" w:color="auto"/>
        </w:tblBorders>
        <w:tblLook w:val="0000"/>
      </w:tblPr>
      <w:tblGrid>
        <w:gridCol w:w="1216"/>
        <w:gridCol w:w="1434"/>
        <w:gridCol w:w="874"/>
        <w:gridCol w:w="1371"/>
        <w:gridCol w:w="1383"/>
        <w:gridCol w:w="760"/>
        <w:gridCol w:w="1371"/>
        <w:gridCol w:w="1419"/>
      </w:tblGrid>
      <w:tr w:rsidR="003513FE" w:rsidRPr="00AE391C" w:rsidTr="00F25F28">
        <w:trPr>
          <w:cantSplit/>
          <w:trHeight w:val="270"/>
        </w:trPr>
        <w:tc>
          <w:tcPr>
            <w:tcW w:w="1216" w:type="dxa"/>
            <w:vMerge w:val="restart"/>
            <w:shd w:val="clear" w:color="auto" w:fill="auto"/>
          </w:tcPr>
          <w:p w:rsidR="003513FE" w:rsidRPr="00AE391C" w:rsidRDefault="003513FE" w:rsidP="00F25F28">
            <w:pPr>
              <w:spacing w:line="440" w:lineRule="atLeast"/>
              <w:jc w:val="center"/>
              <w:rPr>
                <w:szCs w:val="21"/>
              </w:rPr>
            </w:pPr>
          </w:p>
        </w:tc>
        <w:tc>
          <w:tcPr>
            <w:tcW w:w="1434" w:type="dxa"/>
            <w:vMerge w:val="restart"/>
            <w:shd w:val="clear" w:color="auto" w:fill="auto"/>
            <w:vAlign w:val="center"/>
          </w:tcPr>
          <w:p w:rsidR="003513FE" w:rsidRPr="00AE391C" w:rsidRDefault="003513FE" w:rsidP="00F25F28">
            <w:pPr>
              <w:spacing w:line="440" w:lineRule="atLeast"/>
              <w:jc w:val="center"/>
              <w:rPr>
                <w:szCs w:val="21"/>
              </w:rPr>
            </w:pPr>
            <w:r w:rsidRPr="00AE391C">
              <w:rPr>
                <w:szCs w:val="21"/>
              </w:rPr>
              <w:t>期初数</w:t>
            </w:r>
          </w:p>
        </w:tc>
        <w:tc>
          <w:tcPr>
            <w:tcW w:w="5759" w:type="dxa"/>
            <w:gridSpan w:val="5"/>
            <w:shd w:val="clear" w:color="auto" w:fill="auto"/>
            <w:vAlign w:val="center"/>
          </w:tcPr>
          <w:p w:rsidR="003513FE" w:rsidRPr="00AE391C" w:rsidRDefault="003513FE" w:rsidP="00F25F28">
            <w:pPr>
              <w:spacing w:line="440" w:lineRule="atLeast"/>
              <w:jc w:val="center"/>
              <w:rPr>
                <w:szCs w:val="21"/>
              </w:rPr>
            </w:pPr>
            <w:r w:rsidRPr="00AE391C">
              <w:rPr>
                <w:szCs w:val="21"/>
              </w:rPr>
              <w:t>本次变动增减（+、</w:t>
            </w:r>
            <w:r w:rsidRPr="00AE391C">
              <w:rPr>
                <w:rFonts w:hint="eastAsia"/>
                <w:szCs w:val="21"/>
              </w:rPr>
              <w:t>-</w:t>
            </w:r>
            <w:r w:rsidRPr="00AE391C">
              <w:rPr>
                <w:szCs w:val="21"/>
              </w:rPr>
              <w:t>）</w:t>
            </w:r>
          </w:p>
        </w:tc>
        <w:tc>
          <w:tcPr>
            <w:tcW w:w="1419" w:type="dxa"/>
            <w:vMerge w:val="restart"/>
            <w:shd w:val="clear" w:color="auto" w:fill="auto"/>
            <w:vAlign w:val="center"/>
          </w:tcPr>
          <w:p w:rsidR="003513FE" w:rsidRPr="00AE391C" w:rsidRDefault="003513FE" w:rsidP="00F25F28">
            <w:pPr>
              <w:spacing w:line="440" w:lineRule="atLeast"/>
              <w:jc w:val="center"/>
              <w:rPr>
                <w:szCs w:val="21"/>
              </w:rPr>
            </w:pPr>
            <w:r w:rsidRPr="00AE391C">
              <w:rPr>
                <w:szCs w:val="21"/>
              </w:rPr>
              <w:t>期末数</w:t>
            </w:r>
          </w:p>
        </w:tc>
      </w:tr>
      <w:tr w:rsidR="003513FE" w:rsidRPr="00AE391C" w:rsidTr="00F25F28">
        <w:trPr>
          <w:cantSplit/>
          <w:trHeight w:val="312"/>
        </w:trPr>
        <w:tc>
          <w:tcPr>
            <w:tcW w:w="1216" w:type="dxa"/>
            <w:vMerge/>
            <w:shd w:val="clear" w:color="auto" w:fill="auto"/>
            <w:vAlign w:val="center"/>
          </w:tcPr>
          <w:p w:rsidR="003513FE" w:rsidRPr="00AE391C" w:rsidRDefault="003513FE" w:rsidP="00F25F28">
            <w:pPr>
              <w:spacing w:line="440" w:lineRule="atLeast"/>
              <w:jc w:val="center"/>
              <w:rPr>
                <w:szCs w:val="21"/>
              </w:rPr>
            </w:pPr>
          </w:p>
        </w:tc>
        <w:tc>
          <w:tcPr>
            <w:tcW w:w="1434" w:type="dxa"/>
            <w:vMerge/>
            <w:shd w:val="clear" w:color="auto" w:fill="auto"/>
            <w:vAlign w:val="center"/>
          </w:tcPr>
          <w:p w:rsidR="003513FE" w:rsidRPr="00AE391C" w:rsidRDefault="003513FE" w:rsidP="00F25F28">
            <w:pPr>
              <w:spacing w:line="440" w:lineRule="atLeast"/>
              <w:jc w:val="center"/>
              <w:rPr>
                <w:szCs w:val="21"/>
              </w:rPr>
            </w:pPr>
          </w:p>
        </w:tc>
        <w:tc>
          <w:tcPr>
            <w:tcW w:w="874" w:type="dxa"/>
            <w:shd w:val="clear" w:color="auto" w:fill="auto"/>
            <w:vAlign w:val="center"/>
          </w:tcPr>
          <w:p w:rsidR="003513FE" w:rsidRPr="00AE391C" w:rsidRDefault="003513FE" w:rsidP="00F25F28">
            <w:pPr>
              <w:spacing w:line="440" w:lineRule="atLeast"/>
              <w:jc w:val="center"/>
              <w:rPr>
                <w:szCs w:val="21"/>
              </w:rPr>
            </w:pPr>
            <w:r w:rsidRPr="00AE391C">
              <w:rPr>
                <w:szCs w:val="21"/>
              </w:rPr>
              <w:t>发行新股</w:t>
            </w:r>
          </w:p>
        </w:tc>
        <w:tc>
          <w:tcPr>
            <w:tcW w:w="1371" w:type="dxa"/>
            <w:shd w:val="clear" w:color="auto" w:fill="auto"/>
            <w:vAlign w:val="center"/>
          </w:tcPr>
          <w:p w:rsidR="003513FE" w:rsidRPr="00AE391C" w:rsidRDefault="003513FE" w:rsidP="00F25F28">
            <w:pPr>
              <w:spacing w:line="440" w:lineRule="atLeast"/>
              <w:jc w:val="center"/>
              <w:rPr>
                <w:szCs w:val="21"/>
              </w:rPr>
            </w:pPr>
            <w:r w:rsidRPr="00AE391C">
              <w:rPr>
                <w:szCs w:val="21"/>
              </w:rPr>
              <w:t>送股</w:t>
            </w:r>
          </w:p>
        </w:tc>
        <w:tc>
          <w:tcPr>
            <w:tcW w:w="1383" w:type="dxa"/>
            <w:shd w:val="clear" w:color="auto" w:fill="auto"/>
            <w:vAlign w:val="center"/>
          </w:tcPr>
          <w:p w:rsidR="003513FE" w:rsidRPr="00AE391C" w:rsidRDefault="003513FE" w:rsidP="00F25F28">
            <w:pPr>
              <w:spacing w:line="440" w:lineRule="atLeast"/>
              <w:jc w:val="center"/>
              <w:rPr>
                <w:szCs w:val="21"/>
              </w:rPr>
            </w:pPr>
            <w:r w:rsidRPr="00AE391C">
              <w:rPr>
                <w:szCs w:val="21"/>
              </w:rPr>
              <w:t>公积金转股</w:t>
            </w:r>
          </w:p>
        </w:tc>
        <w:tc>
          <w:tcPr>
            <w:tcW w:w="760" w:type="dxa"/>
            <w:shd w:val="clear" w:color="auto" w:fill="auto"/>
            <w:vAlign w:val="center"/>
          </w:tcPr>
          <w:p w:rsidR="003513FE" w:rsidRPr="00AE391C" w:rsidRDefault="003513FE" w:rsidP="00F25F28">
            <w:pPr>
              <w:spacing w:line="440" w:lineRule="atLeast"/>
              <w:jc w:val="center"/>
              <w:rPr>
                <w:szCs w:val="21"/>
              </w:rPr>
            </w:pPr>
            <w:r w:rsidRPr="00AE391C">
              <w:rPr>
                <w:szCs w:val="21"/>
              </w:rPr>
              <w:t>其他</w:t>
            </w:r>
          </w:p>
        </w:tc>
        <w:tc>
          <w:tcPr>
            <w:tcW w:w="1371" w:type="dxa"/>
            <w:shd w:val="clear" w:color="auto" w:fill="auto"/>
            <w:vAlign w:val="center"/>
          </w:tcPr>
          <w:p w:rsidR="003513FE" w:rsidRPr="00AE391C" w:rsidRDefault="003513FE" w:rsidP="00F25F28">
            <w:pPr>
              <w:spacing w:line="440" w:lineRule="atLeast"/>
              <w:jc w:val="center"/>
              <w:rPr>
                <w:szCs w:val="21"/>
              </w:rPr>
            </w:pPr>
            <w:r w:rsidRPr="00AE391C">
              <w:rPr>
                <w:szCs w:val="21"/>
              </w:rPr>
              <w:t>小计</w:t>
            </w:r>
          </w:p>
        </w:tc>
        <w:tc>
          <w:tcPr>
            <w:tcW w:w="1419" w:type="dxa"/>
            <w:vMerge/>
            <w:shd w:val="clear" w:color="auto" w:fill="auto"/>
            <w:vAlign w:val="center"/>
          </w:tcPr>
          <w:p w:rsidR="003513FE" w:rsidRPr="00AE391C" w:rsidRDefault="003513FE" w:rsidP="00F25F28">
            <w:pPr>
              <w:spacing w:line="440" w:lineRule="atLeast"/>
              <w:jc w:val="center"/>
              <w:rPr>
                <w:szCs w:val="21"/>
              </w:rPr>
            </w:pPr>
          </w:p>
        </w:tc>
      </w:tr>
      <w:tr w:rsidR="003513FE" w:rsidRPr="00AE391C" w:rsidTr="00F25F28">
        <w:trPr>
          <w:cantSplit/>
        </w:trPr>
        <w:tc>
          <w:tcPr>
            <w:tcW w:w="1216" w:type="dxa"/>
            <w:shd w:val="clear" w:color="auto" w:fill="auto"/>
            <w:vAlign w:val="center"/>
          </w:tcPr>
          <w:p w:rsidR="003513FE" w:rsidRPr="00AE391C" w:rsidRDefault="003513FE" w:rsidP="00F25F28">
            <w:pPr>
              <w:spacing w:line="440" w:lineRule="atLeast"/>
              <w:rPr>
                <w:szCs w:val="21"/>
              </w:rPr>
            </w:pPr>
            <w:r w:rsidRPr="00AE391C">
              <w:rPr>
                <w:szCs w:val="21"/>
              </w:rPr>
              <w:t>股份总数</w:t>
            </w:r>
          </w:p>
        </w:tc>
        <w:tc>
          <w:tcPr>
            <w:tcW w:w="1434" w:type="dxa"/>
            <w:shd w:val="clear" w:color="auto" w:fill="auto"/>
            <w:vAlign w:val="center"/>
          </w:tcPr>
          <w:p w:rsidR="003513FE" w:rsidRPr="00AE391C" w:rsidRDefault="003513FE" w:rsidP="00F25F28">
            <w:pPr>
              <w:jc w:val="right"/>
              <w:rPr>
                <w:rFonts w:cs="宋体"/>
                <w:szCs w:val="21"/>
              </w:rPr>
            </w:pPr>
            <w:r w:rsidRPr="00AE391C">
              <w:rPr>
                <w:rFonts w:hint="eastAsia"/>
                <w:szCs w:val="21"/>
              </w:rPr>
              <w:t>570,439,657</w:t>
            </w:r>
          </w:p>
        </w:tc>
        <w:tc>
          <w:tcPr>
            <w:tcW w:w="874" w:type="dxa"/>
            <w:shd w:val="clear" w:color="auto" w:fill="auto"/>
            <w:vAlign w:val="center"/>
          </w:tcPr>
          <w:p w:rsidR="003513FE" w:rsidRPr="00AE391C" w:rsidRDefault="003513FE" w:rsidP="00F25F28">
            <w:pPr>
              <w:jc w:val="right"/>
              <w:rPr>
                <w:rFonts w:cs="宋体"/>
                <w:szCs w:val="21"/>
              </w:rPr>
            </w:pPr>
            <w:r w:rsidRPr="00AE391C">
              <w:rPr>
                <w:rFonts w:hint="eastAsia"/>
                <w:szCs w:val="21"/>
              </w:rPr>
              <w:t>-</w:t>
            </w:r>
          </w:p>
        </w:tc>
        <w:tc>
          <w:tcPr>
            <w:tcW w:w="1371" w:type="dxa"/>
            <w:shd w:val="clear" w:color="auto" w:fill="auto"/>
            <w:vAlign w:val="center"/>
          </w:tcPr>
          <w:p w:rsidR="003513FE" w:rsidRPr="00AE391C" w:rsidRDefault="003513FE" w:rsidP="00F25F28">
            <w:pPr>
              <w:jc w:val="right"/>
              <w:rPr>
                <w:rFonts w:cs="宋体"/>
                <w:szCs w:val="21"/>
              </w:rPr>
            </w:pPr>
            <w:r w:rsidRPr="00AE391C">
              <w:rPr>
                <w:rFonts w:hint="eastAsia"/>
                <w:szCs w:val="21"/>
              </w:rPr>
              <w:t>-</w:t>
            </w:r>
          </w:p>
        </w:tc>
        <w:tc>
          <w:tcPr>
            <w:tcW w:w="1383" w:type="dxa"/>
            <w:shd w:val="clear" w:color="auto" w:fill="auto"/>
            <w:vAlign w:val="center"/>
          </w:tcPr>
          <w:p w:rsidR="003513FE" w:rsidRPr="00AE391C" w:rsidRDefault="003513FE" w:rsidP="00F25F28">
            <w:pPr>
              <w:jc w:val="right"/>
              <w:rPr>
                <w:rFonts w:cs="宋体"/>
                <w:szCs w:val="21"/>
              </w:rPr>
            </w:pPr>
            <w:r w:rsidRPr="00AE391C">
              <w:rPr>
                <w:rFonts w:hint="eastAsia"/>
                <w:szCs w:val="21"/>
              </w:rPr>
              <w:t>-</w:t>
            </w:r>
          </w:p>
        </w:tc>
        <w:tc>
          <w:tcPr>
            <w:tcW w:w="760" w:type="dxa"/>
            <w:shd w:val="clear" w:color="auto" w:fill="auto"/>
            <w:vAlign w:val="center"/>
          </w:tcPr>
          <w:p w:rsidR="003513FE" w:rsidRPr="00AE391C" w:rsidRDefault="003513FE" w:rsidP="00F25F28">
            <w:pPr>
              <w:jc w:val="right"/>
              <w:rPr>
                <w:rFonts w:cs="宋体"/>
                <w:szCs w:val="21"/>
              </w:rPr>
            </w:pPr>
            <w:r w:rsidRPr="00AE391C">
              <w:rPr>
                <w:rFonts w:hint="eastAsia"/>
                <w:szCs w:val="21"/>
              </w:rPr>
              <w:t>-</w:t>
            </w:r>
          </w:p>
        </w:tc>
        <w:tc>
          <w:tcPr>
            <w:tcW w:w="1371" w:type="dxa"/>
            <w:shd w:val="clear" w:color="auto" w:fill="auto"/>
            <w:vAlign w:val="center"/>
          </w:tcPr>
          <w:p w:rsidR="003513FE" w:rsidRPr="00AE391C" w:rsidRDefault="003513FE" w:rsidP="00F25F28">
            <w:pPr>
              <w:jc w:val="right"/>
              <w:rPr>
                <w:rFonts w:cs="宋体"/>
                <w:szCs w:val="21"/>
              </w:rPr>
            </w:pPr>
            <w:r w:rsidRPr="00AE391C">
              <w:rPr>
                <w:rFonts w:hint="eastAsia"/>
                <w:szCs w:val="21"/>
              </w:rPr>
              <w:t>-</w:t>
            </w:r>
          </w:p>
        </w:tc>
        <w:tc>
          <w:tcPr>
            <w:tcW w:w="1419" w:type="dxa"/>
            <w:shd w:val="clear" w:color="auto" w:fill="auto"/>
            <w:vAlign w:val="center"/>
          </w:tcPr>
          <w:p w:rsidR="003513FE" w:rsidRPr="00AE391C" w:rsidRDefault="003513FE" w:rsidP="00F25F28">
            <w:pPr>
              <w:jc w:val="right"/>
              <w:rPr>
                <w:rFonts w:cs="宋体"/>
                <w:szCs w:val="21"/>
              </w:rPr>
            </w:pPr>
            <w:r w:rsidRPr="00AE391C">
              <w:rPr>
                <w:rFonts w:hint="eastAsia"/>
                <w:szCs w:val="21"/>
              </w:rPr>
              <w:t>570,439,657</w:t>
            </w:r>
          </w:p>
        </w:tc>
      </w:tr>
    </w:tbl>
    <w:p w:rsidR="003513FE" w:rsidRPr="00AE391C" w:rsidRDefault="003513FE" w:rsidP="003513FE">
      <w:pPr>
        <w:spacing w:line="440" w:lineRule="atLeast"/>
        <w:rPr>
          <w:szCs w:val="21"/>
        </w:rPr>
      </w:pPr>
      <w:r w:rsidRPr="00AE391C">
        <w:rPr>
          <w:rFonts w:hint="eastAsia"/>
          <w:szCs w:val="21"/>
        </w:rPr>
        <w:t>股本说明：</w:t>
      </w:r>
    </w:p>
    <w:p w:rsidR="003513FE" w:rsidRPr="00AE391C" w:rsidRDefault="00C14355" w:rsidP="003513FE">
      <w:pPr>
        <w:spacing w:line="440" w:lineRule="atLeast"/>
        <w:ind w:firstLineChars="200" w:firstLine="420"/>
      </w:pPr>
      <w:r w:rsidRPr="00AE391C">
        <w:rPr>
          <w:rFonts w:hint="eastAsia"/>
        </w:rPr>
        <w:t>本期公司总股本无变化</w:t>
      </w:r>
      <w:r w:rsidR="003513FE" w:rsidRPr="00AE391C">
        <w:t>。</w:t>
      </w:r>
    </w:p>
    <w:p w:rsidR="003513FE" w:rsidRPr="00AE391C" w:rsidRDefault="003513FE" w:rsidP="003513FE">
      <w:pPr>
        <w:spacing w:line="440" w:lineRule="atLeast"/>
        <w:ind w:firstLineChars="200" w:firstLine="420"/>
      </w:pPr>
    </w:p>
    <w:p w:rsidR="003513FE" w:rsidRPr="00AE391C" w:rsidRDefault="003513FE" w:rsidP="003513FE">
      <w:pPr>
        <w:spacing w:line="440" w:lineRule="atLeast"/>
        <w:ind w:firstLineChars="250" w:firstLine="525"/>
      </w:pPr>
    </w:p>
    <w:p w:rsidR="003513FE" w:rsidRPr="00AE391C" w:rsidRDefault="003513FE" w:rsidP="003513FE">
      <w:pPr>
        <w:pStyle w:val="3"/>
        <w:spacing w:after="0" w:line="440" w:lineRule="atLeast"/>
        <w:rPr>
          <w:szCs w:val="21"/>
        </w:rPr>
      </w:pPr>
      <w:bookmarkStart w:id="224" w:name="_Toc215904894"/>
      <w:bookmarkStart w:id="225" w:name="_Toc241636471"/>
      <w:bookmarkStart w:id="226" w:name="_Toc247094103"/>
      <w:bookmarkStart w:id="227" w:name="_Toc247371887"/>
      <w:r w:rsidRPr="00AE391C">
        <w:rPr>
          <w:rFonts w:hint="eastAsia"/>
          <w:szCs w:val="21"/>
        </w:rPr>
        <w:t>31</w:t>
      </w:r>
      <w:r w:rsidRPr="00AE391C">
        <w:rPr>
          <w:szCs w:val="21"/>
        </w:rPr>
        <w:t>、资本公积</w:t>
      </w:r>
      <w:bookmarkEnd w:id="224"/>
      <w:bookmarkEnd w:id="225"/>
      <w:bookmarkEnd w:id="226"/>
      <w:bookmarkEnd w:id="227"/>
    </w:p>
    <w:p w:rsidR="003513FE" w:rsidRPr="00AE391C" w:rsidRDefault="003513FE" w:rsidP="003513FE">
      <w:pPr>
        <w:spacing w:line="44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000"/>
      </w:tblPr>
      <w:tblGrid>
        <w:gridCol w:w="2662"/>
        <w:gridCol w:w="1759"/>
        <w:gridCol w:w="1759"/>
        <w:gridCol w:w="1759"/>
        <w:gridCol w:w="1759"/>
      </w:tblGrid>
      <w:tr w:rsidR="003513FE" w:rsidRPr="00AE391C" w:rsidTr="00F25F28">
        <w:tc>
          <w:tcPr>
            <w:tcW w:w="1372" w:type="pct"/>
            <w:shd w:val="clear" w:color="auto" w:fill="auto"/>
          </w:tcPr>
          <w:p w:rsidR="003513FE" w:rsidRPr="00AE391C" w:rsidRDefault="003513FE" w:rsidP="00F25F28">
            <w:pPr>
              <w:spacing w:line="440" w:lineRule="atLeast"/>
              <w:jc w:val="center"/>
              <w:rPr>
                <w:szCs w:val="21"/>
              </w:rPr>
            </w:pPr>
            <w:r w:rsidRPr="00AE391C">
              <w:rPr>
                <w:szCs w:val="21"/>
              </w:rPr>
              <w:t>项目</w:t>
            </w:r>
          </w:p>
        </w:tc>
        <w:tc>
          <w:tcPr>
            <w:tcW w:w="907" w:type="pct"/>
            <w:shd w:val="clear" w:color="auto" w:fill="auto"/>
          </w:tcPr>
          <w:p w:rsidR="003513FE" w:rsidRPr="00AE391C" w:rsidRDefault="003513FE" w:rsidP="00F25F28">
            <w:pPr>
              <w:spacing w:line="440" w:lineRule="atLeast"/>
              <w:jc w:val="center"/>
              <w:rPr>
                <w:szCs w:val="21"/>
              </w:rPr>
            </w:pPr>
            <w:r w:rsidRPr="00AE391C">
              <w:rPr>
                <w:szCs w:val="21"/>
              </w:rPr>
              <w:t>期初数</w:t>
            </w:r>
          </w:p>
        </w:tc>
        <w:tc>
          <w:tcPr>
            <w:tcW w:w="907" w:type="pct"/>
            <w:shd w:val="clear" w:color="auto" w:fill="auto"/>
          </w:tcPr>
          <w:p w:rsidR="003513FE" w:rsidRPr="00AE391C" w:rsidRDefault="003513FE" w:rsidP="00F25F28">
            <w:pPr>
              <w:spacing w:line="440" w:lineRule="atLeast"/>
              <w:jc w:val="center"/>
              <w:rPr>
                <w:szCs w:val="21"/>
              </w:rPr>
            </w:pPr>
            <w:r w:rsidRPr="00AE391C">
              <w:rPr>
                <w:szCs w:val="21"/>
              </w:rPr>
              <w:t>本期增加</w:t>
            </w:r>
          </w:p>
        </w:tc>
        <w:tc>
          <w:tcPr>
            <w:tcW w:w="907" w:type="pct"/>
            <w:shd w:val="clear" w:color="auto" w:fill="auto"/>
          </w:tcPr>
          <w:p w:rsidR="003513FE" w:rsidRPr="00AE391C" w:rsidRDefault="003513FE" w:rsidP="00F25F28">
            <w:pPr>
              <w:spacing w:line="440" w:lineRule="atLeast"/>
              <w:jc w:val="center"/>
              <w:rPr>
                <w:szCs w:val="21"/>
              </w:rPr>
            </w:pPr>
            <w:r w:rsidRPr="00AE391C">
              <w:rPr>
                <w:szCs w:val="21"/>
              </w:rPr>
              <w:t>本期减少</w:t>
            </w:r>
          </w:p>
        </w:tc>
        <w:tc>
          <w:tcPr>
            <w:tcW w:w="907" w:type="pct"/>
            <w:shd w:val="clear" w:color="auto" w:fill="auto"/>
          </w:tcPr>
          <w:p w:rsidR="003513FE" w:rsidRPr="00AE391C" w:rsidRDefault="003513FE" w:rsidP="00F25F28">
            <w:pPr>
              <w:spacing w:line="440" w:lineRule="atLeast"/>
              <w:jc w:val="center"/>
              <w:rPr>
                <w:szCs w:val="21"/>
              </w:rPr>
            </w:pPr>
            <w:r w:rsidRPr="00AE391C">
              <w:rPr>
                <w:szCs w:val="21"/>
              </w:rPr>
              <w:t>期末数</w:t>
            </w:r>
          </w:p>
        </w:tc>
      </w:tr>
      <w:tr w:rsidR="003513FE" w:rsidRPr="00AE391C" w:rsidTr="00F25F28">
        <w:tc>
          <w:tcPr>
            <w:tcW w:w="1372" w:type="pct"/>
            <w:shd w:val="clear" w:color="auto" w:fill="auto"/>
          </w:tcPr>
          <w:p w:rsidR="003513FE" w:rsidRPr="00AE391C" w:rsidRDefault="003513FE" w:rsidP="00F25F28">
            <w:pPr>
              <w:spacing w:line="440" w:lineRule="atLeast"/>
              <w:rPr>
                <w:szCs w:val="21"/>
              </w:rPr>
            </w:pPr>
            <w:r w:rsidRPr="00AE391C">
              <w:rPr>
                <w:szCs w:val="21"/>
              </w:rPr>
              <w:t>资本溢价（股本溢价）</w:t>
            </w:r>
          </w:p>
        </w:tc>
        <w:tc>
          <w:tcPr>
            <w:tcW w:w="907" w:type="pct"/>
            <w:shd w:val="clear" w:color="auto" w:fill="auto"/>
            <w:vAlign w:val="bottom"/>
          </w:tcPr>
          <w:p w:rsidR="003513FE" w:rsidRPr="00AE391C" w:rsidRDefault="003513FE" w:rsidP="00F25F28">
            <w:pPr>
              <w:jc w:val="right"/>
              <w:rPr>
                <w:rFonts w:cs="宋体"/>
                <w:szCs w:val="21"/>
              </w:rPr>
            </w:pPr>
            <w:r w:rsidRPr="00AE391C">
              <w:rPr>
                <w:rFonts w:hint="eastAsia"/>
                <w:szCs w:val="21"/>
              </w:rPr>
              <w:t>10,951,678.35</w:t>
            </w:r>
          </w:p>
        </w:tc>
        <w:tc>
          <w:tcPr>
            <w:tcW w:w="907"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907"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907" w:type="pct"/>
            <w:shd w:val="clear" w:color="auto" w:fill="auto"/>
            <w:vAlign w:val="bottom"/>
          </w:tcPr>
          <w:p w:rsidR="003513FE" w:rsidRPr="00AE391C" w:rsidRDefault="003513FE" w:rsidP="00F25F28">
            <w:pPr>
              <w:jc w:val="right"/>
              <w:rPr>
                <w:rFonts w:cs="宋体"/>
                <w:szCs w:val="21"/>
              </w:rPr>
            </w:pPr>
            <w:r w:rsidRPr="00AE391C">
              <w:rPr>
                <w:rFonts w:hint="eastAsia"/>
                <w:szCs w:val="21"/>
              </w:rPr>
              <w:t>10,951,678.35</w:t>
            </w:r>
          </w:p>
        </w:tc>
      </w:tr>
      <w:tr w:rsidR="003513FE" w:rsidRPr="00AE391C" w:rsidTr="00F25F28">
        <w:tc>
          <w:tcPr>
            <w:tcW w:w="1372" w:type="pct"/>
            <w:shd w:val="clear" w:color="auto" w:fill="auto"/>
          </w:tcPr>
          <w:p w:rsidR="003513FE" w:rsidRPr="00AE391C" w:rsidRDefault="003513FE" w:rsidP="00F25F28">
            <w:pPr>
              <w:spacing w:line="440" w:lineRule="atLeast"/>
              <w:rPr>
                <w:szCs w:val="21"/>
              </w:rPr>
            </w:pPr>
            <w:r w:rsidRPr="00AE391C">
              <w:rPr>
                <w:szCs w:val="21"/>
              </w:rPr>
              <w:t>其他资本公积</w:t>
            </w:r>
          </w:p>
        </w:tc>
        <w:tc>
          <w:tcPr>
            <w:tcW w:w="907" w:type="pct"/>
            <w:shd w:val="clear" w:color="auto" w:fill="auto"/>
            <w:vAlign w:val="bottom"/>
          </w:tcPr>
          <w:p w:rsidR="003513FE" w:rsidRPr="00AE391C" w:rsidRDefault="003513FE" w:rsidP="00F25F28">
            <w:pPr>
              <w:jc w:val="center"/>
              <w:rPr>
                <w:rFonts w:cs="宋体"/>
                <w:szCs w:val="21"/>
              </w:rPr>
            </w:pPr>
            <w:r w:rsidRPr="00AE391C">
              <w:rPr>
                <w:rFonts w:hint="eastAsia"/>
                <w:szCs w:val="21"/>
              </w:rPr>
              <w:t>19,240,474.85</w:t>
            </w:r>
          </w:p>
        </w:tc>
        <w:tc>
          <w:tcPr>
            <w:tcW w:w="907"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907"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907" w:type="pct"/>
            <w:shd w:val="clear" w:color="auto" w:fill="auto"/>
            <w:vAlign w:val="bottom"/>
          </w:tcPr>
          <w:p w:rsidR="003513FE" w:rsidRPr="00AE391C" w:rsidRDefault="003513FE" w:rsidP="00F25F28">
            <w:pPr>
              <w:jc w:val="center"/>
              <w:rPr>
                <w:rFonts w:cs="宋体"/>
                <w:szCs w:val="21"/>
              </w:rPr>
            </w:pPr>
            <w:r w:rsidRPr="00AE391C">
              <w:rPr>
                <w:rFonts w:hint="eastAsia"/>
                <w:szCs w:val="21"/>
              </w:rPr>
              <w:t>19,240,474.85</w:t>
            </w:r>
          </w:p>
        </w:tc>
      </w:tr>
      <w:tr w:rsidR="003513FE" w:rsidRPr="00AE391C" w:rsidTr="00F25F28">
        <w:tc>
          <w:tcPr>
            <w:tcW w:w="1372" w:type="pct"/>
            <w:shd w:val="clear" w:color="auto" w:fill="auto"/>
          </w:tcPr>
          <w:p w:rsidR="003513FE" w:rsidRPr="00AE391C" w:rsidRDefault="003513FE" w:rsidP="00F25F28">
            <w:pPr>
              <w:spacing w:line="440" w:lineRule="atLeast"/>
              <w:rPr>
                <w:szCs w:val="21"/>
              </w:rPr>
            </w:pPr>
            <w:r w:rsidRPr="00AE391C">
              <w:rPr>
                <w:szCs w:val="21"/>
              </w:rPr>
              <w:t>合计</w:t>
            </w:r>
          </w:p>
        </w:tc>
        <w:tc>
          <w:tcPr>
            <w:tcW w:w="907" w:type="pct"/>
            <w:shd w:val="clear" w:color="auto" w:fill="auto"/>
            <w:vAlign w:val="bottom"/>
          </w:tcPr>
          <w:p w:rsidR="003513FE" w:rsidRPr="00AE391C" w:rsidRDefault="003513FE" w:rsidP="00F25F28">
            <w:pPr>
              <w:jc w:val="center"/>
              <w:rPr>
                <w:rFonts w:cs="宋体"/>
                <w:szCs w:val="21"/>
              </w:rPr>
            </w:pPr>
            <w:r w:rsidRPr="00AE391C">
              <w:rPr>
                <w:rFonts w:hint="eastAsia"/>
                <w:szCs w:val="21"/>
              </w:rPr>
              <w:t>30,192,153.20</w:t>
            </w:r>
          </w:p>
        </w:tc>
        <w:tc>
          <w:tcPr>
            <w:tcW w:w="907"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907"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907" w:type="pct"/>
            <w:shd w:val="clear" w:color="auto" w:fill="auto"/>
            <w:vAlign w:val="bottom"/>
          </w:tcPr>
          <w:p w:rsidR="003513FE" w:rsidRPr="00AE391C" w:rsidRDefault="003513FE" w:rsidP="00F25F28">
            <w:pPr>
              <w:jc w:val="center"/>
              <w:rPr>
                <w:rFonts w:cs="宋体"/>
                <w:szCs w:val="21"/>
              </w:rPr>
            </w:pPr>
            <w:r w:rsidRPr="00AE391C">
              <w:rPr>
                <w:rFonts w:hint="eastAsia"/>
                <w:szCs w:val="21"/>
              </w:rPr>
              <w:t>30,192,153.20</w:t>
            </w:r>
          </w:p>
        </w:tc>
      </w:tr>
    </w:tbl>
    <w:p w:rsidR="003513FE" w:rsidRPr="00AE391C" w:rsidRDefault="003513FE" w:rsidP="003513FE">
      <w:pPr>
        <w:spacing w:line="480" w:lineRule="atLeast"/>
        <w:rPr>
          <w:szCs w:val="21"/>
        </w:rPr>
      </w:pPr>
    </w:p>
    <w:p w:rsidR="003513FE" w:rsidRPr="00AE391C" w:rsidRDefault="003513FE" w:rsidP="003513FE">
      <w:pPr>
        <w:pStyle w:val="3"/>
        <w:spacing w:after="0"/>
        <w:rPr>
          <w:szCs w:val="21"/>
        </w:rPr>
      </w:pPr>
      <w:bookmarkStart w:id="228" w:name="_Toc215904895"/>
      <w:bookmarkStart w:id="229" w:name="_Toc241636472"/>
      <w:bookmarkStart w:id="230" w:name="_Toc247094104"/>
      <w:bookmarkStart w:id="231" w:name="_Toc247371888"/>
      <w:r w:rsidRPr="00AE391C">
        <w:rPr>
          <w:rFonts w:hint="eastAsia"/>
          <w:szCs w:val="21"/>
        </w:rPr>
        <w:t>32</w:t>
      </w:r>
      <w:r w:rsidRPr="00AE391C">
        <w:rPr>
          <w:szCs w:val="21"/>
        </w:rPr>
        <w:t>、盈余公积</w:t>
      </w:r>
      <w:bookmarkEnd w:id="228"/>
      <w:bookmarkEnd w:id="229"/>
      <w:bookmarkEnd w:id="230"/>
      <w:bookmarkEnd w:id="231"/>
    </w:p>
    <w:p w:rsidR="003513FE" w:rsidRPr="00AE391C" w:rsidRDefault="003513FE" w:rsidP="003513FE">
      <w:pPr>
        <w:spacing w:line="48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r w:rsidRPr="00AE391C">
        <w:rPr>
          <w:szCs w:val="21"/>
        </w:rPr>
        <w:t xml:space="preserve"> </w:t>
      </w:r>
    </w:p>
    <w:tbl>
      <w:tblPr>
        <w:tblW w:w="0" w:type="auto"/>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tblPr>
      <w:tblGrid>
        <w:gridCol w:w="1939"/>
        <w:gridCol w:w="1939"/>
        <w:gridCol w:w="1940"/>
        <w:gridCol w:w="1940"/>
        <w:gridCol w:w="1940"/>
      </w:tblGrid>
      <w:tr w:rsidR="003513FE" w:rsidRPr="00AE391C" w:rsidTr="00F25F28">
        <w:tc>
          <w:tcPr>
            <w:tcW w:w="1939" w:type="dxa"/>
            <w:shd w:val="clear" w:color="auto" w:fill="auto"/>
          </w:tcPr>
          <w:p w:rsidR="003513FE" w:rsidRPr="00AE391C" w:rsidRDefault="003513FE" w:rsidP="00F25F28">
            <w:pPr>
              <w:spacing w:line="480" w:lineRule="atLeast"/>
              <w:jc w:val="center"/>
              <w:rPr>
                <w:szCs w:val="21"/>
              </w:rPr>
            </w:pPr>
            <w:r w:rsidRPr="00AE391C">
              <w:rPr>
                <w:szCs w:val="21"/>
              </w:rPr>
              <w:t>项目</w:t>
            </w:r>
          </w:p>
        </w:tc>
        <w:tc>
          <w:tcPr>
            <w:tcW w:w="1939" w:type="dxa"/>
            <w:shd w:val="clear" w:color="auto" w:fill="auto"/>
          </w:tcPr>
          <w:p w:rsidR="003513FE" w:rsidRPr="00AE391C" w:rsidRDefault="003513FE" w:rsidP="00F25F28">
            <w:pPr>
              <w:spacing w:line="480" w:lineRule="atLeast"/>
              <w:jc w:val="center"/>
              <w:rPr>
                <w:szCs w:val="21"/>
              </w:rPr>
            </w:pPr>
            <w:r w:rsidRPr="00AE391C">
              <w:rPr>
                <w:szCs w:val="21"/>
              </w:rPr>
              <w:t>期初数</w:t>
            </w:r>
          </w:p>
        </w:tc>
        <w:tc>
          <w:tcPr>
            <w:tcW w:w="1940" w:type="dxa"/>
            <w:shd w:val="clear" w:color="auto" w:fill="auto"/>
          </w:tcPr>
          <w:p w:rsidR="003513FE" w:rsidRPr="00AE391C" w:rsidRDefault="003513FE" w:rsidP="00F25F28">
            <w:pPr>
              <w:spacing w:line="480" w:lineRule="atLeast"/>
              <w:jc w:val="center"/>
              <w:rPr>
                <w:szCs w:val="21"/>
              </w:rPr>
            </w:pPr>
            <w:r w:rsidRPr="00AE391C">
              <w:rPr>
                <w:szCs w:val="21"/>
              </w:rPr>
              <w:t>本期增加</w:t>
            </w:r>
          </w:p>
        </w:tc>
        <w:tc>
          <w:tcPr>
            <w:tcW w:w="1940" w:type="dxa"/>
            <w:shd w:val="clear" w:color="auto" w:fill="auto"/>
          </w:tcPr>
          <w:p w:rsidR="003513FE" w:rsidRPr="00AE391C" w:rsidRDefault="003513FE" w:rsidP="00F25F28">
            <w:pPr>
              <w:spacing w:line="480" w:lineRule="atLeast"/>
              <w:jc w:val="center"/>
              <w:rPr>
                <w:szCs w:val="21"/>
              </w:rPr>
            </w:pPr>
            <w:r w:rsidRPr="00AE391C">
              <w:rPr>
                <w:szCs w:val="21"/>
              </w:rPr>
              <w:t>本期减少</w:t>
            </w:r>
          </w:p>
        </w:tc>
        <w:tc>
          <w:tcPr>
            <w:tcW w:w="1940" w:type="dxa"/>
            <w:shd w:val="clear" w:color="auto" w:fill="auto"/>
          </w:tcPr>
          <w:p w:rsidR="003513FE" w:rsidRPr="00AE391C" w:rsidRDefault="003513FE" w:rsidP="00F25F28">
            <w:pPr>
              <w:spacing w:line="480" w:lineRule="atLeast"/>
              <w:jc w:val="center"/>
              <w:rPr>
                <w:szCs w:val="21"/>
              </w:rPr>
            </w:pPr>
            <w:r w:rsidRPr="00AE391C">
              <w:rPr>
                <w:szCs w:val="21"/>
              </w:rPr>
              <w:t>期末数</w:t>
            </w:r>
          </w:p>
        </w:tc>
      </w:tr>
      <w:tr w:rsidR="003513FE" w:rsidRPr="00AE391C" w:rsidTr="00F25F28">
        <w:tc>
          <w:tcPr>
            <w:tcW w:w="1939" w:type="dxa"/>
            <w:shd w:val="clear" w:color="auto" w:fill="auto"/>
          </w:tcPr>
          <w:p w:rsidR="003513FE" w:rsidRPr="00AE391C" w:rsidRDefault="003513FE" w:rsidP="00F25F28">
            <w:pPr>
              <w:spacing w:line="480" w:lineRule="atLeast"/>
              <w:rPr>
                <w:szCs w:val="21"/>
              </w:rPr>
            </w:pPr>
            <w:r w:rsidRPr="00AE391C">
              <w:rPr>
                <w:szCs w:val="21"/>
              </w:rPr>
              <w:t>法定盈余公积</w:t>
            </w:r>
          </w:p>
        </w:tc>
        <w:tc>
          <w:tcPr>
            <w:tcW w:w="1939" w:type="dxa"/>
            <w:shd w:val="clear" w:color="auto" w:fill="auto"/>
            <w:vAlign w:val="bottom"/>
          </w:tcPr>
          <w:p w:rsidR="003513FE" w:rsidRPr="00AE391C" w:rsidRDefault="003513FE" w:rsidP="00F25F28">
            <w:pPr>
              <w:jc w:val="right"/>
              <w:rPr>
                <w:rFonts w:cs="宋体"/>
                <w:szCs w:val="21"/>
              </w:rPr>
            </w:pPr>
            <w:r w:rsidRPr="00AE391C">
              <w:rPr>
                <w:rFonts w:hint="eastAsia"/>
                <w:szCs w:val="21"/>
              </w:rPr>
              <w:t>92,771,519.17</w:t>
            </w:r>
          </w:p>
        </w:tc>
        <w:tc>
          <w:tcPr>
            <w:tcW w:w="1940" w:type="dxa"/>
            <w:shd w:val="clear" w:color="auto" w:fill="auto"/>
            <w:vAlign w:val="bottom"/>
          </w:tcPr>
          <w:p w:rsidR="003513FE" w:rsidRPr="00AE391C" w:rsidRDefault="003513FE" w:rsidP="00F25F28">
            <w:pPr>
              <w:jc w:val="right"/>
              <w:rPr>
                <w:rFonts w:cs="宋体"/>
                <w:szCs w:val="21"/>
              </w:rPr>
            </w:pPr>
            <w:r w:rsidRPr="00AE391C">
              <w:rPr>
                <w:rFonts w:hint="eastAsia"/>
                <w:szCs w:val="21"/>
              </w:rPr>
              <w:t>24,567,275.14</w:t>
            </w:r>
          </w:p>
        </w:tc>
        <w:tc>
          <w:tcPr>
            <w:tcW w:w="1940" w:type="dxa"/>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1940" w:type="dxa"/>
            <w:shd w:val="clear" w:color="auto" w:fill="auto"/>
            <w:vAlign w:val="bottom"/>
          </w:tcPr>
          <w:p w:rsidR="003513FE" w:rsidRPr="00AE391C" w:rsidRDefault="003513FE" w:rsidP="00F25F28">
            <w:pPr>
              <w:jc w:val="right"/>
              <w:rPr>
                <w:rFonts w:cs="宋体"/>
                <w:szCs w:val="21"/>
              </w:rPr>
            </w:pPr>
            <w:r w:rsidRPr="00AE391C">
              <w:rPr>
                <w:rFonts w:hint="eastAsia"/>
                <w:szCs w:val="21"/>
              </w:rPr>
              <w:t>117,338,794.31</w:t>
            </w:r>
          </w:p>
        </w:tc>
      </w:tr>
      <w:tr w:rsidR="003513FE" w:rsidRPr="00AE391C" w:rsidTr="00F25F28">
        <w:tc>
          <w:tcPr>
            <w:tcW w:w="1939" w:type="dxa"/>
            <w:shd w:val="clear" w:color="auto" w:fill="auto"/>
          </w:tcPr>
          <w:p w:rsidR="003513FE" w:rsidRPr="00AE391C" w:rsidRDefault="003513FE" w:rsidP="00F25F28">
            <w:pPr>
              <w:spacing w:line="480" w:lineRule="atLeast"/>
              <w:rPr>
                <w:szCs w:val="21"/>
              </w:rPr>
            </w:pPr>
            <w:r w:rsidRPr="00AE391C">
              <w:rPr>
                <w:szCs w:val="21"/>
              </w:rPr>
              <w:t>任意盈余公积</w:t>
            </w:r>
          </w:p>
        </w:tc>
        <w:tc>
          <w:tcPr>
            <w:tcW w:w="1939" w:type="dxa"/>
            <w:shd w:val="clear" w:color="auto" w:fill="auto"/>
            <w:vAlign w:val="bottom"/>
          </w:tcPr>
          <w:p w:rsidR="003513FE" w:rsidRPr="00AE391C" w:rsidRDefault="003513FE" w:rsidP="00F25F28">
            <w:pPr>
              <w:jc w:val="right"/>
              <w:rPr>
                <w:rFonts w:cs="宋体"/>
                <w:szCs w:val="21"/>
              </w:rPr>
            </w:pPr>
            <w:r w:rsidRPr="00AE391C">
              <w:rPr>
                <w:rFonts w:hint="eastAsia"/>
                <w:szCs w:val="21"/>
              </w:rPr>
              <w:t>19,041,113.73</w:t>
            </w:r>
          </w:p>
        </w:tc>
        <w:tc>
          <w:tcPr>
            <w:tcW w:w="1940" w:type="dxa"/>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1940" w:type="dxa"/>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1940" w:type="dxa"/>
            <w:shd w:val="clear" w:color="auto" w:fill="auto"/>
            <w:vAlign w:val="bottom"/>
          </w:tcPr>
          <w:p w:rsidR="003513FE" w:rsidRPr="00AE391C" w:rsidRDefault="003513FE" w:rsidP="00F25F28">
            <w:pPr>
              <w:jc w:val="right"/>
              <w:rPr>
                <w:rFonts w:cs="宋体"/>
                <w:szCs w:val="21"/>
              </w:rPr>
            </w:pPr>
            <w:r w:rsidRPr="00AE391C">
              <w:rPr>
                <w:rFonts w:hint="eastAsia"/>
                <w:szCs w:val="21"/>
              </w:rPr>
              <w:t>19,041,113.73</w:t>
            </w:r>
          </w:p>
        </w:tc>
      </w:tr>
      <w:tr w:rsidR="003513FE" w:rsidRPr="00AE391C" w:rsidTr="00F25F28">
        <w:tc>
          <w:tcPr>
            <w:tcW w:w="1939" w:type="dxa"/>
            <w:shd w:val="clear" w:color="auto" w:fill="auto"/>
          </w:tcPr>
          <w:p w:rsidR="003513FE" w:rsidRPr="00AE391C" w:rsidRDefault="003513FE" w:rsidP="00F25F28">
            <w:pPr>
              <w:spacing w:line="480" w:lineRule="atLeast"/>
              <w:rPr>
                <w:szCs w:val="21"/>
              </w:rPr>
            </w:pPr>
            <w:r w:rsidRPr="00AE391C">
              <w:rPr>
                <w:szCs w:val="21"/>
              </w:rPr>
              <w:t>合计</w:t>
            </w:r>
          </w:p>
        </w:tc>
        <w:tc>
          <w:tcPr>
            <w:tcW w:w="1939" w:type="dxa"/>
            <w:shd w:val="clear" w:color="auto" w:fill="auto"/>
            <w:vAlign w:val="bottom"/>
          </w:tcPr>
          <w:p w:rsidR="003513FE" w:rsidRPr="00AE391C" w:rsidRDefault="003513FE" w:rsidP="00F25F28">
            <w:pPr>
              <w:jc w:val="right"/>
              <w:rPr>
                <w:rFonts w:cs="宋体"/>
                <w:szCs w:val="21"/>
              </w:rPr>
            </w:pPr>
            <w:r w:rsidRPr="00AE391C">
              <w:rPr>
                <w:rFonts w:hint="eastAsia"/>
                <w:szCs w:val="21"/>
              </w:rPr>
              <w:t>111,812,632.90</w:t>
            </w:r>
          </w:p>
        </w:tc>
        <w:tc>
          <w:tcPr>
            <w:tcW w:w="1940" w:type="dxa"/>
            <w:shd w:val="clear" w:color="auto" w:fill="auto"/>
            <w:vAlign w:val="bottom"/>
          </w:tcPr>
          <w:p w:rsidR="003513FE" w:rsidRPr="00AE391C" w:rsidRDefault="003513FE" w:rsidP="00F25F28">
            <w:pPr>
              <w:jc w:val="right"/>
              <w:rPr>
                <w:rFonts w:cs="宋体"/>
                <w:szCs w:val="21"/>
              </w:rPr>
            </w:pPr>
            <w:r w:rsidRPr="00AE391C">
              <w:rPr>
                <w:rFonts w:hint="eastAsia"/>
                <w:szCs w:val="21"/>
              </w:rPr>
              <w:t>24,567,275.14</w:t>
            </w:r>
          </w:p>
        </w:tc>
        <w:tc>
          <w:tcPr>
            <w:tcW w:w="1940" w:type="dxa"/>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1940" w:type="dxa"/>
            <w:shd w:val="clear" w:color="auto" w:fill="auto"/>
            <w:vAlign w:val="bottom"/>
          </w:tcPr>
          <w:p w:rsidR="003513FE" w:rsidRPr="00AE391C" w:rsidRDefault="003513FE" w:rsidP="00F25F28">
            <w:pPr>
              <w:jc w:val="right"/>
              <w:rPr>
                <w:rFonts w:cs="宋体"/>
                <w:szCs w:val="21"/>
              </w:rPr>
            </w:pPr>
            <w:r w:rsidRPr="00AE391C">
              <w:rPr>
                <w:rFonts w:hint="eastAsia"/>
                <w:szCs w:val="21"/>
              </w:rPr>
              <w:t>136,379,908.04</w:t>
            </w:r>
          </w:p>
        </w:tc>
      </w:tr>
    </w:tbl>
    <w:p w:rsidR="003513FE" w:rsidRPr="00AE391C" w:rsidRDefault="003513FE" w:rsidP="003513FE">
      <w:pPr>
        <w:spacing w:line="500" w:lineRule="atLeast"/>
        <w:rPr>
          <w:szCs w:val="21"/>
        </w:rPr>
      </w:pPr>
      <w:r w:rsidRPr="00AE391C">
        <w:rPr>
          <w:rFonts w:hint="eastAsia"/>
          <w:szCs w:val="21"/>
        </w:rPr>
        <w:t>盈余公积说明：</w:t>
      </w:r>
    </w:p>
    <w:p w:rsidR="003513FE" w:rsidRPr="00AE391C" w:rsidRDefault="003513FE" w:rsidP="003513FE">
      <w:pPr>
        <w:spacing w:line="500" w:lineRule="atLeast"/>
        <w:rPr>
          <w:szCs w:val="21"/>
        </w:rPr>
      </w:pPr>
      <w:r w:rsidRPr="00AE391C">
        <w:rPr>
          <w:rFonts w:hint="eastAsia"/>
          <w:szCs w:val="21"/>
        </w:rPr>
        <w:t xml:space="preserve">    盈余公积增加为根据公司章程规定计提法定盈余公积。</w:t>
      </w:r>
    </w:p>
    <w:p w:rsidR="003513FE" w:rsidRPr="00AE391C" w:rsidRDefault="003513FE" w:rsidP="003513FE">
      <w:pPr>
        <w:pStyle w:val="3"/>
        <w:spacing w:after="0" w:line="500" w:lineRule="atLeast"/>
        <w:rPr>
          <w:szCs w:val="21"/>
        </w:rPr>
      </w:pPr>
      <w:bookmarkStart w:id="232" w:name="_Toc215904896"/>
      <w:bookmarkStart w:id="233" w:name="_Toc241636473"/>
      <w:bookmarkStart w:id="234" w:name="_Toc247094105"/>
      <w:bookmarkStart w:id="235" w:name="_Toc247371889"/>
      <w:r w:rsidRPr="00AE391C">
        <w:rPr>
          <w:rFonts w:hint="eastAsia"/>
          <w:szCs w:val="21"/>
        </w:rPr>
        <w:t>33</w:t>
      </w:r>
      <w:r w:rsidRPr="00AE391C">
        <w:rPr>
          <w:szCs w:val="21"/>
        </w:rPr>
        <w:t>、未分配利润</w:t>
      </w:r>
      <w:bookmarkEnd w:id="232"/>
      <w:bookmarkEnd w:id="233"/>
      <w:bookmarkEnd w:id="234"/>
      <w:bookmarkEnd w:id="235"/>
    </w:p>
    <w:p w:rsidR="003513FE" w:rsidRPr="00AE391C" w:rsidRDefault="003513FE" w:rsidP="003513FE">
      <w:pPr>
        <w:spacing w:line="50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CellMar>
          <w:left w:w="31" w:type="dxa"/>
          <w:right w:w="31" w:type="dxa"/>
        </w:tblCellMar>
        <w:tblLook w:val="0000"/>
      </w:tblPr>
      <w:tblGrid>
        <w:gridCol w:w="5372"/>
        <w:gridCol w:w="2159"/>
        <w:gridCol w:w="2169"/>
      </w:tblGrid>
      <w:tr w:rsidR="003513FE" w:rsidRPr="00AE391C" w:rsidTr="00F25F28">
        <w:trPr>
          <w:cantSplit/>
        </w:trPr>
        <w:tc>
          <w:tcPr>
            <w:tcW w:w="2769" w:type="pct"/>
            <w:shd w:val="clear" w:color="auto" w:fill="auto"/>
          </w:tcPr>
          <w:p w:rsidR="003513FE" w:rsidRPr="00AE391C" w:rsidRDefault="003513FE" w:rsidP="00F25F28">
            <w:pPr>
              <w:spacing w:line="500" w:lineRule="atLeast"/>
              <w:jc w:val="center"/>
              <w:rPr>
                <w:szCs w:val="21"/>
              </w:rPr>
            </w:pPr>
            <w:r w:rsidRPr="00AE391C">
              <w:rPr>
                <w:szCs w:val="21"/>
              </w:rPr>
              <w:t>项目</w:t>
            </w:r>
          </w:p>
        </w:tc>
        <w:tc>
          <w:tcPr>
            <w:tcW w:w="1113" w:type="pct"/>
            <w:shd w:val="clear" w:color="auto" w:fill="auto"/>
          </w:tcPr>
          <w:p w:rsidR="003513FE" w:rsidRPr="00AE391C" w:rsidRDefault="003513FE" w:rsidP="00F25F28">
            <w:pPr>
              <w:spacing w:line="500" w:lineRule="atLeast"/>
              <w:jc w:val="center"/>
              <w:rPr>
                <w:szCs w:val="21"/>
              </w:rPr>
            </w:pPr>
            <w:r w:rsidRPr="00AE391C">
              <w:rPr>
                <w:szCs w:val="21"/>
              </w:rPr>
              <w:t>金额</w:t>
            </w:r>
          </w:p>
        </w:tc>
        <w:tc>
          <w:tcPr>
            <w:tcW w:w="1118" w:type="pct"/>
            <w:shd w:val="clear" w:color="auto" w:fill="auto"/>
          </w:tcPr>
          <w:p w:rsidR="003513FE" w:rsidRPr="00AE391C" w:rsidRDefault="003513FE" w:rsidP="00F25F28">
            <w:pPr>
              <w:spacing w:line="500" w:lineRule="atLeast"/>
              <w:jc w:val="center"/>
              <w:rPr>
                <w:szCs w:val="21"/>
              </w:rPr>
            </w:pPr>
            <w:r w:rsidRPr="00AE391C">
              <w:rPr>
                <w:szCs w:val="21"/>
              </w:rPr>
              <w:t>提取或分配比例</w:t>
            </w:r>
          </w:p>
        </w:tc>
      </w:tr>
      <w:tr w:rsidR="003513FE" w:rsidRPr="00AE391C" w:rsidTr="00F25F28">
        <w:trPr>
          <w:cantSplit/>
        </w:trPr>
        <w:tc>
          <w:tcPr>
            <w:tcW w:w="2769" w:type="pct"/>
            <w:shd w:val="clear" w:color="auto" w:fill="auto"/>
          </w:tcPr>
          <w:p w:rsidR="003513FE" w:rsidRPr="00AE391C" w:rsidRDefault="003513FE" w:rsidP="00F25F28">
            <w:pPr>
              <w:spacing w:line="500" w:lineRule="atLeast"/>
              <w:rPr>
                <w:szCs w:val="21"/>
              </w:rPr>
            </w:pPr>
            <w:r w:rsidRPr="00AE391C">
              <w:rPr>
                <w:szCs w:val="21"/>
              </w:rPr>
              <w:t>调整前 上年末未分配利润</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215,679,034.25</w:t>
            </w:r>
          </w:p>
        </w:tc>
        <w:tc>
          <w:tcPr>
            <w:tcW w:w="1118"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r>
      <w:tr w:rsidR="003513FE" w:rsidRPr="00AE391C" w:rsidTr="00F25F28">
        <w:trPr>
          <w:cantSplit/>
        </w:trPr>
        <w:tc>
          <w:tcPr>
            <w:tcW w:w="2769" w:type="pct"/>
            <w:shd w:val="clear" w:color="auto" w:fill="auto"/>
          </w:tcPr>
          <w:p w:rsidR="003513FE" w:rsidRPr="00AE391C" w:rsidRDefault="003513FE" w:rsidP="00F25F28">
            <w:pPr>
              <w:spacing w:line="500" w:lineRule="atLeast"/>
              <w:rPr>
                <w:szCs w:val="21"/>
              </w:rPr>
            </w:pPr>
            <w:r w:rsidRPr="00AE391C">
              <w:rPr>
                <w:szCs w:val="21"/>
              </w:rPr>
              <w:t>调整 年初未分配利润合计数（调增+，调减-）</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1118"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r>
      <w:tr w:rsidR="003513FE" w:rsidRPr="00AE391C" w:rsidTr="00F25F28">
        <w:trPr>
          <w:cantSplit/>
        </w:trPr>
        <w:tc>
          <w:tcPr>
            <w:tcW w:w="2769" w:type="pct"/>
            <w:shd w:val="clear" w:color="auto" w:fill="auto"/>
          </w:tcPr>
          <w:p w:rsidR="003513FE" w:rsidRPr="00AE391C" w:rsidRDefault="003513FE" w:rsidP="00F25F28">
            <w:pPr>
              <w:spacing w:line="500" w:lineRule="atLeast"/>
              <w:rPr>
                <w:szCs w:val="21"/>
              </w:rPr>
            </w:pPr>
            <w:r w:rsidRPr="00AE391C">
              <w:rPr>
                <w:szCs w:val="21"/>
              </w:rPr>
              <w:t>调整后 年初未分配利润</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215,679,034.25</w:t>
            </w:r>
          </w:p>
        </w:tc>
        <w:tc>
          <w:tcPr>
            <w:tcW w:w="1118"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r>
      <w:tr w:rsidR="003513FE" w:rsidRPr="00AE391C" w:rsidTr="00F25F28">
        <w:trPr>
          <w:cantSplit/>
        </w:trPr>
        <w:tc>
          <w:tcPr>
            <w:tcW w:w="2769" w:type="pct"/>
            <w:shd w:val="clear" w:color="auto" w:fill="auto"/>
          </w:tcPr>
          <w:p w:rsidR="003513FE" w:rsidRPr="00AE391C" w:rsidRDefault="003513FE" w:rsidP="00F25F28">
            <w:pPr>
              <w:spacing w:line="500" w:lineRule="atLeast"/>
              <w:rPr>
                <w:szCs w:val="21"/>
              </w:rPr>
            </w:pPr>
            <w:r w:rsidRPr="00AE391C">
              <w:rPr>
                <w:szCs w:val="21"/>
              </w:rPr>
              <w:t>加：本期归属于母公司所有者的净利润</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204,506,099.81</w:t>
            </w:r>
          </w:p>
        </w:tc>
        <w:tc>
          <w:tcPr>
            <w:tcW w:w="1118"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r>
      <w:tr w:rsidR="003513FE" w:rsidRPr="00AE391C" w:rsidTr="00F25F28">
        <w:trPr>
          <w:cantSplit/>
        </w:trPr>
        <w:tc>
          <w:tcPr>
            <w:tcW w:w="2769" w:type="pct"/>
            <w:shd w:val="clear" w:color="auto" w:fill="auto"/>
          </w:tcPr>
          <w:p w:rsidR="003513FE" w:rsidRPr="00AE391C" w:rsidRDefault="003513FE" w:rsidP="00F25F28">
            <w:pPr>
              <w:spacing w:line="500" w:lineRule="atLeast"/>
              <w:rPr>
                <w:szCs w:val="21"/>
              </w:rPr>
            </w:pPr>
            <w:r w:rsidRPr="00AE391C">
              <w:rPr>
                <w:szCs w:val="21"/>
              </w:rPr>
              <w:t>减：提取法定盈余公积</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24,567,275.14 </w:t>
            </w:r>
          </w:p>
        </w:tc>
        <w:tc>
          <w:tcPr>
            <w:tcW w:w="1118" w:type="pct"/>
            <w:shd w:val="clear" w:color="auto" w:fill="auto"/>
            <w:vAlign w:val="bottom"/>
          </w:tcPr>
          <w:p w:rsidR="003513FE" w:rsidRPr="00AE391C" w:rsidRDefault="003513FE" w:rsidP="00F25F28">
            <w:pPr>
              <w:ind w:right="420"/>
              <w:rPr>
                <w:rFonts w:cs="宋体"/>
                <w:szCs w:val="21"/>
              </w:rPr>
            </w:pPr>
            <w:r w:rsidRPr="00AE391C">
              <w:rPr>
                <w:rFonts w:cs="宋体" w:hint="eastAsia"/>
                <w:szCs w:val="21"/>
              </w:rPr>
              <w:t>按公司章程</w:t>
            </w:r>
          </w:p>
        </w:tc>
      </w:tr>
      <w:tr w:rsidR="003513FE" w:rsidRPr="00AE391C" w:rsidTr="00F25F28">
        <w:trPr>
          <w:cantSplit/>
        </w:trPr>
        <w:tc>
          <w:tcPr>
            <w:tcW w:w="2769" w:type="pct"/>
            <w:shd w:val="clear" w:color="auto" w:fill="auto"/>
          </w:tcPr>
          <w:p w:rsidR="003513FE" w:rsidRPr="00AE391C" w:rsidRDefault="003513FE" w:rsidP="00F25F28">
            <w:pPr>
              <w:spacing w:line="500" w:lineRule="atLeast"/>
              <w:ind w:firstLineChars="200" w:firstLine="420"/>
              <w:rPr>
                <w:szCs w:val="21"/>
              </w:rPr>
            </w:pPr>
            <w:r w:rsidRPr="00AE391C">
              <w:rPr>
                <w:szCs w:val="21"/>
              </w:rPr>
              <w:t>提取任意盈余公积</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1118"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r>
      <w:tr w:rsidR="003513FE" w:rsidRPr="00AE391C" w:rsidTr="00F25F28">
        <w:trPr>
          <w:cantSplit/>
        </w:trPr>
        <w:tc>
          <w:tcPr>
            <w:tcW w:w="2769" w:type="pct"/>
            <w:shd w:val="clear" w:color="auto" w:fill="auto"/>
          </w:tcPr>
          <w:p w:rsidR="003513FE" w:rsidRPr="00AE391C" w:rsidRDefault="003513FE" w:rsidP="00F25F28">
            <w:pPr>
              <w:spacing w:line="500" w:lineRule="atLeast"/>
              <w:ind w:firstLineChars="200" w:firstLine="420"/>
              <w:rPr>
                <w:szCs w:val="21"/>
              </w:rPr>
            </w:pPr>
            <w:r w:rsidRPr="00AE391C">
              <w:rPr>
                <w:szCs w:val="21"/>
              </w:rPr>
              <w:t>提取一般风险准备</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1118"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r>
      <w:tr w:rsidR="003513FE" w:rsidRPr="00AE391C" w:rsidTr="00F25F28">
        <w:trPr>
          <w:cantSplit/>
        </w:trPr>
        <w:tc>
          <w:tcPr>
            <w:tcW w:w="2769" w:type="pct"/>
            <w:shd w:val="clear" w:color="auto" w:fill="auto"/>
          </w:tcPr>
          <w:p w:rsidR="003513FE" w:rsidRPr="00AE391C" w:rsidRDefault="003513FE" w:rsidP="00F25F28">
            <w:pPr>
              <w:spacing w:line="500" w:lineRule="atLeast"/>
              <w:ind w:firstLineChars="200" w:firstLine="420"/>
              <w:rPr>
                <w:szCs w:val="21"/>
              </w:rPr>
            </w:pPr>
            <w:r w:rsidRPr="00AE391C">
              <w:rPr>
                <w:szCs w:val="21"/>
              </w:rPr>
              <w:t>应付普通股股利</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17,113,189.71</w:t>
            </w:r>
          </w:p>
        </w:tc>
        <w:tc>
          <w:tcPr>
            <w:tcW w:w="1118" w:type="pct"/>
            <w:shd w:val="clear" w:color="auto" w:fill="auto"/>
            <w:vAlign w:val="bottom"/>
          </w:tcPr>
          <w:p w:rsidR="003513FE" w:rsidRPr="00AE391C" w:rsidRDefault="003513FE" w:rsidP="00F25F28">
            <w:pPr>
              <w:jc w:val="right"/>
              <w:rPr>
                <w:rFonts w:cs="宋体"/>
                <w:szCs w:val="21"/>
              </w:rPr>
            </w:pPr>
            <w:r w:rsidRPr="00AE391C">
              <w:rPr>
                <w:rFonts w:hint="eastAsia"/>
                <w:szCs w:val="21"/>
              </w:rPr>
              <w:t>每10股派0.3元（含税）</w:t>
            </w:r>
          </w:p>
        </w:tc>
      </w:tr>
      <w:tr w:rsidR="003513FE" w:rsidRPr="00AE391C" w:rsidTr="00F25F28">
        <w:trPr>
          <w:cantSplit/>
        </w:trPr>
        <w:tc>
          <w:tcPr>
            <w:tcW w:w="2769" w:type="pct"/>
            <w:shd w:val="clear" w:color="auto" w:fill="auto"/>
          </w:tcPr>
          <w:p w:rsidR="003513FE" w:rsidRPr="00AE391C" w:rsidRDefault="003513FE" w:rsidP="00F25F28">
            <w:pPr>
              <w:spacing w:line="500" w:lineRule="atLeast"/>
              <w:ind w:firstLineChars="200" w:firstLine="420"/>
              <w:rPr>
                <w:szCs w:val="21"/>
              </w:rPr>
            </w:pPr>
            <w:r w:rsidRPr="00AE391C">
              <w:rPr>
                <w:szCs w:val="21"/>
              </w:rPr>
              <w:t>转作股本的普通股股利</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1118" w:type="pct"/>
            <w:shd w:val="clear" w:color="auto" w:fill="auto"/>
            <w:vAlign w:val="bottom"/>
          </w:tcPr>
          <w:p w:rsidR="003513FE" w:rsidRPr="00AE391C" w:rsidRDefault="003513FE" w:rsidP="00F25F28">
            <w:pPr>
              <w:jc w:val="right"/>
              <w:rPr>
                <w:rFonts w:cs="宋体"/>
                <w:szCs w:val="21"/>
              </w:rPr>
            </w:pPr>
          </w:p>
        </w:tc>
      </w:tr>
      <w:tr w:rsidR="003513FE" w:rsidRPr="00AE391C" w:rsidTr="00F25F28">
        <w:trPr>
          <w:cantSplit/>
        </w:trPr>
        <w:tc>
          <w:tcPr>
            <w:tcW w:w="2769" w:type="pct"/>
            <w:shd w:val="clear" w:color="auto" w:fill="auto"/>
          </w:tcPr>
          <w:p w:rsidR="003513FE" w:rsidRPr="00AE391C" w:rsidRDefault="003513FE" w:rsidP="00F25F28">
            <w:pPr>
              <w:spacing w:line="500" w:lineRule="atLeast"/>
              <w:rPr>
                <w:szCs w:val="21"/>
              </w:rPr>
            </w:pPr>
            <w:r w:rsidRPr="00AE391C">
              <w:rPr>
                <w:szCs w:val="21"/>
              </w:rPr>
              <w:t>期末未分配利润</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378,504,669.21</w:t>
            </w:r>
          </w:p>
        </w:tc>
        <w:tc>
          <w:tcPr>
            <w:tcW w:w="1118"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r>
    </w:tbl>
    <w:p w:rsidR="003513FE" w:rsidRPr="00AE391C" w:rsidRDefault="003513FE" w:rsidP="003513FE">
      <w:pPr>
        <w:spacing w:line="500" w:lineRule="atLeast"/>
        <w:rPr>
          <w:szCs w:val="21"/>
        </w:rPr>
      </w:pPr>
      <w:r w:rsidRPr="00AE391C">
        <w:rPr>
          <w:szCs w:val="21"/>
        </w:rPr>
        <w:t>调整年初未分配利润明细：</w:t>
      </w:r>
    </w:p>
    <w:p w:rsidR="003513FE" w:rsidRPr="00AE391C" w:rsidRDefault="003513FE" w:rsidP="003513FE">
      <w:pPr>
        <w:spacing w:line="500" w:lineRule="atLeast"/>
        <w:rPr>
          <w:szCs w:val="21"/>
        </w:rPr>
      </w:pPr>
      <w:r w:rsidRPr="00AE391C">
        <w:rPr>
          <w:szCs w:val="21"/>
        </w:rPr>
        <w:t>1)、由于《企业会计准则》及其相关新规定进行追溯调整，影响年初未分配利润</w:t>
      </w:r>
      <w:r w:rsidRPr="00AE391C">
        <w:rPr>
          <w:rFonts w:hint="eastAsia"/>
          <w:szCs w:val="21"/>
          <w:u w:val="single"/>
        </w:rPr>
        <w:t xml:space="preserve"> 0 </w:t>
      </w:r>
      <w:r w:rsidRPr="00AE391C">
        <w:rPr>
          <w:szCs w:val="21"/>
        </w:rPr>
        <w:t>元。</w:t>
      </w:r>
    </w:p>
    <w:p w:rsidR="003513FE" w:rsidRPr="00AE391C" w:rsidRDefault="003513FE" w:rsidP="003513FE">
      <w:pPr>
        <w:spacing w:line="500" w:lineRule="atLeast"/>
        <w:rPr>
          <w:szCs w:val="21"/>
        </w:rPr>
      </w:pPr>
      <w:r w:rsidRPr="00AE391C">
        <w:rPr>
          <w:szCs w:val="21"/>
        </w:rPr>
        <w:t>2)、由于会计政策变更，影响年初未分配利润</w:t>
      </w:r>
      <w:r w:rsidRPr="00AE391C">
        <w:rPr>
          <w:rFonts w:hint="eastAsia"/>
          <w:szCs w:val="21"/>
          <w:u w:val="single"/>
        </w:rPr>
        <w:t xml:space="preserve"> 0</w:t>
      </w:r>
      <w:r w:rsidRPr="00AE391C">
        <w:rPr>
          <w:szCs w:val="21"/>
        </w:rPr>
        <w:t>元。</w:t>
      </w:r>
    </w:p>
    <w:p w:rsidR="003513FE" w:rsidRPr="00AE391C" w:rsidRDefault="003513FE" w:rsidP="003513FE">
      <w:pPr>
        <w:spacing w:line="500" w:lineRule="atLeast"/>
        <w:rPr>
          <w:szCs w:val="21"/>
        </w:rPr>
      </w:pPr>
      <w:r w:rsidRPr="00AE391C">
        <w:rPr>
          <w:szCs w:val="21"/>
        </w:rPr>
        <w:t>3)、由于重大会计差错更正，影响年初未分配利润</w:t>
      </w:r>
      <w:r w:rsidRPr="00AE391C">
        <w:rPr>
          <w:rFonts w:hint="eastAsia"/>
          <w:szCs w:val="21"/>
          <w:u w:val="single"/>
        </w:rPr>
        <w:t xml:space="preserve"> 0</w:t>
      </w:r>
      <w:r w:rsidRPr="00AE391C">
        <w:rPr>
          <w:szCs w:val="21"/>
        </w:rPr>
        <w:t>元。</w:t>
      </w:r>
    </w:p>
    <w:p w:rsidR="003513FE" w:rsidRPr="00AE391C" w:rsidRDefault="003513FE" w:rsidP="003513FE">
      <w:pPr>
        <w:spacing w:line="500" w:lineRule="atLeast"/>
        <w:rPr>
          <w:szCs w:val="21"/>
        </w:rPr>
      </w:pPr>
      <w:r w:rsidRPr="00AE391C">
        <w:rPr>
          <w:szCs w:val="21"/>
        </w:rPr>
        <w:t>4)、由于同一控制导致的合并范围变更，影响年初未分配利润</w:t>
      </w:r>
      <w:r w:rsidRPr="00AE391C">
        <w:rPr>
          <w:rFonts w:hint="eastAsia"/>
          <w:szCs w:val="21"/>
          <w:u w:val="single"/>
        </w:rPr>
        <w:t xml:space="preserve"> 0</w:t>
      </w:r>
      <w:r w:rsidRPr="00AE391C">
        <w:rPr>
          <w:szCs w:val="21"/>
        </w:rPr>
        <w:t>元。</w:t>
      </w:r>
    </w:p>
    <w:p w:rsidR="003513FE" w:rsidRPr="00AE391C" w:rsidRDefault="003513FE" w:rsidP="003513FE">
      <w:pPr>
        <w:spacing w:line="500" w:lineRule="atLeast"/>
        <w:rPr>
          <w:szCs w:val="21"/>
        </w:rPr>
      </w:pPr>
      <w:r w:rsidRPr="00AE391C">
        <w:rPr>
          <w:szCs w:val="21"/>
        </w:rPr>
        <w:t>5)、其他调整合计影响年初未分配利润</w:t>
      </w:r>
      <w:r w:rsidRPr="00AE391C">
        <w:rPr>
          <w:rFonts w:hint="eastAsia"/>
          <w:szCs w:val="21"/>
          <w:u w:val="single"/>
        </w:rPr>
        <w:t xml:space="preserve"> 0</w:t>
      </w:r>
      <w:r w:rsidRPr="00AE391C">
        <w:rPr>
          <w:szCs w:val="21"/>
        </w:rPr>
        <w:t>元。</w:t>
      </w:r>
    </w:p>
    <w:p w:rsidR="003513FE" w:rsidRPr="00AE391C" w:rsidRDefault="003513FE" w:rsidP="003513FE">
      <w:pPr>
        <w:spacing w:line="500" w:lineRule="atLeast"/>
        <w:rPr>
          <w:szCs w:val="21"/>
        </w:rPr>
      </w:pPr>
      <w:r w:rsidRPr="00AE391C">
        <w:rPr>
          <w:szCs w:val="21"/>
        </w:rPr>
        <w:t>未分配利润说明：</w:t>
      </w:r>
    </w:p>
    <w:tbl>
      <w:tblPr>
        <w:tblW w:w="5000" w:type="pct"/>
        <w:tblCellMar>
          <w:left w:w="30" w:type="dxa"/>
          <w:right w:w="30" w:type="dxa"/>
        </w:tblCellMar>
        <w:tblLook w:val="0000"/>
      </w:tblPr>
      <w:tblGrid>
        <w:gridCol w:w="9698"/>
      </w:tblGrid>
      <w:tr w:rsidR="003513FE" w:rsidRPr="00AE391C" w:rsidTr="00F25F28">
        <w:trPr>
          <w:trHeight w:val="375"/>
        </w:trPr>
        <w:tc>
          <w:tcPr>
            <w:tcW w:w="5000" w:type="pct"/>
          </w:tcPr>
          <w:p w:rsidR="003513FE" w:rsidRPr="00AE391C" w:rsidRDefault="003513FE" w:rsidP="00F25F28">
            <w:pPr>
              <w:spacing w:line="440" w:lineRule="atLeast"/>
              <w:ind w:firstLineChars="250" w:firstLine="525"/>
            </w:pPr>
            <w:smartTag w:uri="urn:schemas-microsoft-com:office:smarttags" w:element="chsdate">
              <w:smartTagPr>
                <w:attr w:name="IsROCDate" w:val="False"/>
                <w:attr w:name="IsLunarDate" w:val="False"/>
                <w:attr w:name="Day" w:val="21"/>
                <w:attr w:name="Month" w:val="3"/>
                <w:attr w:name="Year" w:val="2013"/>
              </w:smartTagPr>
              <w:r w:rsidRPr="00AE391C">
                <w:t>2013年3月21日</w:t>
              </w:r>
            </w:smartTag>
            <w:r w:rsidRPr="00AE391C">
              <w:t>，公司2012年度股东大会审议通过了2012年度利润分配方案：以</w:t>
            </w:r>
            <w:smartTag w:uri="urn:schemas-microsoft-com:office:smarttags" w:element="chsdate">
              <w:smartTagPr>
                <w:attr w:name="IsROCDate" w:val="False"/>
                <w:attr w:name="IsLunarDate" w:val="False"/>
                <w:attr w:name="Day" w:val="31"/>
                <w:attr w:name="Month" w:val="12"/>
                <w:attr w:name="Year" w:val="2012"/>
              </w:smartTagPr>
              <w:r w:rsidRPr="00AE391C">
                <w:t>2012年12月31日</w:t>
              </w:r>
            </w:smartTag>
            <w:r w:rsidRPr="00AE391C">
              <w:t>总股本570,439,657为基数，向全体股东每10 股派发现金股利0.3元（含税），共计17,113,189.71元，剩余未分配利润转入以后年度，2012年度不进行公积金转增股本。</w:t>
            </w:r>
          </w:p>
        </w:tc>
      </w:tr>
    </w:tbl>
    <w:p w:rsidR="003513FE" w:rsidRPr="00AE391C" w:rsidRDefault="003513FE" w:rsidP="003513FE">
      <w:pPr>
        <w:spacing w:line="500" w:lineRule="atLeast"/>
        <w:rPr>
          <w:szCs w:val="21"/>
        </w:rPr>
      </w:pPr>
    </w:p>
    <w:p w:rsidR="003513FE" w:rsidRPr="00AE391C" w:rsidRDefault="003513FE" w:rsidP="003513FE">
      <w:pPr>
        <w:pStyle w:val="3"/>
        <w:spacing w:after="0" w:line="460" w:lineRule="atLeast"/>
        <w:rPr>
          <w:szCs w:val="21"/>
        </w:rPr>
      </w:pPr>
      <w:bookmarkStart w:id="236" w:name="_Toc215904897"/>
      <w:bookmarkStart w:id="237" w:name="_Toc241636474"/>
      <w:bookmarkStart w:id="238" w:name="_Toc247094106"/>
      <w:bookmarkStart w:id="239" w:name="_Toc247371890"/>
      <w:bookmarkStart w:id="240" w:name="_Toc241636510"/>
      <w:bookmarkStart w:id="241" w:name="_Toc247094134"/>
      <w:bookmarkStart w:id="242" w:name="_Toc247371918"/>
      <w:r w:rsidRPr="00AE391C">
        <w:rPr>
          <w:rFonts w:hint="eastAsia"/>
          <w:szCs w:val="21"/>
        </w:rPr>
        <w:t>34</w:t>
      </w:r>
      <w:r w:rsidRPr="00AE391C">
        <w:rPr>
          <w:szCs w:val="21"/>
        </w:rPr>
        <w:t>、营业收入</w:t>
      </w:r>
      <w:bookmarkEnd w:id="236"/>
      <w:bookmarkEnd w:id="237"/>
      <w:bookmarkEnd w:id="238"/>
      <w:bookmarkEnd w:id="239"/>
      <w:r w:rsidRPr="00AE391C">
        <w:rPr>
          <w:szCs w:val="21"/>
        </w:rPr>
        <w:t>、营业成本</w:t>
      </w:r>
    </w:p>
    <w:p w:rsidR="003513FE" w:rsidRPr="00AE391C" w:rsidRDefault="003513FE" w:rsidP="003513FE">
      <w:pPr>
        <w:spacing w:line="460" w:lineRule="atLeast"/>
        <w:rPr>
          <w:szCs w:val="21"/>
        </w:rPr>
      </w:pPr>
      <w:r w:rsidRPr="00AE391C">
        <w:rPr>
          <w:rFonts w:hint="eastAsia"/>
          <w:szCs w:val="21"/>
        </w:rPr>
        <w:t xml:space="preserve">(1) </w:t>
      </w:r>
      <w:r w:rsidRPr="00AE391C">
        <w:rPr>
          <w:szCs w:val="21"/>
        </w:rPr>
        <w:t>营业收入</w:t>
      </w:r>
      <w:r w:rsidRPr="00AE391C">
        <w:rPr>
          <w:rFonts w:hint="eastAsia"/>
          <w:szCs w:val="21"/>
        </w:rPr>
        <w:t>及成本</w:t>
      </w:r>
    </w:p>
    <w:p w:rsidR="003513FE" w:rsidRPr="00AE391C" w:rsidRDefault="003513FE" w:rsidP="003513FE">
      <w:pPr>
        <w:spacing w:line="46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4945" w:type="pct"/>
        <w:tblInd w:w="108" w:type="dxa"/>
        <w:tblBorders>
          <w:top w:val="single" w:sz="4" w:space="0" w:color="auto"/>
          <w:bottom w:val="single" w:sz="4" w:space="0" w:color="auto"/>
          <w:insideH w:val="single" w:sz="4" w:space="0" w:color="auto"/>
          <w:insideV w:val="single" w:sz="4" w:space="0" w:color="auto"/>
        </w:tblBorders>
        <w:tblLook w:val="01E0"/>
      </w:tblPr>
      <w:tblGrid>
        <w:gridCol w:w="3248"/>
        <w:gridCol w:w="3249"/>
        <w:gridCol w:w="3249"/>
      </w:tblGrid>
      <w:tr w:rsidR="003513FE" w:rsidRPr="00AE391C" w:rsidTr="00F25F28">
        <w:tc>
          <w:tcPr>
            <w:tcW w:w="1666" w:type="pct"/>
            <w:shd w:val="clear" w:color="auto" w:fill="auto"/>
          </w:tcPr>
          <w:p w:rsidR="003513FE" w:rsidRPr="00AE391C" w:rsidRDefault="003513FE" w:rsidP="00F25F28">
            <w:pPr>
              <w:spacing w:line="460" w:lineRule="atLeast"/>
              <w:jc w:val="center"/>
              <w:rPr>
                <w:szCs w:val="21"/>
              </w:rPr>
            </w:pPr>
            <w:bookmarkStart w:id="243" w:name="OLE_LINK5"/>
            <w:r w:rsidRPr="00AE391C">
              <w:rPr>
                <w:szCs w:val="21"/>
              </w:rPr>
              <w:t>项目</w:t>
            </w:r>
          </w:p>
        </w:tc>
        <w:tc>
          <w:tcPr>
            <w:tcW w:w="1667" w:type="pct"/>
            <w:shd w:val="clear" w:color="auto" w:fill="auto"/>
          </w:tcPr>
          <w:p w:rsidR="003513FE" w:rsidRPr="00AE391C" w:rsidRDefault="003513FE" w:rsidP="00F25F28">
            <w:pPr>
              <w:spacing w:line="460" w:lineRule="atLeast"/>
              <w:jc w:val="center"/>
              <w:rPr>
                <w:szCs w:val="21"/>
              </w:rPr>
            </w:pPr>
            <w:r w:rsidRPr="00AE391C">
              <w:rPr>
                <w:szCs w:val="21"/>
              </w:rPr>
              <w:t>本期发生额</w:t>
            </w:r>
          </w:p>
        </w:tc>
        <w:tc>
          <w:tcPr>
            <w:tcW w:w="1667" w:type="pct"/>
            <w:shd w:val="clear" w:color="auto" w:fill="auto"/>
          </w:tcPr>
          <w:p w:rsidR="003513FE" w:rsidRPr="00AE391C" w:rsidRDefault="003513FE" w:rsidP="00F25F28">
            <w:pPr>
              <w:spacing w:line="460" w:lineRule="atLeast"/>
              <w:jc w:val="center"/>
              <w:rPr>
                <w:szCs w:val="21"/>
              </w:rPr>
            </w:pPr>
            <w:r w:rsidRPr="00AE391C">
              <w:rPr>
                <w:szCs w:val="21"/>
              </w:rPr>
              <w:t>上期发生额</w:t>
            </w:r>
          </w:p>
        </w:tc>
      </w:tr>
      <w:tr w:rsidR="003513FE" w:rsidRPr="00AE391C" w:rsidTr="00F25F28">
        <w:tc>
          <w:tcPr>
            <w:tcW w:w="1666" w:type="pct"/>
            <w:shd w:val="clear" w:color="auto" w:fill="auto"/>
          </w:tcPr>
          <w:p w:rsidR="003513FE" w:rsidRPr="00AE391C" w:rsidRDefault="003513FE" w:rsidP="00F25F28">
            <w:pPr>
              <w:spacing w:line="460" w:lineRule="atLeast"/>
              <w:rPr>
                <w:szCs w:val="21"/>
              </w:rPr>
            </w:pPr>
            <w:r w:rsidRPr="00AE391C">
              <w:rPr>
                <w:szCs w:val="21"/>
              </w:rPr>
              <w:t>主营业务收入</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1,910,992,849.10</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1,952,008,797.12</w:t>
            </w:r>
          </w:p>
        </w:tc>
      </w:tr>
      <w:tr w:rsidR="003513FE" w:rsidRPr="00AE391C" w:rsidTr="00F25F28">
        <w:tc>
          <w:tcPr>
            <w:tcW w:w="1666" w:type="pct"/>
            <w:shd w:val="clear" w:color="auto" w:fill="auto"/>
          </w:tcPr>
          <w:p w:rsidR="003513FE" w:rsidRPr="00AE391C" w:rsidRDefault="003513FE" w:rsidP="00F25F28">
            <w:pPr>
              <w:spacing w:line="460" w:lineRule="atLeast"/>
              <w:rPr>
                <w:szCs w:val="21"/>
              </w:rPr>
            </w:pPr>
            <w:r w:rsidRPr="00AE391C">
              <w:rPr>
                <w:szCs w:val="21"/>
              </w:rPr>
              <w:t>其他业务收入</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301,118,014.29</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194,393,022.32</w:t>
            </w:r>
          </w:p>
        </w:tc>
      </w:tr>
      <w:tr w:rsidR="003513FE" w:rsidRPr="00AE391C" w:rsidTr="00F25F28">
        <w:tc>
          <w:tcPr>
            <w:tcW w:w="1666" w:type="pct"/>
            <w:shd w:val="clear" w:color="auto" w:fill="auto"/>
          </w:tcPr>
          <w:p w:rsidR="003513FE" w:rsidRPr="00AE391C" w:rsidRDefault="003513FE" w:rsidP="00F25F28">
            <w:pPr>
              <w:spacing w:line="460" w:lineRule="atLeast"/>
              <w:rPr>
                <w:szCs w:val="21"/>
              </w:rPr>
            </w:pPr>
            <w:r w:rsidRPr="00AE391C">
              <w:rPr>
                <w:szCs w:val="21"/>
              </w:rPr>
              <w:t>营业成本</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1,656,351,084.76</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1,636,900,736.67</w:t>
            </w:r>
          </w:p>
        </w:tc>
      </w:tr>
      <w:bookmarkEnd w:id="243"/>
    </w:tbl>
    <w:p w:rsidR="003513FE" w:rsidRPr="00AE391C" w:rsidRDefault="003513FE" w:rsidP="003513FE">
      <w:pPr>
        <w:spacing w:line="460" w:lineRule="atLeast"/>
        <w:rPr>
          <w:szCs w:val="21"/>
        </w:rPr>
      </w:pPr>
    </w:p>
    <w:p w:rsidR="003513FE" w:rsidRPr="00AE391C" w:rsidRDefault="003513FE" w:rsidP="003513FE">
      <w:pPr>
        <w:spacing w:line="460" w:lineRule="atLeast"/>
        <w:rPr>
          <w:szCs w:val="21"/>
        </w:rPr>
      </w:pPr>
      <w:bookmarkStart w:id="244" w:name="_Toc215903184"/>
      <w:r w:rsidRPr="00AE391C">
        <w:rPr>
          <w:rFonts w:hint="eastAsia"/>
          <w:szCs w:val="21"/>
        </w:rPr>
        <w:t>(</w:t>
      </w:r>
      <w:r w:rsidRPr="00AE391C">
        <w:rPr>
          <w:szCs w:val="21"/>
        </w:rPr>
        <w:t>2）主营业务（分行业）</w:t>
      </w:r>
      <w:bookmarkEnd w:id="244"/>
    </w:p>
    <w:p w:rsidR="003513FE" w:rsidRPr="00AE391C" w:rsidRDefault="003513FE" w:rsidP="003513FE">
      <w:pPr>
        <w:spacing w:line="460" w:lineRule="atLeast"/>
        <w:ind w:right="315"/>
        <w:jc w:val="right"/>
        <w:rPr>
          <w:szCs w:val="21"/>
        </w:rPr>
      </w:pPr>
      <w:bookmarkStart w:id="245" w:name="_Toc215903185"/>
      <w:r w:rsidRPr="00AE391C">
        <w:rPr>
          <w:bCs/>
          <w:szCs w:val="21"/>
        </w:rPr>
        <w:t>单位：</w:t>
      </w:r>
      <w:r w:rsidRPr="00AE391C">
        <w:rPr>
          <w:rFonts w:hint="eastAsia"/>
          <w:bCs/>
          <w:szCs w:val="21"/>
        </w:rPr>
        <w:t xml:space="preserve">元 </w:t>
      </w:r>
      <w:r w:rsidRPr="00AE391C">
        <w:rPr>
          <w:bCs/>
          <w:szCs w:val="21"/>
        </w:rPr>
        <w:t xml:space="preserve"> 币种：</w:t>
      </w:r>
      <w:bookmarkEnd w:id="245"/>
      <w:r w:rsidRPr="00AE391C">
        <w:rPr>
          <w:rFonts w:hint="eastAsia"/>
          <w:bCs/>
          <w:szCs w:val="21"/>
        </w:rPr>
        <w:t>人民币</w:t>
      </w:r>
      <w:r w:rsidRPr="00AE391C">
        <w:rPr>
          <w:szCs w:val="21"/>
        </w:rPr>
        <w:t xml:space="preserve"> </w:t>
      </w:r>
    </w:p>
    <w:tbl>
      <w:tblPr>
        <w:tblW w:w="5000" w:type="pct"/>
        <w:tblBorders>
          <w:top w:val="single" w:sz="4" w:space="0" w:color="auto"/>
          <w:bottom w:val="single" w:sz="4" w:space="0" w:color="auto"/>
          <w:insideH w:val="single" w:sz="4" w:space="0" w:color="auto"/>
          <w:insideV w:val="single" w:sz="4" w:space="0" w:color="auto"/>
        </w:tblBorders>
        <w:tblCellMar>
          <w:left w:w="31" w:type="dxa"/>
          <w:right w:w="31" w:type="dxa"/>
        </w:tblCellMar>
        <w:tblLook w:val="0000"/>
      </w:tblPr>
      <w:tblGrid>
        <w:gridCol w:w="2552"/>
        <w:gridCol w:w="1798"/>
        <w:gridCol w:w="1802"/>
        <w:gridCol w:w="1798"/>
        <w:gridCol w:w="1750"/>
      </w:tblGrid>
      <w:tr w:rsidR="003513FE" w:rsidRPr="00AE391C" w:rsidTr="00F25F28">
        <w:trPr>
          <w:cantSplit/>
        </w:trPr>
        <w:tc>
          <w:tcPr>
            <w:tcW w:w="1315" w:type="pct"/>
            <w:vMerge w:val="restart"/>
            <w:shd w:val="clear" w:color="auto" w:fill="auto"/>
            <w:vAlign w:val="center"/>
          </w:tcPr>
          <w:p w:rsidR="003513FE" w:rsidRPr="00AE391C" w:rsidRDefault="003513FE" w:rsidP="00F25F28">
            <w:pPr>
              <w:spacing w:line="460" w:lineRule="atLeast"/>
              <w:jc w:val="center"/>
              <w:rPr>
                <w:szCs w:val="21"/>
              </w:rPr>
            </w:pPr>
            <w:r w:rsidRPr="00AE391C">
              <w:rPr>
                <w:szCs w:val="21"/>
              </w:rPr>
              <w:t>行业名称</w:t>
            </w:r>
          </w:p>
        </w:tc>
        <w:tc>
          <w:tcPr>
            <w:tcW w:w="1856" w:type="pct"/>
            <w:gridSpan w:val="2"/>
            <w:shd w:val="clear" w:color="auto" w:fill="auto"/>
          </w:tcPr>
          <w:p w:rsidR="003513FE" w:rsidRPr="00AE391C" w:rsidRDefault="003513FE" w:rsidP="00F25F28">
            <w:pPr>
              <w:spacing w:line="460" w:lineRule="atLeast"/>
              <w:jc w:val="center"/>
              <w:rPr>
                <w:szCs w:val="21"/>
              </w:rPr>
            </w:pPr>
            <w:r w:rsidRPr="00AE391C">
              <w:rPr>
                <w:szCs w:val="21"/>
              </w:rPr>
              <w:t>本期发生额</w:t>
            </w:r>
          </w:p>
        </w:tc>
        <w:tc>
          <w:tcPr>
            <w:tcW w:w="1829" w:type="pct"/>
            <w:gridSpan w:val="2"/>
            <w:shd w:val="clear" w:color="auto" w:fill="auto"/>
          </w:tcPr>
          <w:p w:rsidR="003513FE" w:rsidRPr="00AE391C" w:rsidRDefault="003513FE" w:rsidP="00F25F28">
            <w:pPr>
              <w:spacing w:line="460" w:lineRule="atLeast"/>
              <w:jc w:val="center"/>
              <w:rPr>
                <w:szCs w:val="21"/>
              </w:rPr>
            </w:pPr>
            <w:r w:rsidRPr="00AE391C">
              <w:rPr>
                <w:szCs w:val="21"/>
              </w:rPr>
              <w:t>上期发生额</w:t>
            </w:r>
          </w:p>
        </w:tc>
      </w:tr>
      <w:tr w:rsidR="003513FE" w:rsidRPr="00AE391C" w:rsidTr="00F25F28">
        <w:trPr>
          <w:cantSplit/>
        </w:trPr>
        <w:tc>
          <w:tcPr>
            <w:tcW w:w="1315" w:type="pct"/>
            <w:vMerge/>
            <w:shd w:val="clear" w:color="auto" w:fill="auto"/>
            <w:vAlign w:val="center"/>
          </w:tcPr>
          <w:p w:rsidR="003513FE" w:rsidRPr="00AE391C" w:rsidRDefault="003513FE" w:rsidP="00F25F28">
            <w:pPr>
              <w:spacing w:line="460" w:lineRule="atLeast"/>
              <w:jc w:val="center"/>
              <w:rPr>
                <w:szCs w:val="21"/>
              </w:rPr>
            </w:pPr>
          </w:p>
        </w:tc>
        <w:tc>
          <w:tcPr>
            <w:tcW w:w="927" w:type="pct"/>
            <w:shd w:val="clear" w:color="auto" w:fill="auto"/>
          </w:tcPr>
          <w:p w:rsidR="003513FE" w:rsidRPr="00AE391C" w:rsidRDefault="003513FE" w:rsidP="00F25F28">
            <w:pPr>
              <w:spacing w:line="460" w:lineRule="atLeast"/>
              <w:jc w:val="center"/>
              <w:rPr>
                <w:szCs w:val="21"/>
              </w:rPr>
            </w:pPr>
            <w:r w:rsidRPr="00AE391C">
              <w:rPr>
                <w:szCs w:val="21"/>
              </w:rPr>
              <w:t>营业收入</w:t>
            </w:r>
          </w:p>
        </w:tc>
        <w:tc>
          <w:tcPr>
            <w:tcW w:w="929" w:type="pct"/>
            <w:shd w:val="clear" w:color="auto" w:fill="auto"/>
          </w:tcPr>
          <w:p w:rsidR="003513FE" w:rsidRPr="00AE391C" w:rsidRDefault="003513FE" w:rsidP="00F25F28">
            <w:pPr>
              <w:spacing w:line="460" w:lineRule="atLeast"/>
              <w:jc w:val="center"/>
              <w:rPr>
                <w:szCs w:val="21"/>
              </w:rPr>
            </w:pPr>
            <w:r w:rsidRPr="00AE391C">
              <w:rPr>
                <w:szCs w:val="21"/>
              </w:rPr>
              <w:t>营业成本</w:t>
            </w:r>
          </w:p>
        </w:tc>
        <w:tc>
          <w:tcPr>
            <w:tcW w:w="927" w:type="pct"/>
            <w:shd w:val="clear" w:color="auto" w:fill="auto"/>
          </w:tcPr>
          <w:p w:rsidR="003513FE" w:rsidRPr="00AE391C" w:rsidRDefault="003513FE" w:rsidP="00F25F28">
            <w:pPr>
              <w:spacing w:line="460" w:lineRule="atLeast"/>
              <w:jc w:val="center"/>
              <w:rPr>
                <w:szCs w:val="21"/>
              </w:rPr>
            </w:pPr>
            <w:r w:rsidRPr="00AE391C">
              <w:rPr>
                <w:szCs w:val="21"/>
              </w:rPr>
              <w:t>营业收入</w:t>
            </w:r>
          </w:p>
        </w:tc>
        <w:tc>
          <w:tcPr>
            <w:tcW w:w="902" w:type="pct"/>
            <w:shd w:val="clear" w:color="auto" w:fill="auto"/>
          </w:tcPr>
          <w:p w:rsidR="003513FE" w:rsidRPr="00AE391C" w:rsidRDefault="003513FE" w:rsidP="00F25F28">
            <w:pPr>
              <w:spacing w:line="460" w:lineRule="atLeast"/>
              <w:jc w:val="center"/>
              <w:rPr>
                <w:szCs w:val="21"/>
              </w:rPr>
            </w:pPr>
            <w:r w:rsidRPr="00AE391C">
              <w:rPr>
                <w:szCs w:val="21"/>
              </w:rPr>
              <w:t>营业成本</w:t>
            </w:r>
          </w:p>
        </w:tc>
      </w:tr>
      <w:tr w:rsidR="005F2677" w:rsidRPr="00AE391C" w:rsidTr="00F25F28">
        <w:trPr>
          <w:cantSplit/>
        </w:trPr>
        <w:tc>
          <w:tcPr>
            <w:tcW w:w="1315" w:type="pct"/>
            <w:shd w:val="clear" w:color="auto" w:fill="auto"/>
            <w:vAlign w:val="center"/>
          </w:tcPr>
          <w:p w:rsidR="005F2677" w:rsidRPr="00AE391C" w:rsidRDefault="005F2677" w:rsidP="00F25F28">
            <w:pPr>
              <w:spacing w:line="460" w:lineRule="atLeast"/>
              <w:rPr>
                <w:szCs w:val="21"/>
              </w:rPr>
            </w:pPr>
            <w:r w:rsidRPr="00AE391C">
              <w:rPr>
                <w:rFonts w:hint="eastAsia"/>
                <w:szCs w:val="21"/>
              </w:rPr>
              <w:t>商  业</w:t>
            </w:r>
          </w:p>
        </w:tc>
        <w:tc>
          <w:tcPr>
            <w:tcW w:w="927" w:type="pct"/>
            <w:shd w:val="clear" w:color="auto" w:fill="auto"/>
            <w:vAlign w:val="bottom"/>
          </w:tcPr>
          <w:p w:rsidR="005F2677" w:rsidRPr="00AE391C" w:rsidRDefault="00546A27" w:rsidP="00546A27">
            <w:pPr>
              <w:jc w:val="center"/>
              <w:rPr>
                <w:rFonts w:cs="宋体"/>
                <w:szCs w:val="21"/>
              </w:rPr>
            </w:pPr>
            <w:r w:rsidRPr="00AE391C">
              <w:rPr>
                <w:rFonts w:hint="eastAsia"/>
                <w:szCs w:val="21"/>
              </w:rPr>
              <w:t>1,897,944,678.37</w:t>
            </w:r>
          </w:p>
        </w:tc>
        <w:tc>
          <w:tcPr>
            <w:tcW w:w="929" w:type="pct"/>
            <w:shd w:val="clear" w:color="auto" w:fill="auto"/>
            <w:vAlign w:val="bottom"/>
          </w:tcPr>
          <w:p w:rsidR="005F2677" w:rsidRPr="00AE391C" w:rsidRDefault="005F2677" w:rsidP="00F25F28">
            <w:pPr>
              <w:jc w:val="right"/>
              <w:rPr>
                <w:rFonts w:cs="宋体"/>
                <w:szCs w:val="21"/>
              </w:rPr>
            </w:pPr>
            <w:r w:rsidRPr="00AE391C">
              <w:rPr>
                <w:rFonts w:hint="eastAsia"/>
                <w:szCs w:val="21"/>
              </w:rPr>
              <w:t>1,612,885,712.36</w:t>
            </w:r>
          </w:p>
        </w:tc>
        <w:tc>
          <w:tcPr>
            <w:tcW w:w="927" w:type="pct"/>
            <w:shd w:val="clear" w:color="auto" w:fill="auto"/>
            <w:vAlign w:val="bottom"/>
          </w:tcPr>
          <w:p w:rsidR="005F2677" w:rsidRPr="00AE391C" w:rsidRDefault="005F2677" w:rsidP="00F25F28">
            <w:pPr>
              <w:jc w:val="right"/>
              <w:rPr>
                <w:rFonts w:cs="宋体"/>
                <w:szCs w:val="21"/>
              </w:rPr>
            </w:pPr>
            <w:r w:rsidRPr="00AE391C">
              <w:rPr>
                <w:rFonts w:hint="eastAsia"/>
                <w:szCs w:val="21"/>
              </w:rPr>
              <w:t>1,931,957,612.40</w:t>
            </w:r>
          </w:p>
        </w:tc>
        <w:tc>
          <w:tcPr>
            <w:tcW w:w="902" w:type="pct"/>
            <w:shd w:val="clear" w:color="auto" w:fill="auto"/>
            <w:vAlign w:val="bottom"/>
          </w:tcPr>
          <w:p w:rsidR="005F2677" w:rsidRPr="00AE391C" w:rsidRDefault="005F2677" w:rsidP="00F25F28">
            <w:pPr>
              <w:jc w:val="right"/>
              <w:rPr>
                <w:rFonts w:cs="宋体"/>
                <w:szCs w:val="21"/>
              </w:rPr>
            </w:pPr>
            <w:r w:rsidRPr="00AE391C">
              <w:rPr>
                <w:rFonts w:hint="eastAsia"/>
                <w:szCs w:val="21"/>
              </w:rPr>
              <w:t>1,631,026,868.80</w:t>
            </w:r>
          </w:p>
        </w:tc>
      </w:tr>
      <w:tr w:rsidR="005F2677" w:rsidRPr="00AE391C" w:rsidTr="00F25F28">
        <w:trPr>
          <w:cantSplit/>
        </w:trPr>
        <w:tc>
          <w:tcPr>
            <w:tcW w:w="1315" w:type="pct"/>
            <w:shd w:val="clear" w:color="auto" w:fill="auto"/>
          </w:tcPr>
          <w:p w:rsidR="005F2677" w:rsidRPr="00AE391C" w:rsidRDefault="005F2677" w:rsidP="00F25F28">
            <w:pPr>
              <w:spacing w:line="460" w:lineRule="atLeast"/>
              <w:rPr>
                <w:szCs w:val="21"/>
              </w:rPr>
            </w:pPr>
            <w:r w:rsidRPr="00AE391C">
              <w:rPr>
                <w:rFonts w:cs="宋体" w:hint="eastAsia"/>
                <w:szCs w:val="21"/>
              </w:rPr>
              <w:t>客房收入</w:t>
            </w:r>
          </w:p>
        </w:tc>
        <w:tc>
          <w:tcPr>
            <w:tcW w:w="927" w:type="pct"/>
            <w:shd w:val="clear" w:color="auto" w:fill="auto"/>
            <w:vAlign w:val="bottom"/>
          </w:tcPr>
          <w:p w:rsidR="005F2677" w:rsidRPr="00AE391C" w:rsidRDefault="005F2677">
            <w:pPr>
              <w:jc w:val="right"/>
              <w:rPr>
                <w:rFonts w:cs="宋体"/>
                <w:sz w:val="20"/>
              </w:rPr>
            </w:pPr>
            <w:r w:rsidRPr="00AE391C">
              <w:rPr>
                <w:rFonts w:hint="eastAsia"/>
                <w:sz w:val="20"/>
              </w:rPr>
              <w:t>3,895,438.08</w:t>
            </w:r>
          </w:p>
        </w:tc>
        <w:tc>
          <w:tcPr>
            <w:tcW w:w="929" w:type="pct"/>
            <w:shd w:val="clear" w:color="auto" w:fill="auto"/>
            <w:vAlign w:val="bottom"/>
          </w:tcPr>
          <w:p w:rsidR="005F2677" w:rsidRPr="00AE391C" w:rsidRDefault="005F2677" w:rsidP="00F25F28">
            <w:pPr>
              <w:jc w:val="right"/>
              <w:rPr>
                <w:rFonts w:cs="宋体"/>
                <w:szCs w:val="21"/>
              </w:rPr>
            </w:pPr>
            <w:r w:rsidRPr="00AE391C">
              <w:rPr>
                <w:rFonts w:hint="eastAsia"/>
                <w:szCs w:val="21"/>
              </w:rPr>
              <w:t>1,208,129.51</w:t>
            </w:r>
          </w:p>
        </w:tc>
        <w:tc>
          <w:tcPr>
            <w:tcW w:w="927" w:type="pct"/>
            <w:shd w:val="clear" w:color="auto" w:fill="auto"/>
            <w:vAlign w:val="bottom"/>
          </w:tcPr>
          <w:p w:rsidR="005F2677" w:rsidRPr="00AE391C" w:rsidRDefault="005F2677" w:rsidP="00F25F28">
            <w:pPr>
              <w:jc w:val="right"/>
              <w:rPr>
                <w:rFonts w:cs="宋体"/>
                <w:szCs w:val="21"/>
              </w:rPr>
            </w:pPr>
            <w:r w:rsidRPr="00AE391C">
              <w:rPr>
                <w:rFonts w:hint="eastAsia"/>
                <w:szCs w:val="21"/>
              </w:rPr>
              <w:t>5,117,179.23</w:t>
            </w:r>
          </w:p>
        </w:tc>
        <w:tc>
          <w:tcPr>
            <w:tcW w:w="902" w:type="pct"/>
            <w:shd w:val="clear" w:color="auto" w:fill="auto"/>
            <w:vAlign w:val="bottom"/>
          </w:tcPr>
          <w:p w:rsidR="005F2677" w:rsidRPr="00AE391C" w:rsidRDefault="005F2677" w:rsidP="00F25F28">
            <w:pPr>
              <w:jc w:val="right"/>
              <w:rPr>
                <w:rFonts w:cs="宋体"/>
                <w:szCs w:val="21"/>
              </w:rPr>
            </w:pPr>
            <w:r w:rsidRPr="00AE391C">
              <w:rPr>
                <w:rFonts w:hint="eastAsia"/>
                <w:szCs w:val="21"/>
              </w:rPr>
              <w:t>345,378.67</w:t>
            </w:r>
          </w:p>
        </w:tc>
      </w:tr>
      <w:tr w:rsidR="005F2677" w:rsidRPr="00AE391C" w:rsidTr="00F25F28">
        <w:trPr>
          <w:cantSplit/>
        </w:trPr>
        <w:tc>
          <w:tcPr>
            <w:tcW w:w="1315" w:type="pct"/>
            <w:shd w:val="clear" w:color="auto" w:fill="auto"/>
          </w:tcPr>
          <w:p w:rsidR="005F2677" w:rsidRPr="00AE391C" w:rsidRDefault="005F2677" w:rsidP="00F25F28">
            <w:pPr>
              <w:spacing w:line="460" w:lineRule="atLeast"/>
              <w:rPr>
                <w:szCs w:val="21"/>
              </w:rPr>
            </w:pPr>
            <w:r w:rsidRPr="00AE391C">
              <w:rPr>
                <w:rFonts w:cs="宋体" w:hint="eastAsia"/>
                <w:szCs w:val="21"/>
              </w:rPr>
              <w:t>租赁及物业管理收入</w:t>
            </w:r>
          </w:p>
        </w:tc>
        <w:tc>
          <w:tcPr>
            <w:tcW w:w="927" w:type="pct"/>
            <w:shd w:val="clear" w:color="auto" w:fill="auto"/>
            <w:vAlign w:val="bottom"/>
          </w:tcPr>
          <w:p w:rsidR="005F2677" w:rsidRPr="00AE391C" w:rsidRDefault="00B93B5F" w:rsidP="00546A27">
            <w:pPr>
              <w:jc w:val="right"/>
              <w:rPr>
                <w:sz w:val="20"/>
              </w:rPr>
            </w:pPr>
            <w:r w:rsidRPr="00AE391C">
              <w:rPr>
                <w:sz w:val="20"/>
              </w:rPr>
              <w:t>9,152,732.65</w:t>
            </w:r>
          </w:p>
        </w:tc>
        <w:tc>
          <w:tcPr>
            <w:tcW w:w="929" w:type="pct"/>
            <w:shd w:val="clear" w:color="auto" w:fill="auto"/>
            <w:vAlign w:val="bottom"/>
          </w:tcPr>
          <w:p w:rsidR="005F2677" w:rsidRPr="00AE391C" w:rsidRDefault="005F2677" w:rsidP="00F25F28">
            <w:pPr>
              <w:jc w:val="right"/>
              <w:rPr>
                <w:rFonts w:cs="宋体"/>
                <w:szCs w:val="21"/>
              </w:rPr>
            </w:pPr>
            <w:r w:rsidRPr="00AE391C">
              <w:rPr>
                <w:rFonts w:hint="eastAsia"/>
                <w:szCs w:val="21"/>
              </w:rPr>
              <w:t xml:space="preserve">-　</w:t>
            </w:r>
          </w:p>
        </w:tc>
        <w:tc>
          <w:tcPr>
            <w:tcW w:w="927" w:type="pct"/>
            <w:shd w:val="clear" w:color="auto" w:fill="auto"/>
            <w:vAlign w:val="bottom"/>
          </w:tcPr>
          <w:p w:rsidR="005F2677" w:rsidRPr="00AE391C" w:rsidRDefault="005F2677" w:rsidP="00F25F28">
            <w:pPr>
              <w:jc w:val="right"/>
              <w:rPr>
                <w:rFonts w:cs="宋体"/>
                <w:szCs w:val="21"/>
              </w:rPr>
            </w:pPr>
            <w:r w:rsidRPr="00AE391C">
              <w:rPr>
                <w:rFonts w:hint="eastAsia"/>
                <w:szCs w:val="21"/>
              </w:rPr>
              <w:t>14,934,005.49</w:t>
            </w:r>
          </w:p>
        </w:tc>
        <w:tc>
          <w:tcPr>
            <w:tcW w:w="902" w:type="pct"/>
            <w:shd w:val="clear" w:color="auto" w:fill="auto"/>
            <w:vAlign w:val="bottom"/>
          </w:tcPr>
          <w:p w:rsidR="005F2677" w:rsidRPr="00AE391C" w:rsidRDefault="005F2677" w:rsidP="00F25F28">
            <w:pPr>
              <w:jc w:val="right"/>
              <w:rPr>
                <w:rFonts w:cs="宋体"/>
                <w:szCs w:val="21"/>
              </w:rPr>
            </w:pPr>
            <w:r w:rsidRPr="00AE391C">
              <w:rPr>
                <w:rFonts w:hint="eastAsia"/>
                <w:szCs w:val="21"/>
              </w:rPr>
              <w:t xml:space="preserve">-　</w:t>
            </w:r>
          </w:p>
        </w:tc>
      </w:tr>
      <w:tr w:rsidR="003513FE" w:rsidRPr="00AE391C" w:rsidTr="00F25F28">
        <w:trPr>
          <w:cantSplit/>
        </w:trPr>
        <w:tc>
          <w:tcPr>
            <w:tcW w:w="1315" w:type="pct"/>
            <w:shd w:val="clear" w:color="auto" w:fill="auto"/>
          </w:tcPr>
          <w:p w:rsidR="003513FE" w:rsidRPr="00AE391C" w:rsidRDefault="003513FE" w:rsidP="00F25F28">
            <w:pPr>
              <w:spacing w:line="460" w:lineRule="atLeast"/>
              <w:rPr>
                <w:szCs w:val="21"/>
              </w:rPr>
            </w:pPr>
            <w:r w:rsidRPr="00AE391C">
              <w:rPr>
                <w:szCs w:val="21"/>
              </w:rPr>
              <w:t>合计</w:t>
            </w:r>
          </w:p>
        </w:tc>
        <w:tc>
          <w:tcPr>
            <w:tcW w:w="927" w:type="pct"/>
            <w:shd w:val="clear" w:color="auto" w:fill="auto"/>
            <w:vAlign w:val="bottom"/>
          </w:tcPr>
          <w:p w:rsidR="003513FE" w:rsidRPr="00AE391C" w:rsidRDefault="003513FE" w:rsidP="00F25F28">
            <w:pPr>
              <w:jc w:val="right"/>
              <w:rPr>
                <w:rFonts w:cs="宋体"/>
                <w:szCs w:val="21"/>
              </w:rPr>
            </w:pPr>
            <w:r w:rsidRPr="00AE391C">
              <w:rPr>
                <w:rFonts w:hint="eastAsia"/>
                <w:szCs w:val="21"/>
              </w:rPr>
              <w:t>1,910,992,849.10</w:t>
            </w:r>
          </w:p>
        </w:tc>
        <w:tc>
          <w:tcPr>
            <w:tcW w:w="929" w:type="pct"/>
            <w:shd w:val="clear" w:color="auto" w:fill="auto"/>
            <w:vAlign w:val="bottom"/>
          </w:tcPr>
          <w:p w:rsidR="003513FE" w:rsidRPr="00AE391C" w:rsidRDefault="003513FE" w:rsidP="00F25F28">
            <w:pPr>
              <w:jc w:val="right"/>
              <w:rPr>
                <w:rFonts w:cs="宋体"/>
                <w:szCs w:val="21"/>
              </w:rPr>
            </w:pPr>
            <w:r w:rsidRPr="00AE391C">
              <w:rPr>
                <w:rFonts w:hint="eastAsia"/>
                <w:szCs w:val="21"/>
              </w:rPr>
              <w:t>1,614,093,841.87</w:t>
            </w:r>
          </w:p>
        </w:tc>
        <w:tc>
          <w:tcPr>
            <w:tcW w:w="927" w:type="pct"/>
            <w:shd w:val="clear" w:color="auto" w:fill="auto"/>
            <w:vAlign w:val="bottom"/>
          </w:tcPr>
          <w:p w:rsidR="003513FE" w:rsidRPr="00AE391C" w:rsidRDefault="003513FE" w:rsidP="00F25F28">
            <w:pPr>
              <w:jc w:val="right"/>
              <w:rPr>
                <w:rFonts w:cs="宋体"/>
                <w:szCs w:val="21"/>
              </w:rPr>
            </w:pPr>
            <w:r w:rsidRPr="00AE391C">
              <w:rPr>
                <w:rFonts w:hint="eastAsia"/>
                <w:szCs w:val="21"/>
              </w:rPr>
              <w:t>1,952,008,797.12</w:t>
            </w:r>
          </w:p>
        </w:tc>
        <w:tc>
          <w:tcPr>
            <w:tcW w:w="902" w:type="pct"/>
            <w:shd w:val="clear" w:color="auto" w:fill="auto"/>
            <w:vAlign w:val="bottom"/>
          </w:tcPr>
          <w:p w:rsidR="003513FE" w:rsidRPr="00AE391C" w:rsidRDefault="003513FE" w:rsidP="00F25F28">
            <w:pPr>
              <w:jc w:val="right"/>
              <w:rPr>
                <w:rFonts w:cs="宋体"/>
                <w:szCs w:val="21"/>
              </w:rPr>
            </w:pPr>
            <w:r w:rsidRPr="00AE391C">
              <w:rPr>
                <w:rFonts w:hint="eastAsia"/>
                <w:szCs w:val="21"/>
              </w:rPr>
              <w:t>1,631,372,247.47</w:t>
            </w:r>
          </w:p>
        </w:tc>
      </w:tr>
    </w:tbl>
    <w:p w:rsidR="003513FE" w:rsidRPr="00AE391C" w:rsidRDefault="003513FE" w:rsidP="003513FE">
      <w:pPr>
        <w:spacing w:line="460" w:lineRule="atLeast"/>
        <w:rPr>
          <w:szCs w:val="21"/>
        </w:rPr>
      </w:pPr>
    </w:p>
    <w:p w:rsidR="003513FE" w:rsidRPr="00AE391C" w:rsidRDefault="003513FE" w:rsidP="003513FE">
      <w:pPr>
        <w:spacing w:line="520" w:lineRule="atLeast"/>
        <w:rPr>
          <w:szCs w:val="21"/>
        </w:rPr>
      </w:pPr>
      <w:bookmarkStart w:id="246" w:name="_Toc215903187"/>
      <w:r w:rsidRPr="00AE391C">
        <w:rPr>
          <w:szCs w:val="21"/>
        </w:rPr>
        <w:t>（</w:t>
      </w:r>
      <w:r w:rsidRPr="00AE391C">
        <w:rPr>
          <w:rFonts w:hint="eastAsia"/>
          <w:szCs w:val="21"/>
        </w:rPr>
        <w:t>3</w:t>
      </w:r>
      <w:r w:rsidRPr="00AE391C">
        <w:rPr>
          <w:szCs w:val="21"/>
        </w:rPr>
        <w:t>）主营业务（分地区）</w:t>
      </w:r>
      <w:bookmarkEnd w:id="246"/>
    </w:p>
    <w:p w:rsidR="003513FE" w:rsidRPr="00AE391C" w:rsidRDefault="003513FE" w:rsidP="003513FE">
      <w:pPr>
        <w:spacing w:line="520" w:lineRule="atLeast"/>
        <w:ind w:right="210"/>
        <w:jc w:val="right"/>
        <w:rPr>
          <w:bCs/>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CellMar>
          <w:left w:w="31" w:type="dxa"/>
          <w:right w:w="31" w:type="dxa"/>
        </w:tblCellMar>
        <w:tblLook w:val="0000"/>
      </w:tblPr>
      <w:tblGrid>
        <w:gridCol w:w="1940"/>
        <w:gridCol w:w="1940"/>
        <w:gridCol w:w="1940"/>
        <w:gridCol w:w="1940"/>
        <w:gridCol w:w="1940"/>
      </w:tblGrid>
      <w:tr w:rsidR="003513FE" w:rsidRPr="00AE391C" w:rsidTr="00F25F28">
        <w:trPr>
          <w:cantSplit/>
        </w:trPr>
        <w:tc>
          <w:tcPr>
            <w:tcW w:w="1000" w:type="pct"/>
            <w:vMerge w:val="restart"/>
            <w:shd w:val="clear" w:color="auto" w:fill="auto"/>
            <w:vAlign w:val="center"/>
          </w:tcPr>
          <w:p w:rsidR="003513FE" w:rsidRPr="00AE391C" w:rsidRDefault="003513FE" w:rsidP="00F25F28">
            <w:pPr>
              <w:spacing w:line="520" w:lineRule="atLeast"/>
              <w:jc w:val="center"/>
              <w:rPr>
                <w:szCs w:val="21"/>
              </w:rPr>
            </w:pPr>
            <w:r w:rsidRPr="00AE391C">
              <w:rPr>
                <w:szCs w:val="21"/>
              </w:rPr>
              <w:t>地区名称</w:t>
            </w:r>
          </w:p>
        </w:tc>
        <w:tc>
          <w:tcPr>
            <w:tcW w:w="2000" w:type="pct"/>
            <w:gridSpan w:val="2"/>
            <w:shd w:val="clear" w:color="auto" w:fill="auto"/>
          </w:tcPr>
          <w:p w:rsidR="003513FE" w:rsidRPr="00AE391C" w:rsidRDefault="003513FE" w:rsidP="00F25F28">
            <w:pPr>
              <w:spacing w:line="520" w:lineRule="atLeast"/>
              <w:jc w:val="center"/>
              <w:rPr>
                <w:szCs w:val="21"/>
              </w:rPr>
            </w:pPr>
            <w:r w:rsidRPr="00AE391C">
              <w:rPr>
                <w:szCs w:val="21"/>
              </w:rPr>
              <w:t>本期发生额</w:t>
            </w:r>
          </w:p>
        </w:tc>
        <w:tc>
          <w:tcPr>
            <w:tcW w:w="2000" w:type="pct"/>
            <w:gridSpan w:val="2"/>
            <w:shd w:val="clear" w:color="auto" w:fill="auto"/>
          </w:tcPr>
          <w:p w:rsidR="003513FE" w:rsidRPr="00AE391C" w:rsidRDefault="003513FE" w:rsidP="00F25F28">
            <w:pPr>
              <w:spacing w:line="520" w:lineRule="atLeast"/>
              <w:jc w:val="center"/>
              <w:rPr>
                <w:szCs w:val="21"/>
              </w:rPr>
            </w:pPr>
            <w:r w:rsidRPr="00AE391C">
              <w:rPr>
                <w:szCs w:val="21"/>
              </w:rPr>
              <w:t>上期发生额</w:t>
            </w:r>
          </w:p>
        </w:tc>
      </w:tr>
      <w:tr w:rsidR="003513FE" w:rsidRPr="00AE391C" w:rsidTr="00F25F28">
        <w:trPr>
          <w:cantSplit/>
        </w:trPr>
        <w:tc>
          <w:tcPr>
            <w:tcW w:w="1000" w:type="pct"/>
            <w:vMerge/>
            <w:shd w:val="clear" w:color="auto" w:fill="auto"/>
            <w:vAlign w:val="center"/>
          </w:tcPr>
          <w:p w:rsidR="003513FE" w:rsidRPr="00AE391C" w:rsidRDefault="003513FE" w:rsidP="00F25F28">
            <w:pPr>
              <w:spacing w:line="520" w:lineRule="atLeast"/>
              <w:jc w:val="center"/>
              <w:rPr>
                <w:szCs w:val="21"/>
              </w:rPr>
            </w:pPr>
          </w:p>
        </w:tc>
        <w:tc>
          <w:tcPr>
            <w:tcW w:w="1000" w:type="pct"/>
            <w:shd w:val="clear" w:color="auto" w:fill="auto"/>
          </w:tcPr>
          <w:p w:rsidR="003513FE" w:rsidRPr="00AE391C" w:rsidRDefault="003513FE" w:rsidP="00F25F28">
            <w:pPr>
              <w:spacing w:line="520" w:lineRule="atLeast"/>
              <w:jc w:val="center"/>
              <w:rPr>
                <w:szCs w:val="21"/>
              </w:rPr>
            </w:pPr>
            <w:r w:rsidRPr="00AE391C">
              <w:rPr>
                <w:szCs w:val="21"/>
              </w:rPr>
              <w:t>营业收入</w:t>
            </w:r>
          </w:p>
        </w:tc>
        <w:tc>
          <w:tcPr>
            <w:tcW w:w="1000" w:type="pct"/>
            <w:shd w:val="clear" w:color="auto" w:fill="auto"/>
          </w:tcPr>
          <w:p w:rsidR="003513FE" w:rsidRPr="00AE391C" w:rsidRDefault="003513FE" w:rsidP="00F25F28">
            <w:pPr>
              <w:spacing w:line="520" w:lineRule="atLeast"/>
              <w:jc w:val="center"/>
              <w:rPr>
                <w:szCs w:val="21"/>
              </w:rPr>
            </w:pPr>
            <w:r w:rsidRPr="00AE391C">
              <w:rPr>
                <w:szCs w:val="21"/>
              </w:rPr>
              <w:t>营业成本</w:t>
            </w:r>
          </w:p>
        </w:tc>
        <w:tc>
          <w:tcPr>
            <w:tcW w:w="1000" w:type="pct"/>
            <w:shd w:val="clear" w:color="auto" w:fill="auto"/>
          </w:tcPr>
          <w:p w:rsidR="003513FE" w:rsidRPr="00AE391C" w:rsidRDefault="003513FE" w:rsidP="00F25F28">
            <w:pPr>
              <w:spacing w:line="520" w:lineRule="atLeast"/>
              <w:jc w:val="center"/>
              <w:rPr>
                <w:szCs w:val="21"/>
              </w:rPr>
            </w:pPr>
            <w:r w:rsidRPr="00AE391C">
              <w:rPr>
                <w:szCs w:val="21"/>
              </w:rPr>
              <w:t>营业收入</w:t>
            </w:r>
          </w:p>
        </w:tc>
        <w:tc>
          <w:tcPr>
            <w:tcW w:w="1000" w:type="pct"/>
            <w:shd w:val="clear" w:color="auto" w:fill="auto"/>
          </w:tcPr>
          <w:p w:rsidR="003513FE" w:rsidRPr="00AE391C" w:rsidRDefault="003513FE" w:rsidP="00F25F28">
            <w:pPr>
              <w:spacing w:line="520" w:lineRule="atLeast"/>
              <w:jc w:val="center"/>
              <w:rPr>
                <w:szCs w:val="21"/>
              </w:rPr>
            </w:pPr>
            <w:r w:rsidRPr="00AE391C">
              <w:rPr>
                <w:szCs w:val="21"/>
              </w:rPr>
              <w:t>营业成本</w:t>
            </w:r>
          </w:p>
        </w:tc>
      </w:tr>
      <w:tr w:rsidR="003513FE" w:rsidRPr="00AE391C" w:rsidTr="00F25F28">
        <w:trPr>
          <w:cantSplit/>
        </w:trPr>
        <w:tc>
          <w:tcPr>
            <w:tcW w:w="1000" w:type="pct"/>
            <w:shd w:val="clear" w:color="auto" w:fill="auto"/>
          </w:tcPr>
          <w:p w:rsidR="003513FE" w:rsidRPr="00AE391C" w:rsidRDefault="003513FE" w:rsidP="00F25F28">
            <w:pPr>
              <w:spacing w:line="520" w:lineRule="atLeast"/>
              <w:rPr>
                <w:rFonts w:cs="宋体"/>
                <w:szCs w:val="21"/>
              </w:rPr>
            </w:pPr>
            <w:r w:rsidRPr="00AE391C">
              <w:rPr>
                <w:rFonts w:hint="eastAsia"/>
                <w:szCs w:val="21"/>
              </w:rPr>
              <w:t>成都地区</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1,025,756,839.94</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858,799,763.57</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1,019,713,562.24</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846,772,014.49</w:t>
            </w:r>
          </w:p>
        </w:tc>
      </w:tr>
      <w:tr w:rsidR="003513FE" w:rsidRPr="00AE391C" w:rsidTr="00F25F28">
        <w:trPr>
          <w:cantSplit/>
        </w:trPr>
        <w:tc>
          <w:tcPr>
            <w:tcW w:w="1000" w:type="pct"/>
            <w:shd w:val="clear" w:color="auto" w:fill="auto"/>
          </w:tcPr>
          <w:p w:rsidR="003513FE" w:rsidRPr="00AE391C" w:rsidRDefault="003513FE" w:rsidP="00F25F28">
            <w:pPr>
              <w:spacing w:line="520" w:lineRule="atLeast"/>
              <w:rPr>
                <w:rFonts w:cs="宋体"/>
                <w:szCs w:val="21"/>
              </w:rPr>
            </w:pPr>
            <w:r w:rsidRPr="00AE391C">
              <w:rPr>
                <w:rFonts w:hint="eastAsia"/>
                <w:szCs w:val="21"/>
              </w:rPr>
              <w:t xml:space="preserve">其他地区  </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885,236,009.16</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755,294,078.30</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932,295,234.88</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784,600,232.98</w:t>
            </w:r>
          </w:p>
        </w:tc>
      </w:tr>
      <w:tr w:rsidR="003513FE" w:rsidRPr="00AE391C" w:rsidTr="00F25F28">
        <w:trPr>
          <w:cantSplit/>
        </w:trPr>
        <w:tc>
          <w:tcPr>
            <w:tcW w:w="1000" w:type="pct"/>
            <w:shd w:val="clear" w:color="auto" w:fill="auto"/>
          </w:tcPr>
          <w:p w:rsidR="003513FE" w:rsidRPr="00AE391C" w:rsidRDefault="003513FE" w:rsidP="00F25F28">
            <w:pPr>
              <w:spacing w:line="520" w:lineRule="atLeast"/>
              <w:rPr>
                <w:szCs w:val="21"/>
              </w:rPr>
            </w:pPr>
            <w:r w:rsidRPr="00AE391C">
              <w:rPr>
                <w:szCs w:val="21"/>
              </w:rPr>
              <w:t>合计</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1,910,992,849.10</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1,614,093,841.87</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1,952,008,797.12</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1,631,372,247.47</w:t>
            </w:r>
          </w:p>
        </w:tc>
      </w:tr>
    </w:tbl>
    <w:p w:rsidR="003513FE" w:rsidRPr="00AE391C" w:rsidRDefault="003513FE" w:rsidP="003513FE">
      <w:bookmarkStart w:id="247" w:name="_Toc215904899"/>
      <w:bookmarkStart w:id="248" w:name="_Toc241636476"/>
      <w:bookmarkStart w:id="249" w:name="_Toc247094108"/>
      <w:bookmarkStart w:id="250" w:name="_Toc247371892"/>
    </w:p>
    <w:p w:rsidR="003513FE" w:rsidRPr="00AE391C" w:rsidRDefault="003513FE" w:rsidP="003513FE">
      <w:pPr>
        <w:spacing w:line="520" w:lineRule="atLeast"/>
        <w:rPr>
          <w:szCs w:val="21"/>
        </w:rPr>
      </w:pPr>
      <w:r w:rsidRPr="00AE391C">
        <w:rPr>
          <w:rFonts w:hint="eastAsia"/>
          <w:szCs w:val="21"/>
        </w:rPr>
        <w:t>（</w:t>
      </w:r>
      <w:r w:rsidRPr="00AE391C">
        <w:rPr>
          <w:szCs w:val="21"/>
        </w:rPr>
        <w:t>4</w:t>
      </w:r>
      <w:r w:rsidRPr="00AE391C">
        <w:rPr>
          <w:rFonts w:hint="eastAsia"/>
          <w:szCs w:val="21"/>
        </w:rPr>
        <w:t>）公司前五名客户的营业收入情况：</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3284"/>
        <w:gridCol w:w="3285"/>
        <w:gridCol w:w="3285"/>
      </w:tblGrid>
      <w:tr w:rsidR="003513FE" w:rsidRPr="00AE391C" w:rsidTr="00F25F28">
        <w:trPr>
          <w:trHeight w:val="454"/>
          <w:tblHeader/>
        </w:trPr>
        <w:tc>
          <w:tcPr>
            <w:tcW w:w="1666" w:type="pct"/>
            <w:tcBorders>
              <w:top w:val="single" w:sz="4" w:space="0" w:color="auto"/>
              <w:left w:val="nil"/>
              <w:bottom w:val="single" w:sz="4" w:space="0" w:color="auto"/>
              <w:right w:val="single" w:sz="4" w:space="0" w:color="auto"/>
            </w:tcBorders>
          </w:tcPr>
          <w:p w:rsidR="003513FE" w:rsidRPr="00AE391C" w:rsidRDefault="003513FE" w:rsidP="00F25F28">
            <w:pPr>
              <w:spacing w:line="520" w:lineRule="atLeast"/>
              <w:jc w:val="center"/>
              <w:rPr>
                <w:szCs w:val="21"/>
              </w:rPr>
            </w:pPr>
            <w:r w:rsidRPr="00AE391C">
              <w:rPr>
                <w:rFonts w:hint="eastAsia"/>
                <w:szCs w:val="21"/>
              </w:rPr>
              <w:t>客户名称</w:t>
            </w:r>
          </w:p>
        </w:tc>
        <w:tc>
          <w:tcPr>
            <w:tcW w:w="1667" w:type="pct"/>
            <w:tcBorders>
              <w:top w:val="single" w:sz="4" w:space="0" w:color="auto"/>
              <w:left w:val="single" w:sz="4" w:space="0" w:color="auto"/>
              <w:bottom w:val="single" w:sz="4" w:space="0" w:color="auto"/>
              <w:right w:val="single" w:sz="4" w:space="0" w:color="auto"/>
            </w:tcBorders>
          </w:tcPr>
          <w:p w:rsidR="003513FE" w:rsidRPr="00AE391C" w:rsidRDefault="003513FE" w:rsidP="00F25F28">
            <w:pPr>
              <w:spacing w:line="520" w:lineRule="atLeast"/>
              <w:jc w:val="center"/>
              <w:rPr>
                <w:szCs w:val="21"/>
              </w:rPr>
            </w:pPr>
            <w:r w:rsidRPr="00AE391C">
              <w:rPr>
                <w:rFonts w:hint="eastAsia"/>
                <w:szCs w:val="21"/>
              </w:rPr>
              <w:t>营业收入</w:t>
            </w:r>
          </w:p>
        </w:tc>
        <w:tc>
          <w:tcPr>
            <w:tcW w:w="1667" w:type="pct"/>
            <w:tcBorders>
              <w:top w:val="single" w:sz="4" w:space="0" w:color="auto"/>
              <w:left w:val="single" w:sz="4" w:space="0" w:color="auto"/>
              <w:bottom w:val="single" w:sz="4" w:space="0" w:color="auto"/>
              <w:right w:val="nil"/>
            </w:tcBorders>
          </w:tcPr>
          <w:p w:rsidR="003513FE" w:rsidRPr="00AE391C" w:rsidRDefault="003513FE" w:rsidP="00F25F28">
            <w:pPr>
              <w:spacing w:line="520" w:lineRule="atLeast"/>
              <w:jc w:val="center"/>
              <w:rPr>
                <w:szCs w:val="21"/>
              </w:rPr>
            </w:pPr>
            <w:r w:rsidRPr="00AE391C">
              <w:rPr>
                <w:rFonts w:hint="eastAsia"/>
                <w:szCs w:val="21"/>
              </w:rPr>
              <w:t>占公司全部营业收入的比例（</w:t>
            </w:r>
            <w:r w:rsidRPr="00AE391C">
              <w:rPr>
                <w:szCs w:val="21"/>
              </w:rPr>
              <w:t>%</w:t>
            </w:r>
            <w:r w:rsidRPr="00AE391C">
              <w:rPr>
                <w:rFonts w:hint="eastAsia"/>
                <w:szCs w:val="21"/>
              </w:rPr>
              <w:t>）</w:t>
            </w:r>
          </w:p>
        </w:tc>
      </w:tr>
      <w:tr w:rsidR="003513FE" w:rsidRPr="00AE391C" w:rsidTr="00F25F28">
        <w:trPr>
          <w:trHeight w:val="454"/>
        </w:trPr>
        <w:tc>
          <w:tcPr>
            <w:tcW w:w="1666" w:type="pct"/>
            <w:tcBorders>
              <w:top w:val="single" w:sz="4" w:space="0" w:color="auto"/>
              <w:left w:val="nil"/>
              <w:bottom w:val="single" w:sz="4" w:space="0" w:color="auto"/>
              <w:right w:val="single" w:sz="4" w:space="0" w:color="auto"/>
            </w:tcBorders>
            <w:vAlign w:val="bottom"/>
          </w:tcPr>
          <w:p w:rsidR="003513FE" w:rsidRPr="00AE391C" w:rsidRDefault="003513FE" w:rsidP="00F25F28">
            <w:pPr>
              <w:jc w:val="center"/>
              <w:rPr>
                <w:szCs w:val="21"/>
              </w:rPr>
            </w:pPr>
            <w:r w:rsidRPr="00AE391C">
              <w:rPr>
                <w:szCs w:val="21"/>
              </w:rPr>
              <w:t>1</w:t>
            </w:r>
          </w:p>
        </w:tc>
        <w:tc>
          <w:tcPr>
            <w:tcW w:w="1667" w:type="pct"/>
            <w:tcBorders>
              <w:top w:val="single" w:sz="4" w:space="0" w:color="auto"/>
              <w:left w:val="single" w:sz="4" w:space="0" w:color="auto"/>
              <w:bottom w:val="single" w:sz="4" w:space="0" w:color="auto"/>
              <w:right w:val="single" w:sz="4" w:space="0" w:color="auto"/>
            </w:tcBorders>
            <w:vAlign w:val="center"/>
          </w:tcPr>
          <w:p w:rsidR="003513FE" w:rsidRPr="00AE391C" w:rsidRDefault="003513FE" w:rsidP="00F25F28">
            <w:pPr>
              <w:jc w:val="right"/>
              <w:rPr>
                <w:rFonts w:cs="宋体"/>
                <w:szCs w:val="21"/>
              </w:rPr>
            </w:pPr>
            <w:r w:rsidRPr="00AE391C">
              <w:rPr>
                <w:rFonts w:hint="eastAsia"/>
                <w:szCs w:val="21"/>
              </w:rPr>
              <w:t>22,366,564.17</w:t>
            </w:r>
          </w:p>
        </w:tc>
        <w:tc>
          <w:tcPr>
            <w:tcW w:w="1667" w:type="pct"/>
            <w:tcBorders>
              <w:top w:val="single" w:sz="4" w:space="0" w:color="auto"/>
              <w:left w:val="single" w:sz="4" w:space="0" w:color="auto"/>
              <w:bottom w:val="single" w:sz="4" w:space="0" w:color="auto"/>
              <w:right w:val="nil"/>
            </w:tcBorders>
            <w:vAlign w:val="center"/>
          </w:tcPr>
          <w:p w:rsidR="003513FE" w:rsidRPr="00AE391C" w:rsidRDefault="003513FE" w:rsidP="00F25F28">
            <w:pPr>
              <w:jc w:val="right"/>
              <w:rPr>
                <w:rFonts w:cs="宋体"/>
                <w:szCs w:val="21"/>
              </w:rPr>
            </w:pPr>
            <w:r w:rsidRPr="00AE391C">
              <w:rPr>
                <w:rFonts w:hint="eastAsia"/>
                <w:szCs w:val="21"/>
              </w:rPr>
              <w:t xml:space="preserve">            1.01 </w:t>
            </w:r>
          </w:p>
        </w:tc>
      </w:tr>
      <w:tr w:rsidR="003513FE" w:rsidRPr="00AE391C" w:rsidTr="00F25F28">
        <w:trPr>
          <w:trHeight w:val="454"/>
        </w:trPr>
        <w:tc>
          <w:tcPr>
            <w:tcW w:w="1666" w:type="pct"/>
            <w:tcBorders>
              <w:top w:val="single" w:sz="4" w:space="0" w:color="auto"/>
              <w:left w:val="nil"/>
              <w:bottom w:val="single" w:sz="4" w:space="0" w:color="auto"/>
              <w:right w:val="single" w:sz="4" w:space="0" w:color="auto"/>
            </w:tcBorders>
            <w:vAlign w:val="bottom"/>
          </w:tcPr>
          <w:p w:rsidR="003513FE" w:rsidRPr="00AE391C" w:rsidRDefault="003513FE" w:rsidP="00F25F28">
            <w:pPr>
              <w:jc w:val="center"/>
              <w:rPr>
                <w:szCs w:val="21"/>
              </w:rPr>
            </w:pPr>
            <w:r w:rsidRPr="00AE391C">
              <w:rPr>
                <w:szCs w:val="21"/>
              </w:rPr>
              <w:t>2</w:t>
            </w:r>
          </w:p>
        </w:tc>
        <w:tc>
          <w:tcPr>
            <w:tcW w:w="1667" w:type="pct"/>
            <w:tcBorders>
              <w:top w:val="single" w:sz="4" w:space="0" w:color="auto"/>
              <w:left w:val="single" w:sz="4" w:space="0" w:color="auto"/>
              <w:bottom w:val="single" w:sz="4" w:space="0" w:color="auto"/>
              <w:right w:val="single" w:sz="4" w:space="0" w:color="auto"/>
            </w:tcBorders>
            <w:vAlign w:val="center"/>
          </w:tcPr>
          <w:p w:rsidR="003513FE" w:rsidRPr="00AE391C" w:rsidRDefault="003513FE" w:rsidP="00F25F28">
            <w:pPr>
              <w:jc w:val="right"/>
              <w:rPr>
                <w:rFonts w:cs="宋体"/>
                <w:szCs w:val="21"/>
              </w:rPr>
            </w:pPr>
            <w:r w:rsidRPr="00AE391C">
              <w:rPr>
                <w:rFonts w:hint="eastAsia"/>
                <w:szCs w:val="21"/>
              </w:rPr>
              <w:t>14,885,800.00</w:t>
            </w:r>
          </w:p>
        </w:tc>
        <w:tc>
          <w:tcPr>
            <w:tcW w:w="1667" w:type="pct"/>
            <w:tcBorders>
              <w:top w:val="single" w:sz="4" w:space="0" w:color="auto"/>
              <w:left w:val="single" w:sz="4" w:space="0" w:color="auto"/>
              <w:bottom w:val="single" w:sz="4" w:space="0" w:color="auto"/>
              <w:right w:val="nil"/>
            </w:tcBorders>
            <w:vAlign w:val="center"/>
          </w:tcPr>
          <w:p w:rsidR="003513FE" w:rsidRPr="00AE391C" w:rsidRDefault="003513FE" w:rsidP="00F25F28">
            <w:pPr>
              <w:jc w:val="right"/>
              <w:rPr>
                <w:rFonts w:cs="宋体"/>
                <w:szCs w:val="21"/>
              </w:rPr>
            </w:pPr>
            <w:r w:rsidRPr="00AE391C">
              <w:rPr>
                <w:rFonts w:hint="eastAsia"/>
                <w:szCs w:val="21"/>
              </w:rPr>
              <w:t xml:space="preserve">            0.67 </w:t>
            </w:r>
          </w:p>
        </w:tc>
      </w:tr>
      <w:tr w:rsidR="003513FE" w:rsidRPr="00AE391C" w:rsidTr="00F25F28">
        <w:trPr>
          <w:trHeight w:val="454"/>
        </w:trPr>
        <w:tc>
          <w:tcPr>
            <w:tcW w:w="1666" w:type="pct"/>
            <w:tcBorders>
              <w:top w:val="single" w:sz="4" w:space="0" w:color="auto"/>
              <w:left w:val="nil"/>
              <w:bottom w:val="single" w:sz="4" w:space="0" w:color="auto"/>
              <w:right w:val="single" w:sz="4" w:space="0" w:color="auto"/>
            </w:tcBorders>
            <w:vAlign w:val="bottom"/>
          </w:tcPr>
          <w:p w:rsidR="003513FE" w:rsidRPr="00AE391C" w:rsidRDefault="003513FE" w:rsidP="00F25F28">
            <w:pPr>
              <w:jc w:val="center"/>
              <w:rPr>
                <w:szCs w:val="21"/>
              </w:rPr>
            </w:pPr>
            <w:r w:rsidRPr="00AE391C">
              <w:rPr>
                <w:szCs w:val="21"/>
              </w:rPr>
              <w:t>3</w:t>
            </w:r>
          </w:p>
        </w:tc>
        <w:tc>
          <w:tcPr>
            <w:tcW w:w="1667" w:type="pct"/>
            <w:tcBorders>
              <w:top w:val="single" w:sz="4" w:space="0" w:color="auto"/>
              <w:left w:val="single" w:sz="4" w:space="0" w:color="auto"/>
              <w:bottom w:val="single" w:sz="4" w:space="0" w:color="auto"/>
              <w:right w:val="single" w:sz="4" w:space="0" w:color="auto"/>
            </w:tcBorders>
            <w:vAlign w:val="center"/>
          </w:tcPr>
          <w:p w:rsidR="003513FE" w:rsidRPr="00AE391C" w:rsidRDefault="003513FE" w:rsidP="00F25F28">
            <w:pPr>
              <w:jc w:val="right"/>
              <w:rPr>
                <w:rFonts w:cs="宋体"/>
                <w:szCs w:val="21"/>
              </w:rPr>
            </w:pPr>
            <w:r w:rsidRPr="00AE391C">
              <w:rPr>
                <w:rFonts w:hint="eastAsia"/>
                <w:szCs w:val="21"/>
              </w:rPr>
              <w:t>13,225,991.51</w:t>
            </w:r>
          </w:p>
        </w:tc>
        <w:tc>
          <w:tcPr>
            <w:tcW w:w="1667" w:type="pct"/>
            <w:tcBorders>
              <w:top w:val="single" w:sz="4" w:space="0" w:color="auto"/>
              <w:left w:val="single" w:sz="4" w:space="0" w:color="auto"/>
              <w:bottom w:val="single" w:sz="4" w:space="0" w:color="auto"/>
              <w:right w:val="nil"/>
            </w:tcBorders>
            <w:vAlign w:val="center"/>
          </w:tcPr>
          <w:p w:rsidR="003513FE" w:rsidRPr="00AE391C" w:rsidRDefault="003513FE" w:rsidP="00F25F28">
            <w:pPr>
              <w:jc w:val="right"/>
              <w:rPr>
                <w:rFonts w:cs="宋体"/>
                <w:szCs w:val="21"/>
              </w:rPr>
            </w:pPr>
            <w:r w:rsidRPr="00AE391C">
              <w:rPr>
                <w:rFonts w:hint="eastAsia"/>
                <w:szCs w:val="21"/>
              </w:rPr>
              <w:t xml:space="preserve">            0.60 </w:t>
            </w:r>
          </w:p>
        </w:tc>
      </w:tr>
      <w:tr w:rsidR="003513FE" w:rsidRPr="00AE391C" w:rsidTr="00F25F28">
        <w:trPr>
          <w:trHeight w:val="454"/>
        </w:trPr>
        <w:tc>
          <w:tcPr>
            <w:tcW w:w="1666" w:type="pct"/>
            <w:tcBorders>
              <w:top w:val="single" w:sz="4" w:space="0" w:color="auto"/>
              <w:left w:val="nil"/>
              <w:bottom w:val="single" w:sz="4" w:space="0" w:color="auto"/>
              <w:right w:val="single" w:sz="4" w:space="0" w:color="auto"/>
            </w:tcBorders>
            <w:vAlign w:val="bottom"/>
          </w:tcPr>
          <w:p w:rsidR="003513FE" w:rsidRPr="00AE391C" w:rsidRDefault="003513FE" w:rsidP="00F25F28">
            <w:pPr>
              <w:jc w:val="center"/>
              <w:rPr>
                <w:szCs w:val="21"/>
              </w:rPr>
            </w:pPr>
            <w:r w:rsidRPr="00AE391C">
              <w:rPr>
                <w:szCs w:val="21"/>
              </w:rPr>
              <w:t>4</w:t>
            </w:r>
          </w:p>
        </w:tc>
        <w:tc>
          <w:tcPr>
            <w:tcW w:w="1667" w:type="pct"/>
            <w:tcBorders>
              <w:top w:val="single" w:sz="4" w:space="0" w:color="auto"/>
              <w:left w:val="single" w:sz="4" w:space="0" w:color="auto"/>
              <w:bottom w:val="single" w:sz="4" w:space="0" w:color="auto"/>
              <w:right w:val="single" w:sz="4" w:space="0" w:color="auto"/>
            </w:tcBorders>
            <w:vAlign w:val="center"/>
          </w:tcPr>
          <w:p w:rsidR="003513FE" w:rsidRPr="00AE391C" w:rsidRDefault="003513FE" w:rsidP="00F25F28">
            <w:pPr>
              <w:jc w:val="right"/>
              <w:rPr>
                <w:rFonts w:cs="宋体"/>
                <w:szCs w:val="21"/>
              </w:rPr>
            </w:pPr>
            <w:r w:rsidRPr="00AE391C">
              <w:rPr>
                <w:rFonts w:hint="eastAsia"/>
                <w:szCs w:val="21"/>
              </w:rPr>
              <w:t>8,924,456.90</w:t>
            </w:r>
          </w:p>
        </w:tc>
        <w:tc>
          <w:tcPr>
            <w:tcW w:w="1667" w:type="pct"/>
            <w:tcBorders>
              <w:top w:val="single" w:sz="4" w:space="0" w:color="auto"/>
              <w:left w:val="single" w:sz="4" w:space="0" w:color="auto"/>
              <w:bottom w:val="single" w:sz="4" w:space="0" w:color="auto"/>
              <w:right w:val="nil"/>
            </w:tcBorders>
            <w:vAlign w:val="center"/>
          </w:tcPr>
          <w:p w:rsidR="003513FE" w:rsidRPr="00AE391C" w:rsidRDefault="003513FE" w:rsidP="00F25F28">
            <w:pPr>
              <w:jc w:val="right"/>
              <w:rPr>
                <w:rFonts w:cs="宋体"/>
                <w:szCs w:val="21"/>
              </w:rPr>
            </w:pPr>
            <w:r w:rsidRPr="00AE391C">
              <w:rPr>
                <w:rFonts w:hint="eastAsia"/>
                <w:szCs w:val="21"/>
              </w:rPr>
              <w:t xml:space="preserve">            0.40 </w:t>
            </w:r>
          </w:p>
        </w:tc>
      </w:tr>
      <w:tr w:rsidR="003513FE" w:rsidRPr="00AE391C" w:rsidTr="00F25F28">
        <w:trPr>
          <w:trHeight w:val="454"/>
        </w:trPr>
        <w:tc>
          <w:tcPr>
            <w:tcW w:w="1666" w:type="pct"/>
            <w:tcBorders>
              <w:top w:val="single" w:sz="4" w:space="0" w:color="auto"/>
              <w:left w:val="nil"/>
              <w:bottom w:val="single" w:sz="4" w:space="0" w:color="auto"/>
              <w:right w:val="single" w:sz="4" w:space="0" w:color="auto"/>
            </w:tcBorders>
            <w:vAlign w:val="bottom"/>
          </w:tcPr>
          <w:p w:rsidR="003513FE" w:rsidRPr="00AE391C" w:rsidRDefault="003513FE" w:rsidP="00F25F28">
            <w:pPr>
              <w:jc w:val="center"/>
              <w:rPr>
                <w:szCs w:val="21"/>
              </w:rPr>
            </w:pPr>
            <w:r w:rsidRPr="00AE391C">
              <w:rPr>
                <w:szCs w:val="21"/>
              </w:rPr>
              <w:t>5</w:t>
            </w:r>
          </w:p>
        </w:tc>
        <w:tc>
          <w:tcPr>
            <w:tcW w:w="1667" w:type="pct"/>
            <w:tcBorders>
              <w:top w:val="single" w:sz="4" w:space="0" w:color="auto"/>
              <w:left w:val="single" w:sz="4" w:space="0" w:color="auto"/>
              <w:bottom w:val="single" w:sz="4" w:space="0" w:color="auto"/>
              <w:right w:val="single" w:sz="4" w:space="0" w:color="auto"/>
            </w:tcBorders>
            <w:vAlign w:val="center"/>
          </w:tcPr>
          <w:p w:rsidR="003513FE" w:rsidRPr="00AE391C" w:rsidRDefault="003513FE" w:rsidP="00F25F28">
            <w:pPr>
              <w:jc w:val="right"/>
              <w:rPr>
                <w:rFonts w:cs="宋体"/>
                <w:szCs w:val="21"/>
              </w:rPr>
            </w:pPr>
            <w:r w:rsidRPr="00AE391C">
              <w:rPr>
                <w:rFonts w:hint="eastAsia"/>
                <w:szCs w:val="21"/>
              </w:rPr>
              <w:t>8,473,636.90</w:t>
            </w:r>
          </w:p>
        </w:tc>
        <w:tc>
          <w:tcPr>
            <w:tcW w:w="1667" w:type="pct"/>
            <w:tcBorders>
              <w:top w:val="single" w:sz="4" w:space="0" w:color="auto"/>
              <w:left w:val="single" w:sz="4" w:space="0" w:color="auto"/>
              <w:bottom w:val="single" w:sz="4" w:space="0" w:color="auto"/>
              <w:right w:val="nil"/>
            </w:tcBorders>
            <w:vAlign w:val="center"/>
          </w:tcPr>
          <w:p w:rsidR="003513FE" w:rsidRPr="00AE391C" w:rsidRDefault="003513FE" w:rsidP="00F25F28">
            <w:pPr>
              <w:jc w:val="right"/>
              <w:rPr>
                <w:rFonts w:cs="宋体"/>
                <w:szCs w:val="21"/>
              </w:rPr>
            </w:pPr>
            <w:r w:rsidRPr="00AE391C">
              <w:rPr>
                <w:rFonts w:hint="eastAsia"/>
                <w:szCs w:val="21"/>
              </w:rPr>
              <w:t xml:space="preserve">            0.38 </w:t>
            </w:r>
          </w:p>
        </w:tc>
      </w:tr>
      <w:tr w:rsidR="003513FE" w:rsidRPr="00AE391C" w:rsidTr="00F25F28">
        <w:trPr>
          <w:trHeight w:val="454"/>
        </w:trPr>
        <w:tc>
          <w:tcPr>
            <w:tcW w:w="1666" w:type="pct"/>
            <w:tcBorders>
              <w:top w:val="single" w:sz="4" w:space="0" w:color="auto"/>
              <w:left w:val="nil"/>
              <w:bottom w:val="single" w:sz="4" w:space="0" w:color="auto"/>
              <w:right w:val="single" w:sz="4" w:space="0" w:color="auto"/>
            </w:tcBorders>
            <w:vAlign w:val="bottom"/>
          </w:tcPr>
          <w:p w:rsidR="003513FE" w:rsidRPr="00AE391C" w:rsidRDefault="003513FE" w:rsidP="00F25F28">
            <w:pPr>
              <w:jc w:val="center"/>
              <w:rPr>
                <w:rFonts w:cs="宋体"/>
                <w:szCs w:val="21"/>
              </w:rPr>
            </w:pPr>
            <w:r w:rsidRPr="00AE391C">
              <w:rPr>
                <w:rFonts w:hint="eastAsia"/>
                <w:szCs w:val="21"/>
              </w:rPr>
              <w:t>合计</w:t>
            </w:r>
          </w:p>
        </w:tc>
        <w:tc>
          <w:tcPr>
            <w:tcW w:w="1667" w:type="pct"/>
            <w:tcBorders>
              <w:top w:val="single" w:sz="4" w:space="0" w:color="auto"/>
              <w:left w:val="single" w:sz="4" w:space="0" w:color="auto"/>
              <w:bottom w:val="single" w:sz="4" w:space="0" w:color="auto"/>
              <w:right w:val="single" w:sz="4" w:space="0" w:color="auto"/>
            </w:tcBorders>
            <w:vAlign w:val="center"/>
          </w:tcPr>
          <w:p w:rsidR="003513FE" w:rsidRPr="00AE391C" w:rsidRDefault="003513FE" w:rsidP="00F25F28">
            <w:pPr>
              <w:jc w:val="right"/>
              <w:rPr>
                <w:rFonts w:cs="宋体"/>
                <w:szCs w:val="21"/>
              </w:rPr>
            </w:pPr>
            <w:r w:rsidRPr="00AE391C">
              <w:rPr>
                <w:rFonts w:hint="eastAsia"/>
                <w:szCs w:val="21"/>
              </w:rPr>
              <w:t>67,876,449.48</w:t>
            </w:r>
          </w:p>
        </w:tc>
        <w:tc>
          <w:tcPr>
            <w:tcW w:w="1667" w:type="pct"/>
            <w:tcBorders>
              <w:top w:val="single" w:sz="4" w:space="0" w:color="auto"/>
              <w:left w:val="single" w:sz="4" w:space="0" w:color="auto"/>
              <w:bottom w:val="single" w:sz="4" w:space="0" w:color="auto"/>
              <w:right w:val="nil"/>
            </w:tcBorders>
            <w:vAlign w:val="center"/>
          </w:tcPr>
          <w:p w:rsidR="003513FE" w:rsidRPr="00AE391C" w:rsidRDefault="003513FE" w:rsidP="00F25F28">
            <w:pPr>
              <w:jc w:val="right"/>
              <w:rPr>
                <w:rFonts w:cs="宋体"/>
                <w:szCs w:val="21"/>
              </w:rPr>
            </w:pPr>
            <w:r w:rsidRPr="00AE391C">
              <w:rPr>
                <w:rFonts w:hint="eastAsia"/>
                <w:szCs w:val="21"/>
              </w:rPr>
              <w:t xml:space="preserve">            3.06 </w:t>
            </w:r>
          </w:p>
        </w:tc>
      </w:tr>
    </w:tbl>
    <w:p w:rsidR="003513FE" w:rsidRPr="00AE391C" w:rsidRDefault="003513FE" w:rsidP="003513FE">
      <w:pPr>
        <w:spacing w:line="360" w:lineRule="auto"/>
        <w:rPr>
          <w:szCs w:val="21"/>
        </w:rPr>
      </w:pPr>
      <w:r w:rsidRPr="00AE391C">
        <w:rPr>
          <w:rFonts w:hint="eastAsia"/>
          <w:szCs w:val="21"/>
        </w:rPr>
        <w:t>营业收入的说明：</w:t>
      </w:r>
    </w:p>
    <w:p w:rsidR="003513FE" w:rsidRPr="00AE391C" w:rsidRDefault="003513FE" w:rsidP="003513FE">
      <w:pPr>
        <w:spacing w:line="360" w:lineRule="auto"/>
        <w:rPr>
          <w:szCs w:val="21"/>
        </w:rPr>
      </w:pPr>
      <w:r w:rsidRPr="00AE391C">
        <w:rPr>
          <w:rFonts w:hint="eastAsia"/>
          <w:b/>
          <w:szCs w:val="21"/>
        </w:rPr>
        <w:t xml:space="preserve"> </w:t>
      </w:r>
      <w:r w:rsidRPr="00AE391C">
        <w:rPr>
          <w:rFonts w:hint="eastAsia"/>
          <w:szCs w:val="21"/>
        </w:rPr>
        <w:t xml:space="preserve"> 本期，公司实现营业收入</w:t>
      </w:r>
      <w:r w:rsidRPr="00AE391C">
        <w:rPr>
          <w:szCs w:val="21"/>
        </w:rPr>
        <w:t>2,212,110,863.39元，比上年增长3.06%，主要原因是</w:t>
      </w:r>
      <w:r w:rsidRPr="00AE391C">
        <w:rPr>
          <w:rFonts w:hint="eastAsia"/>
          <w:szCs w:val="21"/>
        </w:rPr>
        <w:t>租赁收入</w:t>
      </w:r>
      <w:r w:rsidRPr="00AE391C">
        <w:rPr>
          <w:szCs w:val="21"/>
        </w:rPr>
        <w:t>的</w:t>
      </w:r>
      <w:r w:rsidR="0015163B" w:rsidRPr="00AE391C">
        <w:rPr>
          <w:rFonts w:hint="eastAsia"/>
          <w:szCs w:val="21"/>
        </w:rPr>
        <w:t>增加</w:t>
      </w:r>
      <w:r w:rsidRPr="00AE391C">
        <w:rPr>
          <w:szCs w:val="21"/>
        </w:rPr>
        <w:t>。</w:t>
      </w:r>
    </w:p>
    <w:p w:rsidR="003513FE" w:rsidRPr="00AE391C" w:rsidRDefault="003513FE" w:rsidP="003513FE">
      <w:pPr>
        <w:pStyle w:val="3"/>
        <w:spacing w:after="0" w:line="520" w:lineRule="atLeast"/>
        <w:rPr>
          <w:szCs w:val="21"/>
        </w:rPr>
      </w:pPr>
      <w:r w:rsidRPr="00AE391C">
        <w:rPr>
          <w:rFonts w:hint="eastAsia"/>
          <w:szCs w:val="21"/>
        </w:rPr>
        <w:t>35</w:t>
      </w:r>
      <w:r w:rsidRPr="00AE391C">
        <w:rPr>
          <w:szCs w:val="21"/>
        </w:rPr>
        <w:t>、营业税金及附加</w:t>
      </w:r>
      <w:bookmarkEnd w:id="247"/>
      <w:bookmarkEnd w:id="248"/>
      <w:bookmarkEnd w:id="249"/>
      <w:bookmarkEnd w:id="250"/>
    </w:p>
    <w:p w:rsidR="003513FE" w:rsidRPr="00AE391C" w:rsidRDefault="003513FE" w:rsidP="003513FE">
      <w:pPr>
        <w:spacing w:line="52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000"/>
      </w:tblPr>
      <w:tblGrid>
        <w:gridCol w:w="2370"/>
        <w:gridCol w:w="2161"/>
        <w:gridCol w:w="2159"/>
        <w:gridCol w:w="3008"/>
      </w:tblGrid>
      <w:tr w:rsidR="003513FE" w:rsidRPr="00AE391C" w:rsidTr="00F25F28">
        <w:tc>
          <w:tcPr>
            <w:tcW w:w="1222" w:type="pct"/>
            <w:shd w:val="clear" w:color="auto" w:fill="auto"/>
            <w:vAlign w:val="center"/>
          </w:tcPr>
          <w:p w:rsidR="003513FE" w:rsidRPr="00AE391C" w:rsidRDefault="003513FE" w:rsidP="00F25F28">
            <w:pPr>
              <w:spacing w:line="520" w:lineRule="atLeast"/>
              <w:jc w:val="center"/>
              <w:rPr>
                <w:szCs w:val="21"/>
              </w:rPr>
            </w:pPr>
            <w:r w:rsidRPr="00AE391C">
              <w:rPr>
                <w:szCs w:val="21"/>
              </w:rPr>
              <w:t>项目</w:t>
            </w:r>
          </w:p>
        </w:tc>
        <w:tc>
          <w:tcPr>
            <w:tcW w:w="1114" w:type="pct"/>
            <w:shd w:val="clear" w:color="auto" w:fill="auto"/>
          </w:tcPr>
          <w:p w:rsidR="003513FE" w:rsidRPr="00AE391C" w:rsidRDefault="003513FE" w:rsidP="00F25F28">
            <w:pPr>
              <w:spacing w:line="520" w:lineRule="atLeast"/>
              <w:jc w:val="center"/>
              <w:rPr>
                <w:szCs w:val="21"/>
              </w:rPr>
            </w:pPr>
            <w:r w:rsidRPr="00AE391C">
              <w:rPr>
                <w:szCs w:val="21"/>
              </w:rPr>
              <w:t>本期发生额</w:t>
            </w:r>
          </w:p>
        </w:tc>
        <w:tc>
          <w:tcPr>
            <w:tcW w:w="1113" w:type="pct"/>
            <w:shd w:val="clear" w:color="auto" w:fill="auto"/>
            <w:vAlign w:val="center"/>
          </w:tcPr>
          <w:p w:rsidR="003513FE" w:rsidRPr="00AE391C" w:rsidRDefault="003513FE" w:rsidP="00F25F28">
            <w:pPr>
              <w:spacing w:line="520" w:lineRule="atLeast"/>
              <w:jc w:val="center"/>
              <w:rPr>
                <w:szCs w:val="21"/>
              </w:rPr>
            </w:pPr>
            <w:r w:rsidRPr="00AE391C">
              <w:rPr>
                <w:szCs w:val="21"/>
              </w:rPr>
              <w:t>上期发生额</w:t>
            </w:r>
          </w:p>
        </w:tc>
        <w:tc>
          <w:tcPr>
            <w:tcW w:w="1551" w:type="pct"/>
            <w:shd w:val="clear" w:color="auto" w:fill="auto"/>
            <w:vAlign w:val="center"/>
          </w:tcPr>
          <w:p w:rsidR="003513FE" w:rsidRPr="00AE391C" w:rsidRDefault="003513FE" w:rsidP="00F25F28">
            <w:pPr>
              <w:spacing w:line="520" w:lineRule="atLeast"/>
              <w:jc w:val="center"/>
              <w:rPr>
                <w:szCs w:val="21"/>
              </w:rPr>
            </w:pPr>
            <w:r w:rsidRPr="00AE391C">
              <w:rPr>
                <w:szCs w:val="21"/>
              </w:rPr>
              <w:t>计缴标准</w:t>
            </w:r>
          </w:p>
        </w:tc>
      </w:tr>
      <w:tr w:rsidR="003513FE" w:rsidRPr="00AE391C" w:rsidTr="00F25F28">
        <w:tc>
          <w:tcPr>
            <w:tcW w:w="1222" w:type="pct"/>
            <w:shd w:val="clear" w:color="auto" w:fill="auto"/>
          </w:tcPr>
          <w:p w:rsidR="003513FE" w:rsidRPr="00AE391C" w:rsidRDefault="003513FE" w:rsidP="00F25F28">
            <w:pPr>
              <w:spacing w:line="520" w:lineRule="atLeast"/>
              <w:ind w:leftChars="-89" w:left="-187" w:firstLineChars="89" w:firstLine="187"/>
              <w:rPr>
                <w:szCs w:val="21"/>
              </w:rPr>
            </w:pPr>
            <w:r w:rsidRPr="00AE391C">
              <w:rPr>
                <w:rFonts w:hint="eastAsia"/>
                <w:szCs w:val="21"/>
              </w:rPr>
              <w:t>消费税</w:t>
            </w:r>
          </w:p>
        </w:tc>
        <w:tc>
          <w:tcPr>
            <w:tcW w:w="1114" w:type="pct"/>
            <w:shd w:val="clear" w:color="auto" w:fill="auto"/>
            <w:vAlign w:val="bottom"/>
          </w:tcPr>
          <w:p w:rsidR="003513FE" w:rsidRPr="00AE391C" w:rsidRDefault="003513FE" w:rsidP="00F25F28">
            <w:pPr>
              <w:jc w:val="right"/>
              <w:rPr>
                <w:rFonts w:cs="宋体"/>
                <w:szCs w:val="21"/>
              </w:rPr>
            </w:pPr>
            <w:r w:rsidRPr="00AE391C">
              <w:rPr>
                <w:rFonts w:hint="eastAsia"/>
                <w:szCs w:val="21"/>
              </w:rPr>
              <w:t>13,109,711.98</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11,554,226.46</w:t>
            </w:r>
          </w:p>
        </w:tc>
        <w:tc>
          <w:tcPr>
            <w:tcW w:w="1551" w:type="pct"/>
            <w:shd w:val="clear" w:color="auto" w:fill="auto"/>
            <w:vAlign w:val="bottom"/>
          </w:tcPr>
          <w:p w:rsidR="003513FE" w:rsidRPr="00AE391C" w:rsidRDefault="003513FE" w:rsidP="00F25F28">
            <w:pPr>
              <w:spacing w:line="520" w:lineRule="atLeast"/>
              <w:jc w:val="center"/>
              <w:rPr>
                <w:szCs w:val="21"/>
              </w:rPr>
            </w:pPr>
            <w:r w:rsidRPr="00AE391C">
              <w:rPr>
                <w:rFonts w:hint="eastAsia"/>
              </w:rPr>
              <w:t>应纳税商品销售额</w:t>
            </w:r>
            <w:r w:rsidRPr="00AE391C">
              <w:rPr>
                <w:rFonts w:hint="eastAsia"/>
                <w:szCs w:val="21"/>
              </w:rPr>
              <w:t>5%</w:t>
            </w:r>
          </w:p>
        </w:tc>
      </w:tr>
      <w:tr w:rsidR="003513FE" w:rsidRPr="00AE391C" w:rsidTr="00F25F28">
        <w:tc>
          <w:tcPr>
            <w:tcW w:w="1222" w:type="pct"/>
            <w:shd w:val="clear" w:color="auto" w:fill="auto"/>
          </w:tcPr>
          <w:p w:rsidR="003513FE" w:rsidRPr="00AE391C" w:rsidRDefault="003513FE" w:rsidP="00F25F28">
            <w:pPr>
              <w:spacing w:line="520" w:lineRule="atLeast"/>
              <w:ind w:leftChars="-89" w:left="-187" w:firstLineChars="89" w:firstLine="187"/>
              <w:rPr>
                <w:szCs w:val="21"/>
              </w:rPr>
            </w:pPr>
            <w:r w:rsidRPr="00AE391C">
              <w:rPr>
                <w:rFonts w:hint="eastAsia"/>
                <w:szCs w:val="21"/>
              </w:rPr>
              <w:t>营业税</w:t>
            </w:r>
          </w:p>
        </w:tc>
        <w:tc>
          <w:tcPr>
            <w:tcW w:w="1114" w:type="pct"/>
            <w:shd w:val="clear" w:color="auto" w:fill="auto"/>
            <w:vAlign w:val="bottom"/>
          </w:tcPr>
          <w:p w:rsidR="003513FE" w:rsidRPr="00AE391C" w:rsidRDefault="003513FE" w:rsidP="00F25F28">
            <w:pPr>
              <w:jc w:val="right"/>
              <w:rPr>
                <w:rFonts w:cs="宋体"/>
                <w:szCs w:val="21"/>
              </w:rPr>
            </w:pPr>
            <w:r w:rsidRPr="00AE391C">
              <w:rPr>
                <w:rFonts w:hint="eastAsia"/>
                <w:szCs w:val="21"/>
              </w:rPr>
              <w:t>13,667,314.05</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10,341,809.68</w:t>
            </w:r>
          </w:p>
        </w:tc>
        <w:tc>
          <w:tcPr>
            <w:tcW w:w="1551" w:type="pct"/>
            <w:shd w:val="clear" w:color="auto" w:fill="auto"/>
            <w:vAlign w:val="bottom"/>
          </w:tcPr>
          <w:p w:rsidR="003513FE" w:rsidRPr="00AE391C" w:rsidRDefault="003513FE" w:rsidP="00F25F28">
            <w:pPr>
              <w:spacing w:line="520" w:lineRule="atLeast"/>
              <w:jc w:val="center"/>
              <w:rPr>
                <w:szCs w:val="21"/>
              </w:rPr>
            </w:pPr>
            <w:r w:rsidRPr="00AE391C">
              <w:rPr>
                <w:rFonts w:hint="eastAsia"/>
              </w:rPr>
              <w:t>应纳税营业额</w:t>
            </w:r>
            <w:r w:rsidRPr="00AE391C">
              <w:rPr>
                <w:rFonts w:hint="eastAsia"/>
                <w:szCs w:val="21"/>
              </w:rPr>
              <w:t>5%</w:t>
            </w:r>
          </w:p>
        </w:tc>
      </w:tr>
      <w:tr w:rsidR="003513FE" w:rsidRPr="00AE391C" w:rsidTr="00F25F28">
        <w:tc>
          <w:tcPr>
            <w:tcW w:w="1222" w:type="pct"/>
            <w:shd w:val="clear" w:color="auto" w:fill="auto"/>
          </w:tcPr>
          <w:p w:rsidR="003513FE" w:rsidRPr="00AE391C" w:rsidRDefault="003513FE" w:rsidP="00F25F28">
            <w:pPr>
              <w:spacing w:line="520" w:lineRule="atLeast"/>
              <w:ind w:leftChars="-89" w:left="-187" w:firstLineChars="89" w:firstLine="187"/>
              <w:rPr>
                <w:szCs w:val="21"/>
              </w:rPr>
            </w:pPr>
            <w:r w:rsidRPr="00AE391C">
              <w:rPr>
                <w:rFonts w:hint="eastAsia"/>
                <w:szCs w:val="21"/>
              </w:rPr>
              <w:t>城市维护建设税</w:t>
            </w:r>
          </w:p>
        </w:tc>
        <w:tc>
          <w:tcPr>
            <w:tcW w:w="1114" w:type="pct"/>
            <w:shd w:val="clear" w:color="auto" w:fill="auto"/>
            <w:vAlign w:val="bottom"/>
          </w:tcPr>
          <w:p w:rsidR="003513FE" w:rsidRPr="00AE391C" w:rsidRDefault="003513FE" w:rsidP="00F25F28">
            <w:pPr>
              <w:jc w:val="right"/>
              <w:rPr>
                <w:rFonts w:cs="宋体"/>
                <w:szCs w:val="21"/>
              </w:rPr>
            </w:pPr>
            <w:r w:rsidRPr="00AE391C">
              <w:rPr>
                <w:rFonts w:hint="eastAsia"/>
                <w:szCs w:val="21"/>
              </w:rPr>
              <w:t>4,882,597.45</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5,061,196.65</w:t>
            </w:r>
          </w:p>
        </w:tc>
        <w:tc>
          <w:tcPr>
            <w:tcW w:w="1551" w:type="pct"/>
            <w:shd w:val="clear" w:color="auto" w:fill="auto"/>
            <w:vAlign w:val="bottom"/>
          </w:tcPr>
          <w:p w:rsidR="003513FE" w:rsidRPr="00AE391C" w:rsidRDefault="003513FE" w:rsidP="00F25F28">
            <w:pPr>
              <w:spacing w:line="520" w:lineRule="atLeast"/>
              <w:jc w:val="center"/>
              <w:rPr>
                <w:szCs w:val="21"/>
              </w:rPr>
            </w:pPr>
            <w:r w:rsidRPr="00AE391C">
              <w:t>应纳流转税额</w:t>
            </w:r>
            <w:r w:rsidRPr="00AE391C">
              <w:rPr>
                <w:rFonts w:hint="eastAsia"/>
                <w:szCs w:val="21"/>
              </w:rPr>
              <w:t>7%</w:t>
            </w:r>
          </w:p>
        </w:tc>
      </w:tr>
      <w:tr w:rsidR="003513FE" w:rsidRPr="00AE391C" w:rsidTr="00F25F28">
        <w:tc>
          <w:tcPr>
            <w:tcW w:w="1222" w:type="pct"/>
            <w:shd w:val="clear" w:color="auto" w:fill="auto"/>
            <w:vAlign w:val="center"/>
          </w:tcPr>
          <w:p w:rsidR="003513FE" w:rsidRPr="00AE391C" w:rsidRDefault="003513FE" w:rsidP="00F25F28">
            <w:pPr>
              <w:spacing w:line="520" w:lineRule="atLeast"/>
              <w:ind w:leftChars="-89" w:left="-187" w:rightChars="-51" w:right="-107" w:firstLineChars="89" w:firstLine="187"/>
              <w:rPr>
                <w:szCs w:val="21"/>
              </w:rPr>
            </w:pPr>
            <w:r w:rsidRPr="00AE391C">
              <w:rPr>
                <w:rFonts w:hint="eastAsia"/>
                <w:szCs w:val="21"/>
              </w:rPr>
              <w:t>教育费附加</w:t>
            </w:r>
          </w:p>
        </w:tc>
        <w:tc>
          <w:tcPr>
            <w:tcW w:w="1114" w:type="pct"/>
            <w:shd w:val="clear" w:color="auto" w:fill="auto"/>
            <w:vAlign w:val="bottom"/>
          </w:tcPr>
          <w:p w:rsidR="003513FE" w:rsidRPr="00AE391C" w:rsidRDefault="003513FE" w:rsidP="00F25F28">
            <w:pPr>
              <w:jc w:val="right"/>
              <w:rPr>
                <w:rFonts w:cs="宋体"/>
                <w:szCs w:val="21"/>
              </w:rPr>
            </w:pPr>
            <w:r w:rsidRPr="00AE391C">
              <w:rPr>
                <w:rFonts w:hint="eastAsia"/>
                <w:szCs w:val="21"/>
              </w:rPr>
              <w:t>2,094,041.11</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2,169,718.41</w:t>
            </w:r>
          </w:p>
        </w:tc>
        <w:tc>
          <w:tcPr>
            <w:tcW w:w="1551" w:type="pct"/>
            <w:shd w:val="clear" w:color="auto" w:fill="auto"/>
            <w:vAlign w:val="bottom"/>
          </w:tcPr>
          <w:p w:rsidR="003513FE" w:rsidRPr="00AE391C" w:rsidRDefault="003513FE" w:rsidP="00F25F28">
            <w:pPr>
              <w:spacing w:line="520" w:lineRule="atLeast"/>
              <w:jc w:val="center"/>
              <w:rPr>
                <w:szCs w:val="21"/>
              </w:rPr>
            </w:pPr>
            <w:r w:rsidRPr="00AE391C">
              <w:t>应纳流转税额</w:t>
            </w:r>
            <w:r w:rsidRPr="00AE391C">
              <w:rPr>
                <w:rFonts w:hint="eastAsia"/>
                <w:szCs w:val="21"/>
              </w:rPr>
              <w:t>3%</w:t>
            </w:r>
          </w:p>
        </w:tc>
      </w:tr>
      <w:tr w:rsidR="003513FE" w:rsidRPr="00AE391C" w:rsidTr="00F25F28">
        <w:tc>
          <w:tcPr>
            <w:tcW w:w="1222" w:type="pct"/>
            <w:shd w:val="clear" w:color="auto" w:fill="auto"/>
          </w:tcPr>
          <w:p w:rsidR="003513FE" w:rsidRPr="00AE391C" w:rsidRDefault="003513FE" w:rsidP="00F25F28">
            <w:pPr>
              <w:spacing w:line="520" w:lineRule="atLeast"/>
              <w:ind w:leftChars="-89" w:left="-187" w:rightChars="-51" w:right="-107" w:firstLineChars="89" w:firstLine="187"/>
              <w:rPr>
                <w:szCs w:val="21"/>
              </w:rPr>
            </w:pPr>
            <w:r w:rsidRPr="00AE391C">
              <w:rPr>
                <w:rFonts w:hint="eastAsia"/>
                <w:szCs w:val="21"/>
              </w:rPr>
              <w:t>地方教育费附加</w:t>
            </w:r>
          </w:p>
        </w:tc>
        <w:tc>
          <w:tcPr>
            <w:tcW w:w="1114" w:type="pct"/>
            <w:shd w:val="clear" w:color="auto" w:fill="auto"/>
            <w:vAlign w:val="bottom"/>
          </w:tcPr>
          <w:p w:rsidR="003513FE" w:rsidRPr="00AE391C" w:rsidRDefault="003513FE" w:rsidP="00F25F28">
            <w:pPr>
              <w:jc w:val="right"/>
              <w:rPr>
                <w:rFonts w:cs="宋体"/>
                <w:szCs w:val="21"/>
              </w:rPr>
            </w:pPr>
            <w:r w:rsidRPr="00AE391C">
              <w:rPr>
                <w:rFonts w:hint="eastAsia"/>
                <w:szCs w:val="21"/>
              </w:rPr>
              <w:t>1,396,027.72</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1,446,357.82</w:t>
            </w:r>
          </w:p>
        </w:tc>
        <w:tc>
          <w:tcPr>
            <w:tcW w:w="1551" w:type="pct"/>
            <w:shd w:val="clear" w:color="auto" w:fill="auto"/>
            <w:vAlign w:val="bottom"/>
          </w:tcPr>
          <w:p w:rsidR="003513FE" w:rsidRPr="00AE391C" w:rsidRDefault="003513FE" w:rsidP="00F25F28">
            <w:pPr>
              <w:spacing w:line="520" w:lineRule="atLeast"/>
              <w:jc w:val="center"/>
              <w:rPr>
                <w:szCs w:val="21"/>
              </w:rPr>
            </w:pPr>
            <w:r w:rsidRPr="00AE391C">
              <w:t>应纳流转税额</w:t>
            </w:r>
            <w:r w:rsidRPr="00AE391C">
              <w:rPr>
                <w:rFonts w:hint="eastAsia"/>
                <w:szCs w:val="21"/>
              </w:rPr>
              <w:t>2%</w:t>
            </w:r>
          </w:p>
        </w:tc>
      </w:tr>
      <w:tr w:rsidR="003513FE" w:rsidRPr="00AE391C" w:rsidTr="00F25F28">
        <w:tc>
          <w:tcPr>
            <w:tcW w:w="1222" w:type="pct"/>
            <w:shd w:val="clear" w:color="auto" w:fill="auto"/>
          </w:tcPr>
          <w:p w:rsidR="003513FE" w:rsidRPr="00AE391C" w:rsidRDefault="003513FE" w:rsidP="00F25F28">
            <w:pPr>
              <w:spacing w:line="520" w:lineRule="atLeast"/>
              <w:ind w:leftChars="-89" w:left="-187" w:rightChars="-51" w:right="-107" w:firstLineChars="89" w:firstLine="187"/>
              <w:rPr>
                <w:szCs w:val="21"/>
              </w:rPr>
            </w:pPr>
            <w:r w:rsidRPr="00AE391C">
              <w:rPr>
                <w:rFonts w:hint="eastAsia"/>
                <w:szCs w:val="21"/>
              </w:rPr>
              <w:t>价格调节基金</w:t>
            </w:r>
          </w:p>
        </w:tc>
        <w:tc>
          <w:tcPr>
            <w:tcW w:w="1114" w:type="pct"/>
            <w:shd w:val="clear" w:color="auto" w:fill="auto"/>
            <w:vAlign w:val="bottom"/>
          </w:tcPr>
          <w:p w:rsidR="003513FE" w:rsidRPr="00AE391C" w:rsidRDefault="003513FE" w:rsidP="00F25F28">
            <w:pPr>
              <w:jc w:val="right"/>
              <w:rPr>
                <w:rFonts w:cs="宋体"/>
                <w:szCs w:val="21"/>
              </w:rPr>
            </w:pPr>
            <w:r w:rsidRPr="00AE391C">
              <w:rPr>
                <w:rFonts w:hint="eastAsia"/>
                <w:szCs w:val="21"/>
              </w:rPr>
              <w:t>961,724.04</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1,087,266.87</w:t>
            </w:r>
          </w:p>
        </w:tc>
        <w:tc>
          <w:tcPr>
            <w:tcW w:w="1551" w:type="pct"/>
            <w:shd w:val="clear" w:color="auto" w:fill="auto"/>
            <w:vAlign w:val="bottom"/>
          </w:tcPr>
          <w:p w:rsidR="003513FE" w:rsidRPr="00AE391C" w:rsidRDefault="003513FE" w:rsidP="00C64BF4">
            <w:pPr>
              <w:spacing w:line="520" w:lineRule="atLeast"/>
              <w:jc w:val="center"/>
              <w:rPr>
                <w:szCs w:val="21"/>
              </w:rPr>
            </w:pPr>
            <w:r w:rsidRPr="00AE391C">
              <w:rPr>
                <w:rFonts w:hint="eastAsia"/>
              </w:rPr>
              <w:t>应纳税销售额</w:t>
            </w:r>
            <w:r w:rsidR="00C64BF4" w:rsidRPr="00AE391C">
              <w:rPr>
                <w:rFonts w:hint="eastAsia"/>
              </w:rPr>
              <w:t>1</w:t>
            </w:r>
            <w:r w:rsidRPr="00AE391C">
              <w:rPr>
                <w:rFonts w:hint="eastAsia"/>
              </w:rPr>
              <w:t>‰</w:t>
            </w:r>
          </w:p>
        </w:tc>
      </w:tr>
      <w:tr w:rsidR="003513FE" w:rsidRPr="00AE391C" w:rsidTr="00F25F28">
        <w:tc>
          <w:tcPr>
            <w:tcW w:w="1222" w:type="pct"/>
            <w:shd w:val="clear" w:color="auto" w:fill="auto"/>
            <w:vAlign w:val="center"/>
          </w:tcPr>
          <w:p w:rsidR="003513FE" w:rsidRPr="00AE391C" w:rsidRDefault="003513FE" w:rsidP="00F25F28">
            <w:pPr>
              <w:spacing w:line="480" w:lineRule="atLeast"/>
              <w:ind w:leftChars="-89" w:left="-187" w:rightChars="-51" w:right="-107" w:firstLineChars="89" w:firstLine="187"/>
              <w:rPr>
                <w:szCs w:val="21"/>
              </w:rPr>
            </w:pPr>
            <w:r w:rsidRPr="00AE391C">
              <w:rPr>
                <w:rFonts w:hint="eastAsia"/>
                <w:szCs w:val="21"/>
              </w:rPr>
              <w:t>房产税</w:t>
            </w:r>
          </w:p>
        </w:tc>
        <w:tc>
          <w:tcPr>
            <w:tcW w:w="1114" w:type="pct"/>
            <w:shd w:val="clear" w:color="auto" w:fill="auto"/>
            <w:vAlign w:val="bottom"/>
          </w:tcPr>
          <w:p w:rsidR="003513FE" w:rsidRPr="00AE391C" w:rsidRDefault="003513FE" w:rsidP="00F25F28">
            <w:pPr>
              <w:jc w:val="right"/>
              <w:rPr>
                <w:rFonts w:cs="宋体"/>
                <w:szCs w:val="21"/>
              </w:rPr>
            </w:pPr>
            <w:r w:rsidRPr="00AE391C">
              <w:rPr>
                <w:rFonts w:hint="eastAsia"/>
                <w:szCs w:val="21"/>
              </w:rPr>
              <w:t>16,161,074.72</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3,459,932.99</w:t>
            </w:r>
          </w:p>
        </w:tc>
        <w:tc>
          <w:tcPr>
            <w:tcW w:w="1551" w:type="pct"/>
            <w:shd w:val="clear" w:color="auto" w:fill="auto"/>
            <w:vAlign w:val="center"/>
          </w:tcPr>
          <w:p w:rsidR="003513FE" w:rsidRPr="00AE391C" w:rsidRDefault="003513FE" w:rsidP="00F25F28">
            <w:pPr>
              <w:spacing w:line="500" w:lineRule="atLeast"/>
              <w:jc w:val="center"/>
              <w:rPr>
                <w:color w:val="FF0000"/>
                <w:szCs w:val="21"/>
              </w:rPr>
            </w:pPr>
            <w:r w:rsidRPr="00AE391C">
              <w:rPr>
                <w:rFonts w:hint="eastAsia"/>
                <w:szCs w:val="21"/>
              </w:rPr>
              <w:t>投资性</w:t>
            </w:r>
            <w:r w:rsidRPr="00AE391C">
              <w:rPr>
                <w:rFonts w:hint="eastAsia"/>
              </w:rPr>
              <w:t>房地产出租收入的12%</w:t>
            </w:r>
          </w:p>
        </w:tc>
      </w:tr>
      <w:tr w:rsidR="003513FE" w:rsidRPr="00AE391C" w:rsidTr="00F25F28">
        <w:tc>
          <w:tcPr>
            <w:tcW w:w="1222" w:type="pct"/>
            <w:shd w:val="clear" w:color="auto" w:fill="auto"/>
            <w:vAlign w:val="center"/>
          </w:tcPr>
          <w:p w:rsidR="003513FE" w:rsidRPr="00AE391C" w:rsidRDefault="003513FE" w:rsidP="00F25F28">
            <w:pPr>
              <w:spacing w:line="500" w:lineRule="atLeast"/>
              <w:rPr>
                <w:szCs w:val="21"/>
              </w:rPr>
            </w:pPr>
            <w:r w:rsidRPr="00AE391C">
              <w:rPr>
                <w:szCs w:val="21"/>
              </w:rPr>
              <w:t>土地使用税</w:t>
            </w:r>
          </w:p>
        </w:tc>
        <w:tc>
          <w:tcPr>
            <w:tcW w:w="1114" w:type="pct"/>
            <w:shd w:val="clear" w:color="auto" w:fill="auto"/>
            <w:vAlign w:val="bottom"/>
          </w:tcPr>
          <w:p w:rsidR="003513FE" w:rsidRPr="00AE391C" w:rsidRDefault="003513FE" w:rsidP="00F25F28">
            <w:pPr>
              <w:jc w:val="right"/>
              <w:rPr>
                <w:rFonts w:cs="宋体"/>
                <w:szCs w:val="21"/>
              </w:rPr>
            </w:pPr>
            <w:r w:rsidRPr="00AE391C">
              <w:rPr>
                <w:rFonts w:hint="eastAsia"/>
                <w:szCs w:val="21"/>
              </w:rPr>
              <w:t>296,804.60</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245,572.52</w:t>
            </w:r>
          </w:p>
        </w:tc>
        <w:tc>
          <w:tcPr>
            <w:tcW w:w="1551" w:type="pct"/>
            <w:shd w:val="clear" w:color="auto" w:fill="auto"/>
            <w:vAlign w:val="bottom"/>
          </w:tcPr>
          <w:p w:rsidR="003513FE" w:rsidRPr="00AE391C" w:rsidRDefault="003513FE" w:rsidP="00F25F28">
            <w:pPr>
              <w:spacing w:line="500" w:lineRule="atLeast"/>
              <w:jc w:val="center"/>
              <w:rPr>
                <w:szCs w:val="21"/>
              </w:rPr>
            </w:pPr>
            <w:r w:rsidRPr="00AE391C">
              <w:rPr>
                <w:szCs w:val="21"/>
              </w:rPr>
              <w:t>投资性</w:t>
            </w:r>
            <w:r w:rsidRPr="00AE391C">
              <w:rPr>
                <w:rFonts w:hint="eastAsia"/>
                <w:szCs w:val="21"/>
              </w:rPr>
              <w:t>房地产</w:t>
            </w:r>
            <w:r w:rsidRPr="00AE391C">
              <w:rPr>
                <w:rFonts w:hint="eastAsia"/>
              </w:rPr>
              <w:t>按地级征税</w:t>
            </w:r>
          </w:p>
        </w:tc>
      </w:tr>
      <w:tr w:rsidR="003513FE" w:rsidRPr="00AE391C" w:rsidTr="00F25F28">
        <w:tc>
          <w:tcPr>
            <w:tcW w:w="1222" w:type="pct"/>
            <w:shd w:val="clear" w:color="auto" w:fill="auto"/>
            <w:vAlign w:val="center"/>
          </w:tcPr>
          <w:p w:rsidR="003513FE" w:rsidRPr="00AE391C" w:rsidRDefault="003513FE" w:rsidP="00F25F28">
            <w:pPr>
              <w:spacing w:line="500" w:lineRule="atLeast"/>
              <w:rPr>
                <w:szCs w:val="21"/>
              </w:rPr>
            </w:pPr>
            <w:r w:rsidRPr="00AE391C">
              <w:rPr>
                <w:szCs w:val="21"/>
              </w:rPr>
              <w:t>合</w:t>
            </w:r>
            <w:r w:rsidRPr="00AE391C">
              <w:rPr>
                <w:rFonts w:hint="eastAsia"/>
                <w:szCs w:val="21"/>
              </w:rPr>
              <w:t xml:space="preserve">  </w:t>
            </w:r>
            <w:r w:rsidRPr="00AE391C">
              <w:rPr>
                <w:szCs w:val="21"/>
              </w:rPr>
              <w:t>计</w:t>
            </w:r>
          </w:p>
        </w:tc>
        <w:tc>
          <w:tcPr>
            <w:tcW w:w="1114" w:type="pct"/>
            <w:shd w:val="clear" w:color="auto" w:fill="auto"/>
            <w:vAlign w:val="bottom"/>
          </w:tcPr>
          <w:p w:rsidR="003513FE" w:rsidRPr="00AE391C" w:rsidRDefault="003513FE" w:rsidP="00F25F28">
            <w:pPr>
              <w:jc w:val="right"/>
              <w:rPr>
                <w:rFonts w:cs="宋体"/>
                <w:szCs w:val="21"/>
              </w:rPr>
            </w:pPr>
            <w:r w:rsidRPr="00AE391C">
              <w:rPr>
                <w:rFonts w:hint="eastAsia"/>
                <w:szCs w:val="21"/>
              </w:rPr>
              <w:t>52,569,295.67</w:t>
            </w:r>
          </w:p>
        </w:tc>
        <w:tc>
          <w:tcPr>
            <w:tcW w:w="1113" w:type="pct"/>
            <w:shd w:val="clear" w:color="auto" w:fill="auto"/>
            <w:vAlign w:val="bottom"/>
          </w:tcPr>
          <w:p w:rsidR="003513FE" w:rsidRPr="00AE391C" w:rsidRDefault="003513FE" w:rsidP="00F25F28">
            <w:pPr>
              <w:jc w:val="right"/>
              <w:rPr>
                <w:rFonts w:cs="宋体"/>
                <w:szCs w:val="21"/>
              </w:rPr>
            </w:pPr>
            <w:r w:rsidRPr="00AE391C">
              <w:rPr>
                <w:rFonts w:hint="eastAsia"/>
                <w:szCs w:val="21"/>
              </w:rPr>
              <w:t>35,366,081.40</w:t>
            </w:r>
          </w:p>
        </w:tc>
        <w:tc>
          <w:tcPr>
            <w:tcW w:w="1551" w:type="pct"/>
            <w:shd w:val="clear" w:color="auto" w:fill="auto"/>
            <w:vAlign w:val="bottom"/>
          </w:tcPr>
          <w:p w:rsidR="003513FE" w:rsidRPr="00AE391C" w:rsidRDefault="003513FE" w:rsidP="00F25F28">
            <w:pPr>
              <w:spacing w:line="500" w:lineRule="atLeast"/>
              <w:jc w:val="center"/>
              <w:rPr>
                <w:szCs w:val="21"/>
              </w:rPr>
            </w:pPr>
          </w:p>
        </w:tc>
      </w:tr>
    </w:tbl>
    <w:p w:rsidR="003513FE" w:rsidRPr="00AE391C" w:rsidRDefault="003513FE" w:rsidP="003513FE">
      <w:pPr>
        <w:spacing w:line="360" w:lineRule="auto"/>
        <w:rPr>
          <w:rFonts w:cs="宋体"/>
          <w:color w:val="auto"/>
          <w:szCs w:val="21"/>
        </w:rPr>
      </w:pPr>
    </w:p>
    <w:p w:rsidR="003513FE" w:rsidRPr="00AE391C" w:rsidRDefault="003513FE" w:rsidP="003513FE">
      <w:pPr>
        <w:spacing w:line="360" w:lineRule="auto"/>
        <w:ind w:firstLineChars="250" w:firstLine="525"/>
        <w:rPr>
          <w:szCs w:val="21"/>
        </w:rPr>
      </w:pPr>
      <w:r w:rsidRPr="00AE391C">
        <w:rPr>
          <w:rFonts w:cs="宋体"/>
          <w:color w:val="auto"/>
          <w:szCs w:val="21"/>
        </w:rPr>
        <w:t>营业税金及附加说明： </w:t>
      </w:r>
      <w:r w:rsidRPr="00AE391C">
        <w:rPr>
          <w:rFonts w:cs="宋体"/>
          <w:color w:val="auto"/>
          <w:szCs w:val="21"/>
        </w:rPr>
        <w:br/>
        <w:t> </w:t>
      </w:r>
      <w:r w:rsidR="00C64BF4" w:rsidRPr="00AE391C">
        <w:rPr>
          <w:rFonts w:cs="宋体" w:hint="eastAsia"/>
          <w:color w:val="auto"/>
          <w:szCs w:val="21"/>
        </w:rPr>
        <w:t>1）</w:t>
      </w:r>
      <w:r w:rsidRPr="00AE391C">
        <w:rPr>
          <w:rFonts w:hint="eastAsia"/>
          <w:szCs w:val="21"/>
        </w:rPr>
        <w:t>本期营业税金及附加较上年同期数增长48.</w:t>
      </w:r>
      <w:r w:rsidR="00E949DA" w:rsidRPr="00AE391C">
        <w:rPr>
          <w:rFonts w:hint="eastAsia"/>
          <w:szCs w:val="21"/>
        </w:rPr>
        <w:t>64</w:t>
      </w:r>
      <w:r w:rsidRPr="00AE391C">
        <w:rPr>
          <w:rFonts w:hint="eastAsia"/>
          <w:szCs w:val="21"/>
        </w:rPr>
        <w:t>%，</w:t>
      </w:r>
      <w:r w:rsidR="00752394" w:rsidRPr="00AE391C">
        <w:rPr>
          <w:rFonts w:hint="eastAsia"/>
          <w:szCs w:val="21"/>
        </w:rPr>
        <w:t>主要原因是公司根据与太平洋中国控股有限公司</w:t>
      </w:r>
      <w:r w:rsidR="00B11369" w:rsidRPr="00AE391C">
        <w:rPr>
          <w:rFonts w:hint="eastAsia"/>
          <w:szCs w:val="21"/>
        </w:rPr>
        <w:t>、成都商厦太平洋百货公司</w:t>
      </w:r>
      <w:r w:rsidR="00752394" w:rsidRPr="00AE391C">
        <w:rPr>
          <w:rFonts w:hint="eastAsia"/>
          <w:szCs w:val="21"/>
        </w:rPr>
        <w:t>签订的《协议书》取得收入提税所致。</w:t>
      </w:r>
    </w:p>
    <w:p w:rsidR="00C64BF4" w:rsidRPr="00AE391C" w:rsidRDefault="00C64BF4" w:rsidP="00C64BF4">
      <w:pPr>
        <w:spacing w:line="360" w:lineRule="auto"/>
        <w:rPr>
          <w:szCs w:val="21"/>
        </w:rPr>
      </w:pPr>
      <w:r w:rsidRPr="00AE391C">
        <w:rPr>
          <w:szCs w:val="21"/>
        </w:rPr>
        <w:t>2</w:t>
      </w:r>
      <w:r w:rsidRPr="00AE391C">
        <w:rPr>
          <w:rFonts w:hint="eastAsia"/>
          <w:szCs w:val="21"/>
        </w:rPr>
        <w:t>）</w:t>
      </w:r>
      <w:smartTag w:uri="urn:schemas-microsoft-com:office:smarttags" w:element="chsdate">
        <w:smartTagPr>
          <w:attr w:name="IsROCDate" w:val="False"/>
          <w:attr w:name="IsLunarDate" w:val="False"/>
          <w:attr w:name="Day" w:val="1"/>
          <w:attr w:name="Month" w:val="7"/>
          <w:attr w:name="Year" w:val="2012"/>
        </w:smartTagPr>
        <w:r w:rsidRPr="00AE391C">
          <w:rPr>
            <w:szCs w:val="21"/>
          </w:rPr>
          <w:t>2012</w:t>
        </w:r>
        <w:r w:rsidRPr="00AE391C">
          <w:rPr>
            <w:rFonts w:hint="eastAsia"/>
            <w:szCs w:val="21"/>
          </w:rPr>
          <w:t>年</w:t>
        </w:r>
        <w:r w:rsidRPr="00AE391C">
          <w:rPr>
            <w:szCs w:val="21"/>
          </w:rPr>
          <w:t>7</w:t>
        </w:r>
        <w:r w:rsidRPr="00AE391C">
          <w:rPr>
            <w:rFonts w:hint="eastAsia"/>
            <w:szCs w:val="21"/>
          </w:rPr>
          <w:t>月</w:t>
        </w:r>
        <w:r w:rsidRPr="00AE391C">
          <w:rPr>
            <w:szCs w:val="21"/>
          </w:rPr>
          <w:t>1</w:t>
        </w:r>
        <w:r w:rsidRPr="00AE391C">
          <w:rPr>
            <w:rFonts w:hint="eastAsia"/>
            <w:szCs w:val="21"/>
          </w:rPr>
          <w:t>日</w:t>
        </w:r>
      </w:smartTag>
      <w:r w:rsidRPr="00AE391C">
        <w:rPr>
          <w:rFonts w:hint="eastAsia"/>
          <w:szCs w:val="21"/>
        </w:rPr>
        <w:t>起至本报告期，价格调节基金按成价调办</w:t>
      </w:r>
      <w:r w:rsidRPr="00AE391C">
        <w:rPr>
          <w:szCs w:val="21"/>
        </w:rPr>
        <w:t>[2012]23</w:t>
      </w:r>
      <w:r w:rsidRPr="00AE391C">
        <w:rPr>
          <w:rFonts w:hint="eastAsia"/>
          <w:szCs w:val="21"/>
        </w:rPr>
        <w:t>号文执行计缴标准为应纳税销售额的</w:t>
      </w:r>
      <w:r w:rsidRPr="00AE391C">
        <w:rPr>
          <w:szCs w:val="21"/>
        </w:rPr>
        <w:t>0.7</w:t>
      </w:r>
      <w:r w:rsidRPr="00AE391C">
        <w:rPr>
          <w:rFonts w:hint="eastAsia"/>
          <w:szCs w:val="21"/>
        </w:rPr>
        <w:t>‰</w:t>
      </w:r>
      <w:r w:rsidR="001022C6" w:rsidRPr="00AE391C">
        <w:rPr>
          <w:rFonts w:hint="eastAsia"/>
          <w:szCs w:val="21"/>
        </w:rPr>
        <w:t>。</w:t>
      </w:r>
    </w:p>
    <w:p w:rsidR="003513FE" w:rsidRPr="00AE391C" w:rsidRDefault="003513FE" w:rsidP="003513FE">
      <w:pPr>
        <w:spacing w:line="360" w:lineRule="auto"/>
        <w:rPr>
          <w:rFonts w:cs="宋体"/>
          <w:color w:val="auto"/>
          <w:szCs w:val="21"/>
        </w:rPr>
      </w:pPr>
    </w:p>
    <w:p w:rsidR="003513FE" w:rsidRPr="00AE391C" w:rsidRDefault="003513FE" w:rsidP="003513FE">
      <w:pPr>
        <w:pStyle w:val="3"/>
        <w:spacing w:after="0" w:line="360" w:lineRule="auto"/>
        <w:rPr>
          <w:szCs w:val="21"/>
        </w:rPr>
      </w:pPr>
      <w:r w:rsidRPr="00AE391C">
        <w:rPr>
          <w:rFonts w:hint="eastAsia"/>
          <w:szCs w:val="21"/>
        </w:rPr>
        <w:t>36</w:t>
      </w:r>
      <w:r w:rsidRPr="00AE391C">
        <w:rPr>
          <w:szCs w:val="21"/>
        </w:rPr>
        <w:t>、</w:t>
      </w:r>
      <w:r w:rsidRPr="00AE391C">
        <w:rPr>
          <w:rFonts w:hint="eastAsia"/>
          <w:szCs w:val="21"/>
        </w:rPr>
        <w:t>财务费用</w:t>
      </w:r>
    </w:p>
    <w:p w:rsidR="003513FE" w:rsidRPr="00AE391C" w:rsidRDefault="003513FE" w:rsidP="003513FE">
      <w:pPr>
        <w:spacing w:line="500" w:lineRule="atLeast"/>
        <w:rPr>
          <w:szCs w:val="21"/>
        </w:rPr>
      </w:pPr>
      <w:r w:rsidRPr="00AE391C">
        <w:rPr>
          <w:rFonts w:hint="eastAsia"/>
          <w:szCs w:val="21"/>
        </w:rPr>
        <w:t>(1) 财务费用</w:t>
      </w:r>
      <w:r w:rsidRPr="00AE391C">
        <w:rPr>
          <w:szCs w:val="21"/>
        </w:rPr>
        <w:t>明细情况</w:t>
      </w:r>
    </w:p>
    <w:p w:rsidR="003513FE" w:rsidRPr="00AE391C" w:rsidRDefault="003513FE" w:rsidP="003513FE">
      <w:pPr>
        <w:spacing w:line="46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4945" w:type="pct"/>
        <w:tblInd w:w="108" w:type="dxa"/>
        <w:tblBorders>
          <w:top w:val="single" w:sz="4" w:space="0" w:color="auto"/>
          <w:bottom w:val="single" w:sz="4" w:space="0" w:color="auto"/>
          <w:insideH w:val="single" w:sz="4" w:space="0" w:color="auto"/>
          <w:insideV w:val="single" w:sz="4" w:space="0" w:color="auto"/>
        </w:tblBorders>
        <w:tblLook w:val="00BF"/>
      </w:tblPr>
      <w:tblGrid>
        <w:gridCol w:w="3248"/>
        <w:gridCol w:w="3249"/>
        <w:gridCol w:w="3249"/>
      </w:tblGrid>
      <w:tr w:rsidR="003513FE" w:rsidRPr="00AE391C" w:rsidTr="00F25F28">
        <w:tc>
          <w:tcPr>
            <w:tcW w:w="1666" w:type="pct"/>
            <w:shd w:val="clear" w:color="auto" w:fill="auto"/>
          </w:tcPr>
          <w:p w:rsidR="003513FE" w:rsidRPr="00AE391C" w:rsidRDefault="003513FE" w:rsidP="00F25F28">
            <w:pPr>
              <w:spacing w:line="460" w:lineRule="atLeast"/>
              <w:jc w:val="center"/>
              <w:rPr>
                <w:szCs w:val="21"/>
              </w:rPr>
            </w:pPr>
            <w:r w:rsidRPr="00AE391C">
              <w:rPr>
                <w:szCs w:val="21"/>
              </w:rPr>
              <w:t>项目</w:t>
            </w:r>
          </w:p>
        </w:tc>
        <w:tc>
          <w:tcPr>
            <w:tcW w:w="1667" w:type="pct"/>
            <w:shd w:val="clear" w:color="auto" w:fill="auto"/>
          </w:tcPr>
          <w:p w:rsidR="003513FE" w:rsidRPr="00AE391C" w:rsidRDefault="003513FE" w:rsidP="00F25F28">
            <w:pPr>
              <w:spacing w:line="460" w:lineRule="atLeast"/>
              <w:jc w:val="center"/>
              <w:rPr>
                <w:szCs w:val="21"/>
              </w:rPr>
            </w:pPr>
            <w:r w:rsidRPr="00AE391C">
              <w:rPr>
                <w:szCs w:val="21"/>
              </w:rPr>
              <w:t>本期发生额</w:t>
            </w:r>
          </w:p>
        </w:tc>
        <w:tc>
          <w:tcPr>
            <w:tcW w:w="1667" w:type="pct"/>
            <w:shd w:val="clear" w:color="auto" w:fill="auto"/>
          </w:tcPr>
          <w:p w:rsidR="003513FE" w:rsidRPr="00AE391C" w:rsidRDefault="003513FE" w:rsidP="00F25F28">
            <w:pPr>
              <w:spacing w:line="460" w:lineRule="atLeast"/>
              <w:jc w:val="center"/>
              <w:rPr>
                <w:szCs w:val="21"/>
              </w:rPr>
            </w:pPr>
            <w:r w:rsidRPr="00AE391C">
              <w:rPr>
                <w:szCs w:val="21"/>
              </w:rPr>
              <w:t>上期发生额</w:t>
            </w:r>
          </w:p>
        </w:tc>
      </w:tr>
      <w:tr w:rsidR="003513FE" w:rsidRPr="00AE391C" w:rsidTr="00F25F28">
        <w:tc>
          <w:tcPr>
            <w:tcW w:w="1666" w:type="pct"/>
            <w:shd w:val="clear" w:color="auto" w:fill="auto"/>
          </w:tcPr>
          <w:p w:rsidR="003513FE" w:rsidRPr="00AE391C" w:rsidRDefault="003513FE" w:rsidP="00F25F28">
            <w:pPr>
              <w:spacing w:line="460" w:lineRule="atLeast"/>
              <w:rPr>
                <w:rFonts w:cs="宋体"/>
                <w:szCs w:val="21"/>
              </w:rPr>
            </w:pPr>
            <w:r w:rsidRPr="00AE391C">
              <w:rPr>
                <w:rFonts w:hint="eastAsia"/>
                <w:szCs w:val="21"/>
              </w:rPr>
              <w:t>利息支出</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17,135,781.71</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20,232,142.25</w:t>
            </w:r>
          </w:p>
        </w:tc>
      </w:tr>
      <w:tr w:rsidR="003513FE" w:rsidRPr="00AE391C" w:rsidTr="00F25F28">
        <w:tc>
          <w:tcPr>
            <w:tcW w:w="1666" w:type="pct"/>
            <w:shd w:val="clear" w:color="auto" w:fill="auto"/>
          </w:tcPr>
          <w:p w:rsidR="003513FE" w:rsidRPr="00AE391C" w:rsidRDefault="003513FE" w:rsidP="00F25F28">
            <w:pPr>
              <w:spacing w:line="460" w:lineRule="atLeast"/>
              <w:rPr>
                <w:rFonts w:cs="宋体"/>
                <w:szCs w:val="21"/>
              </w:rPr>
            </w:pPr>
            <w:r w:rsidRPr="00AE391C">
              <w:rPr>
                <w:rFonts w:hint="eastAsia"/>
                <w:szCs w:val="21"/>
              </w:rPr>
              <w:t>减：利息收入</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788,355.46</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822,232.64</w:t>
            </w:r>
          </w:p>
        </w:tc>
      </w:tr>
      <w:tr w:rsidR="003513FE" w:rsidRPr="00AE391C" w:rsidTr="00F25F28">
        <w:tc>
          <w:tcPr>
            <w:tcW w:w="1666" w:type="pct"/>
            <w:shd w:val="clear" w:color="auto" w:fill="auto"/>
          </w:tcPr>
          <w:p w:rsidR="003513FE" w:rsidRPr="00AE391C" w:rsidRDefault="003513FE" w:rsidP="00F25F28">
            <w:pPr>
              <w:spacing w:line="460" w:lineRule="atLeast"/>
              <w:rPr>
                <w:rFonts w:cs="宋体"/>
                <w:szCs w:val="21"/>
              </w:rPr>
            </w:pPr>
            <w:r w:rsidRPr="00AE391C">
              <w:rPr>
                <w:rFonts w:hint="eastAsia"/>
                <w:szCs w:val="21"/>
              </w:rPr>
              <w:t>手续费</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7,746,199.80</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8,506,087.29</w:t>
            </w:r>
          </w:p>
        </w:tc>
      </w:tr>
      <w:tr w:rsidR="003513FE" w:rsidRPr="00AE391C" w:rsidTr="00F25F28">
        <w:tc>
          <w:tcPr>
            <w:tcW w:w="1666" w:type="pct"/>
            <w:shd w:val="clear" w:color="auto" w:fill="auto"/>
          </w:tcPr>
          <w:p w:rsidR="003513FE" w:rsidRPr="00AE391C" w:rsidRDefault="003513FE" w:rsidP="00F25F28">
            <w:pPr>
              <w:spacing w:line="460" w:lineRule="atLeast"/>
              <w:rPr>
                <w:szCs w:val="21"/>
              </w:rPr>
            </w:pPr>
            <w:r w:rsidRPr="00AE391C">
              <w:rPr>
                <w:szCs w:val="21"/>
              </w:rPr>
              <w:t>合计</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24,093,626.05</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27,915,996.90</w:t>
            </w:r>
          </w:p>
        </w:tc>
      </w:tr>
    </w:tbl>
    <w:p w:rsidR="003513FE" w:rsidRPr="00AE391C" w:rsidRDefault="003513FE" w:rsidP="003513FE">
      <w:pPr>
        <w:spacing w:line="460" w:lineRule="atLeast"/>
        <w:rPr>
          <w:szCs w:val="21"/>
        </w:rPr>
      </w:pPr>
    </w:p>
    <w:p w:rsidR="003513FE" w:rsidRPr="00AE391C" w:rsidRDefault="003513FE" w:rsidP="003513FE">
      <w:pPr>
        <w:pStyle w:val="3"/>
        <w:spacing w:after="0" w:line="460" w:lineRule="atLeast"/>
        <w:rPr>
          <w:szCs w:val="21"/>
        </w:rPr>
      </w:pPr>
      <w:bookmarkStart w:id="251" w:name="_Toc215904901"/>
      <w:bookmarkStart w:id="252" w:name="_Toc241636478"/>
      <w:bookmarkStart w:id="253" w:name="_Toc247094110"/>
      <w:bookmarkStart w:id="254" w:name="_Toc247371894"/>
      <w:r w:rsidRPr="00AE391C">
        <w:rPr>
          <w:rFonts w:hint="eastAsia"/>
          <w:szCs w:val="21"/>
        </w:rPr>
        <w:t>37</w:t>
      </w:r>
      <w:r w:rsidRPr="00AE391C">
        <w:rPr>
          <w:szCs w:val="21"/>
        </w:rPr>
        <w:t>、投资收益</w:t>
      </w:r>
      <w:bookmarkEnd w:id="251"/>
      <w:bookmarkEnd w:id="252"/>
      <w:bookmarkEnd w:id="253"/>
      <w:bookmarkEnd w:id="254"/>
    </w:p>
    <w:p w:rsidR="003513FE" w:rsidRPr="00AE391C" w:rsidRDefault="003513FE" w:rsidP="003513FE">
      <w:pPr>
        <w:numPr>
          <w:ilvl w:val="0"/>
          <w:numId w:val="6"/>
        </w:numPr>
        <w:spacing w:line="460" w:lineRule="atLeast"/>
        <w:rPr>
          <w:szCs w:val="21"/>
        </w:rPr>
      </w:pPr>
      <w:r w:rsidRPr="00AE391C">
        <w:rPr>
          <w:szCs w:val="21"/>
        </w:rPr>
        <w:t>投资收益明细情况</w:t>
      </w:r>
    </w:p>
    <w:p w:rsidR="003513FE" w:rsidRPr="00AE391C" w:rsidRDefault="003513FE" w:rsidP="003513FE">
      <w:pPr>
        <w:spacing w:line="46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4945" w:type="pct"/>
        <w:tblInd w:w="108" w:type="dxa"/>
        <w:tblBorders>
          <w:top w:val="single" w:sz="4" w:space="0" w:color="auto"/>
          <w:bottom w:val="single" w:sz="4" w:space="0" w:color="auto"/>
          <w:insideH w:val="single" w:sz="4" w:space="0" w:color="auto"/>
          <w:insideV w:val="single" w:sz="4" w:space="0" w:color="auto"/>
        </w:tblBorders>
        <w:tblLook w:val="00BF"/>
      </w:tblPr>
      <w:tblGrid>
        <w:gridCol w:w="5244"/>
        <w:gridCol w:w="2251"/>
        <w:gridCol w:w="2251"/>
      </w:tblGrid>
      <w:tr w:rsidR="003513FE" w:rsidRPr="00AE391C" w:rsidTr="00F25F28">
        <w:tc>
          <w:tcPr>
            <w:tcW w:w="2690" w:type="pct"/>
            <w:shd w:val="clear" w:color="auto" w:fill="auto"/>
          </w:tcPr>
          <w:p w:rsidR="003513FE" w:rsidRPr="00AE391C" w:rsidRDefault="003513FE" w:rsidP="00F25F28">
            <w:pPr>
              <w:spacing w:line="460" w:lineRule="atLeast"/>
              <w:jc w:val="center"/>
              <w:rPr>
                <w:szCs w:val="21"/>
              </w:rPr>
            </w:pPr>
            <w:r w:rsidRPr="00AE391C">
              <w:rPr>
                <w:szCs w:val="21"/>
              </w:rPr>
              <w:t>项目</w:t>
            </w:r>
          </w:p>
        </w:tc>
        <w:tc>
          <w:tcPr>
            <w:tcW w:w="1155" w:type="pct"/>
            <w:shd w:val="clear" w:color="auto" w:fill="auto"/>
          </w:tcPr>
          <w:p w:rsidR="003513FE" w:rsidRPr="00AE391C" w:rsidRDefault="003513FE" w:rsidP="00F25F28">
            <w:pPr>
              <w:spacing w:line="460" w:lineRule="atLeast"/>
              <w:jc w:val="center"/>
              <w:rPr>
                <w:szCs w:val="21"/>
              </w:rPr>
            </w:pPr>
            <w:r w:rsidRPr="00AE391C">
              <w:rPr>
                <w:szCs w:val="21"/>
              </w:rPr>
              <w:t>本期发生额</w:t>
            </w:r>
          </w:p>
        </w:tc>
        <w:tc>
          <w:tcPr>
            <w:tcW w:w="1155" w:type="pct"/>
            <w:shd w:val="clear" w:color="auto" w:fill="auto"/>
          </w:tcPr>
          <w:p w:rsidR="003513FE" w:rsidRPr="00AE391C" w:rsidRDefault="003513FE" w:rsidP="00F25F28">
            <w:pPr>
              <w:spacing w:line="460" w:lineRule="atLeast"/>
              <w:jc w:val="center"/>
              <w:rPr>
                <w:szCs w:val="21"/>
              </w:rPr>
            </w:pPr>
            <w:r w:rsidRPr="00AE391C">
              <w:rPr>
                <w:szCs w:val="21"/>
              </w:rPr>
              <w:t>上期发生额</w:t>
            </w:r>
          </w:p>
        </w:tc>
      </w:tr>
      <w:tr w:rsidR="003513FE" w:rsidRPr="00AE391C" w:rsidTr="00F25F28">
        <w:tc>
          <w:tcPr>
            <w:tcW w:w="2690" w:type="pct"/>
            <w:shd w:val="clear" w:color="auto" w:fill="auto"/>
          </w:tcPr>
          <w:p w:rsidR="003513FE" w:rsidRPr="00AE391C" w:rsidRDefault="003513FE" w:rsidP="00F25F28">
            <w:pPr>
              <w:spacing w:line="460" w:lineRule="atLeast"/>
              <w:rPr>
                <w:szCs w:val="21"/>
              </w:rPr>
            </w:pPr>
            <w:r w:rsidRPr="00AE391C">
              <w:rPr>
                <w:szCs w:val="21"/>
              </w:rPr>
              <w:t>成本法核算的长期股权投资收益</w:t>
            </w:r>
          </w:p>
        </w:tc>
        <w:tc>
          <w:tcPr>
            <w:tcW w:w="1155" w:type="pct"/>
            <w:shd w:val="clear" w:color="auto" w:fill="auto"/>
            <w:vAlign w:val="bottom"/>
          </w:tcPr>
          <w:p w:rsidR="003513FE" w:rsidRPr="00AE391C" w:rsidRDefault="003513FE" w:rsidP="00F25F28">
            <w:pPr>
              <w:jc w:val="right"/>
              <w:rPr>
                <w:sz w:val="22"/>
                <w:szCs w:val="22"/>
              </w:rPr>
            </w:pPr>
            <w:r w:rsidRPr="00AE391C">
              <w:rPr>
                <w:sz w:val="22"/>
                <w:szCs w:val="22"/>
              </w:rPr>
              <w:t>10</w:t>
            </w:r>
            <w:r w:rsidRPr="00AE391C">
              <w:rPr>
                <w:rFonts w:hint="eastAsia"/>
                <w:sz w:val="22"/>
                <w:szCs w:val="22"/>
              </w:rPr>
              <w:t>,</w:t>
            </w:r>
            <w:r w:rsidRPr="00AE391C">
              <w:rPr>
                <w:sz w:val="22"/>
                <w:szCs w:val="22"/>
              </w:rPr>
              <w:t>117</w:t>
            </w:r>
            <w:r w:rsidRPr="00AE391C">
              <w:rPr>
                <w:rFonts w:hint="eastAsia"/>
                <w:sz w:val="22"/>
                <w:szCs w:val="22"/>
              </w:rPr>
              <w:t>,</w:t>
            </w:r>
            <w:r w:rsidRPr="00AE391C">
              <w:rPr>
                <w:sz w:val="22"/>
                <w:szCs w:val="22"/>
              </w:rPr>
              <w:t>767.2</w:t>
            </w:r>
            <w:r w:rsidRPr="00AE391C">
              <w:rPr>
                <w:rFonts w:hint="eastAsia"/>
                <w:sz w:val="22"/>
                <w:szCs w:val="22"/>
              </w:rPr>
              <w:t>0</w:t>
            </w:r>
          </w:p>
        </w:tc>
        <w:tc>
          <w:tcPr>
            <w:tcW w:w="1155" w:type="pct"/>
            <w:shd w:val="clear" w:color="auto" w:fill="auto"/>
            <w:vAlign w:val="bottom"/>
          </w:tcPr>
          <w:p w:rsidR="003513FE" w:rsidRPr="00AE391C" w:rsidRDefault="003513FE" w:rsidP="00F25F28">
            <w:pPr>
              <w:jc w:val="right"/>
              <w:rPr>
                <w:rFonts w:cs="宋体"/>
                <w:szCs w:val="21"/>
              </w:rPr>
            </w:pPr>
            <w:r w:rsidRPr="00AE391C">
              <w:rPr>
                <w:rFonts w:hint="eastAsia"/>
                <w:szCs w:val="21"/>
              </w:rPr>
              <w:t>7,121,995.91</w:t>
            </w:r>
          </w:p>
        </w:tc>
      </w:tr>
      <w:tr w:rsidR="003513FE" w:rsidRPr="00AE391C" w:rsidTr="00F25F28">
        <w:tc>
          <w:tcPr>
            <w:tcW w:w="2690" w:type="pct"/>
            <w:shd w:val="clear" w:color="auto" w:fill="auto"/>
          </w:tcPr>
          <w:p w:rsidR="003513FE" w:rsidRPr="00AE391C" w:rsidRDefault="003513FE" w:rsidP="00F25F28">
            <w:pPr>
              <w:spacing w:line="460" w:lineRule="atLeast"/>
              <w:rPr>
                <w:szCs w:val="21"/>
              </w:rPr>
            </w:pPr>
            <w:r w:rsidRPr="00AE391C">
              <w:rPr>
                <w:szCs w:val="21"/>
              </w:rPr>
              <w:t>权益法核算的长期股权投资收益</w:t>
            </w:r>
          </w:p>
        </w:tc>
        <w:tc>
          <w:tcPr>
            <w:tcW w:w="1155" w:type="pct"/>
            <w:shd w:val="clear" w:color="auto" w:fill="auto"/>
            <w:vAlign w:val="bottom"/>
          </w:tcPr>
          <w:p w:rsidR="003513FE" w:rsidRPr="00AE391C" w:rsidRDefault="003513FE" w:rsidP="00F25F28">
            <w:pPr>
              <w:jc w:val="right"/>
              <w:rPr>
                <w:sz w:val="22"/>
                <w:szCs w:val="22"/>
              </w:rPr>
            </w:pPr>
            <w:r w:rsidRPr="00AE391C">
              <w:rPr>
                <w:rFonts w:hint="eastAsia"/>
                <w:sz w:val="22"/>
                <w:szCs w:val="22"/>
              </w:rPr>
              <w:t>-827,987.72</w:t>
            </w:r>
          </w:p>
        </w:tc>
        <w:tc>
          <w:tcPr>
            <w:tcW w:w="1155" w:type="pct"/>
            <w:shd w:val="clear" w:color="auto" w:fill="auto"/>
            <w:vAlign w:val="bottom"/>
          </w:tcPr>
          <w:p w:rsidR="003513FE" w:rsidRPr="00AE391C" w:rsidRDefault="003513FE" w:rsidP="00F25F28">
            <w:pPr>
              <w:jc w:val="right"/>
              <w:rPr>
                <w:rFonts w:cs="宋体"/>
                <w:szCs w:val="21"/>
              </w:rPr>
            </w:pPr>
            <w:r w:rsidRPr="00AE391C">
              <w:rPr>
                <w:rFonts w:hint="eastAsia"/>
                <w:szCs w:val="21"/>
              </w:rPr>
              <w:t>-71,981.92</w:t>
            </w:r>
          </w:p>
        </w:tc>
      </w:tr>
      <w:tr w:rsidR="003513FE" w:rsidRPr="00AE391C" w:rsidTr="00F25F28">
        <w:tc>
          <w:tcPr>
            <w:tcW w:w="2690" w:type="pct"/>
            <w:shd w:val="clear" w:color="auto" w:fill="auto"/>
          </w:tcPr>
          <w:p w:rsidR="003513FE" w:rsidRPr="00AE391C" w:rsidRDefault="003513FE" w:rsidP="00F25F28">
            <w:pPr>
              <w:spacing w:line="460" w:lineRule="atLeast"/>
              <w:rPr>
                <w:szCs w:val="21"/>
              </w:rPr>
            </w:pPr>
            <w:r w:rsidRPr="00AE391C">
              <w:rPr>
                <w:szCs w:val="21"/>
              </w:rPr>
              <w:t>处置长期股权投资产生的投资收益</w:t>
            </w:r>
          </w:p>
        </w:tc>
        <w:tc>
          <w:tcPr>
            <w:tcW w:w="1155" w:type="pct"/>
            <w:shd w:val="clear" w:color="auto" w:fill="auto"/>
            <w:vAlign w:val="bottom"/>
          </w:tcPr>
          <w:p w:rsidR="003513FE" w:rsidRPr="00AE391C" w:rsidRDefault="003513FE" w:rsidP="00F25F28">
            <w:pPr>
              <w:jc w:val="right"/>
              <w:rPr>
                <w:sz w:val="22"/>
                <w:szCs w:val="22"/>
              </w:rPr>
            </w:pPr>
            <w:r w:rsidRPr="00AE391C">
              <w:rPr>
                <w:rFonts w:hint="eastAsia"/>
                <w:sz w:val="22"/>
                <w:szCs w:val="22"/>
              </w:rPr>
              <w:t xml:space="preserve">27,580,828.78 </w:t>
            </w:r>
          </w:p>
        </w:tc>
        <w:tc>
          <w:tcPr>
            <w:tcW w:w="1155" w:type="pct"/>
            <w:shd w:val="clear" w:color="auto" w:fill="auto"/>
            <w:vAlign w:val="bottom"/>
          </w:tcPr>
          <w:p w:rsidR="003513FE" w:rsidRPr="00AE391C" w:rsidRDefault="003513FE" w:rsidP="00F25F28">
            <w:pPr>
              <w:jc w:val="right"/>
              <w:rPr>
                <w:rFonts w:cs="宋体"/>
                <w:szCs w:val="21"/>
              </w:rPr>
            </w:pPr>
            <w:r w:rsidRPr="00AE391C">
              <w:rPr>
                <w:rFonts w:hint="eastAsia"/>
                <w:szCs w:val="21"/>
              </w:rPr>
              <w:t>-659,308.88</w:t>
            </w:r>
          </w:p>
        </w:tc>
      </w:tr>
      <w:tr w:rsidR="003513FE" w:rsidRPr="00AE391C" w:rsidTr="00F25F28">
        <w:tc>
          <w:tcPr>
            <w:tcW w:w="2690" w:type="pct"/>
            <w:shd w:val="clear" w:color="auto" w:fill="auto"/>
          </w:tcPr>
          <w:p w:rsidR="003513FE" w:rsidRPr="00AE391C" w:rsidRDefault="003513FE" w:rsidP="00F25F28">
            <w:pPr>
              <w:spacing w:line="460" w:lineRule="atLeast"/>
              <w:rPr>
                <w:szCs w:val="21"/>
              </w:rPr>
            </w:pPr>
            <w:r w:rsidRPr="00AE391C">
              <w:rPr>
                <w:szCs w:val="21"/>
              </w:rPr>
              <w:t>持有至到期投资取得的投资收益</w:t>
            </w:r>
          </w:p>
        </w:tc>
        <w:tc>
          <w:tcPr>
            <w:tcW w:w="1155" w:type="pct"/>
            <w:shd w:val="clear" w:color="auto" w:fill="auto"/>
            <w:vAlign w:val="bottom"/>
          </w:tcPr>
          <w:p w:rsidR="003513FE" w:rsidRPr="00AE391C" w:rsidRDefault="003513FE" w:rsidP="00F25F28">
            <w:pPr>
              <w:jc w:val="right"/>
              <w:rPr>
                <w:rFonts w:cs="宋体"/>
                <w:szCs w:val="21"/>
              </w:rPr>
            </w:pPr>
            <w:r w:rsidRPr="00AE391C">
              <w:rPr>
                <w:rFonts w:hint="eastAsia"/>
                <w:szCs w:val="21"/>
              </w:rPr>
              <w:t>127,054.79</w:t>
            </w:r>
          </w:p>
        </w:tc>
        <w:tc>
          <w:tcPr>
            <w:tcW w:w="1155" w:type="pct"/>
            <w:shd w:val="clear" w:color="auto" w:fill="auto"/>
            <w:vAlign w:val="bottom"/>
          </w:tcPr>
          <w:p w:rsidR="003513FE" w:rsidRPr="00AE391C" w:rsidRDefault="003513FE" w:rsidP="00F25F28">
            <w:pPr>
              <w:jc w:val="right"/>
              <w:rPr>
                <w:rFonts w:cs="宋体"/>
                <w:szCs w:val="21"/>
              </w:rPr>
            </w:pPr>
            <w:r w:rsidRPr="00AE391C">
              <w:rPr>
                <w:rFonts w:hint="eastAsia"/>
                <w:szCs w:val="21"/>
              </w:rPr>
              <w:t>603,229.08</w:t>
            </w:r>
          </w:p>
        </w:tc>
      </w:tr>
      <w:tr w:rsidR="003513FE" w:rsidRPr="00AE391C" w:rsidTr="00F25F28">
        <w:tc>
          <w:tcPr>
            <w:tcW w:w="2690" w:type="pct"/>
            <w:shd w:val="clear" w:color="auto" w:fill="auto"/>
          </w:tcPr>
          <w:p w:rsidR="003513FE" w:rsidRPr="00AE391C" w:rsidRDefault="003513FE" w:rsidP="00F25F28">
            <w:pPr>
              <w:spacing w:line="460" w:lineRule="atLeast"/>
              <w:rPr>
                <w:szCs w:val="21"/>
              </w:rPr>
            </w:pPr>
            <w:r w:rsidRPr="00AE391C">
              <w:rPr>
                <w:szCs w:val="21"/>
              </w:rPr>
              <w:t>合计</w:t>
            </w:r>
          </w:p>
        </w:tc>
        <w:tc>
          <w:tcPr>
            <w:tcW w:w="1155" w:type="pct"/>
            <w:shd w:val="clear" w:color="auto" w:fill="auto"/>
            <w:vAlign w:val="bottom"/>
          </w:tcPr>
          <w:p w:rsidR="003513FE" w:rsidRPr="00AE391C" w:rsidRDefault="003513FE" w:rsidP="00F25F28">
            <w:pPr>
              <w:jc w:val="right"/>
              <w:rPr>
                <w:rFonts w:cs="宋体"/>
                <w:szCs w:val="21"/>
              </w:rPr>
            </w:pPr>
            <w:r w:rsidRPr="00AE391C">
              <w:rPr>
                <w:rFonts w:hint="eastAsia"/>
                <w:szCs w:val="21"/>
              </w:rPr>
              <w:t>36,997,663.05</w:t>
            </w:r>
          </w:p>
        </w:tc>
        <w:tc>
          <w:tcPr>
            <w:tcW w:w="1155" w:type="pct"/>
            <w:shd w:val="clear" w:color="auto" w:fill="auto"/>
            <w:vAlign w:val="bottom"/>
          </w:tcPr>
          <w:p w:rsidR="003513FE" w:rsidRPr="00AE391C" w:rsidRDefault="003513FE" w:rsidP="00F25F28">
            <w:pPr>
              <w:jc w:val="right"/>
              <w:rPr>
                <w:rFonts w:cs="宋体"/>
                <w:szCs w:val="21"/>
              </w:rPr>
            </w:pPr>
            <w:r w:rsidRPr="00AE391C">
              <w:rPr>
                <w:rFonts w:hint="eastAsia"/>
                <w:szCs w:val="21"/>
              </w:rPr>
              <w:t>6,993,934.19</w:t>
            </w:r>
          </w:p>
        </w:tc>
      </w:tr>
    </w:tbl>
    <w:p w:rsidR="003513FE" w:rsidRPr="00AE391C" w:rsidRDefault="003513FE" w:rsidP="003513FE">
      <w:pPr>
        <w:spacing w:line="460" w:lineRule="atLeast"/>
        <w:rPr>
          <w:b/>
          <w:szCs w:val="21"/>
        </w:rPr>
      </w:pPr>
      <w:r w:rsidRPr="00AE391C">
        <w:rPr>
          <w:szCs w:val="21"/>
        </w:rPr>
        <w:t>（2）按成本法核算的长期股权投资收益</w:t>
      </w:r>
    </w:p>
    <w:p w:rsidR="003513FE" w:rsidRPr="00AE391C" w:rsidRDefault="003513FE" w:rsidP="003513FE">
      <w:pPr>
        <w:spacing w:line="46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r w:rsidRPr="00AE391C">
        <w:rPr>
          <w:szCs w:val="21"/>
        </w:rPr>
        <w:t xml:space="preserve"> </w:t>
      </w:r>
    </w:p>
    <w:tbl>
      <w:tblPr>
        <w:tblW w:w="4945" w:type="pct"/>
        <w:tblInd w:w="108" w:type="dxa"/>
        <w:tblBorders>
          <w:top w:val="single" w:sz="4" w:space="0" w:color="auto"/>
          <w:bottom w:val="single" w:sz="4" w:space="0" w:color="auto"/>
          <w:insideH w:val="single" w:sz="4" w:space="0" w:color="auto"/>
          <w:insideV w:val="single" w:sz="4" w:space="0" w:color="auto"/>
        </w:tblBorders>
        <w:tblLook w:val="0000"/>
      </w:tblPr>
      <w:tblGrid>
        <w:gridCol w:w="3421"/>
        <w:gridCol w:w="1799"/>
        <w:gridCol w:w="1620"/>
        <w:gridCol w:w="2906"/>
      </w:tblGrid>
      <w:tr w:rsidR="003513FE" w:rsidRPr="00AE391C" w:rsidTr="00F25F28">
        <w:tc>
          <w:tcPr>
            <w:tcW w:w="1755" w:type="pct"/>
            <w:shd w:val="clear" w:color="auto" w:fill="auto"/>
          </w:tcPr>
          <w:p w:rsidR="003513FE" w:rsidRPr="00AE391C" w:rsidRDefault="003513FE" w:rsidP="00F25F28">
            <w:pPr>
              <w:spacing w:line="460" w:lineRule="atLeast"/>
              <w:jc w:val="center"/>
              <w:rPr>
                <w:szCs w:val="21"/>
              </w:rPr>
            </w:pPr>
            <w:r w:rsidRPr="00AE391C">
              <w:rPr>
                <w:szCs w:val="21"/>
              </w:rPr>
              <w:t>被投资单位</w:t>
            </w:r>
          </w:p>
        </w:tc>
        <w:tc>
          <w:tcPr>
            <w:tcW w:w="923" w:type="pct"/>
            <w:shd w:val="clear" w:color="auto" w:fill="auto"/>
          </w:tcPr>
          <w:p w:rsidR="003513FE" w:rsidRPr="00AE391C" w:rsidRDefault="003513FE" w:rsidP="00F25F28">
            <w:pPr>
              <w:spacing w:line="460" w:lineRule="atLeast"/>
              <w:jc w:val="center"/>
              <w:rPr>
                <w:szCs w:val="21"/>
              </w:rPr>
            </w:pPr>
            <w:r w:rsidRPr="00AE391C">
              <w:rPr>
                <w:szCs w:val="21"/>
              </w:rPr>
              <w:t>本期发生额</w:t>
            </w:r>
          </w:p>
        </w:tc>
        <w:tc>
          <w:tcPr>
            <w:tcW w:w="831" w:type="pct"/>
            <w:shd w:val="clear" w:color="auto" w:fill="auto"/>
          </w:tcPr>
          <w:p w:rsidR="003513FE" w:rsidRPr="00AE391C" w:rsidRDefault="003513FE" w:rsidP="00F25F28">
            <w:pPr>
              <w:spacing w:line="460" w:lineRule="atLeast"/>
              <w:jc w:val="center"/>
              <w:rPr>
                <w:szCs w:val="21"/>
              </w:rPr>
            </w:pPr>
            <w:r w:rsidRPr="00AE391C">
              <w:rPr>
                <w:szCs w:val="21"/>
              </w:rPr>
              <w:t>上期发生额</w:t>
            </w:r>
          </w:p>
        </w:tc>
        <w:tc>
          <w:tcPr>
            <w:tcW w:w="1491" w:type="pct"/>
            <w:shd w:val="clear" w:color="auto" w:fill="auto"/>
          </w:tcPr>
          <w:p w:rsidR="003513FE" w:rsidRPr="00AE391C" w:rsidRDefault="003513FE" w:rsidP="00F25F28">
            <w:pPr>
              <w:spacing w:line="460" w:lineRule="atLeast"/>
              <w:jc w:val="center"/>
              <w:rPr>
                <w:szCs w:val="21"/>
              </w:rPr>
            </w:pPr>
            <w:r w:rsidRPr="00AE391C">
              <w:rPr>
                <w:szCs w:val="21"/>
              </w:rPr>
              <w:t>本期比上期增减变动的原因</w:t>
            </w:r>
          </w:p>
        </w:tc>
      </w:tr>
      <w:tr w:rsidR="003513FE" w:rsidRPr="00AE391C" w:rsidTr="00F25F28">
        <w:tc>
          <w:tcPr>
            <w:tcW w:w="1755" w:type="pct"/>
            <w:shd w:val="clear" w:color="auto" w:fill="auto"/>
            <w:vAlign w:val="center"/>
          </w:tcPr>
          <w:p w:rsidR="003513FE" w:rsidRPr="00AE391C" w:rsidRDefault="003513FE" w:rsidP="00F25F28">
            <w:pPr>
              <w:spacing w:line="500" w:lineRule="atLeast"/>
              <w:rPr>
                <w:szCs w:val="21"/>
              </w:rPr>
            </w:pPr>
            <w:r w:rsidRPr="00AE391C">
              <w:rPr>
                <w:rFonts w:hint="eastAsia"/>
                <w:szCs w:val="21"/>
              </w:rPr>
              <w:t>成都银行股份有限公司</w:t>
            </w:r>
          </w:p>
        </w:tc>
        <w:tc>
          <w:tcPr>
            <w:tcW w:w="923" w:type="pct"/>
            <w:shd w:val="clear" w:color="auto" w:fill="auto"/>
            <w:vAlign w:val="bottom"/>
          </w:tcPr>
          <w:p w:rsidR="003513FE" w:rsidRPr="00AE391C" w:rsidRDefault="003513FE" w:rsidP="00F25F28">
            <w:pPr>
              <w:jc w:val="right"/>
              <w:rPr>
                <w:rFonts w:cs="宋体"/>
                <w:szCs w:val="21"/>
              </w:rPr>
            </w:pPr>
            <w:r w:rsidRPr="00AE391C">
              <w:rPr>
                <w:rFonts w:hint="eastAsia"/>
                <w:szCs w:val="21"/>
              </w:rPr>
              <w:t>2,303,910.00</w:t>
            </w:r>
          </w:p>
        </w:tc>
        <w:tc>
          <w:tcPr>
            <w:tcW w:w="831" w:type="pct"/>
            <w:shd w:val="clear" w:color="auto" w:fill="auto"/>
            <w:vAlign w:val="bottom"/>
          </w:tcPr>
          <w:p w:rsidR="003513FE" w:rsidRPr="00AE391C" w:rsidRDefault="003513FE" w:rsidP="00F25F28">
            <w:pPr>
              <w:jc w:val="right"/>
              <w:rPr>
                <w:rFonts w:cs="宋体"/>
                <w:szCs w:val="21"/>
              </w:rPr>
            </w:pPr>
            <w:r w:rsidRPr="00AE391C">
              <w:rPr>
                <w:rFonts w:hint="eastAsia"/>
                <w:szCs w:val="21"/>
              </w:rPr>
              <w:t>2,303,910.00</w:t>
            </w:r>
          </w:p>
        </w:tc>
        <w:tc>
          <w:tcPr>
            <w:tcW w:w="1491" w:type="pct"/>
            <w:shd w:val="clear" w:color="auto" w:fill="auto"/>
            <w:vAlign w:val="bottom"/>
          </w:tcPr>
          <w:p w:rsidR="003513FE" w:rsidRPr="00AE391C" w:rsidRDefault="003513FE" w:rsidP="00F25F28">
            <w:pPr>
              <w:rPr>
                <w:rFonts w:cs="宋体"/>
                <w:szCs w:val="21"/>
              </w:rPr>
            </w:pPr>
          </w:p>
        </w:tc>
      </w:tr>
      <w:tr w:rsidR="003513FE" w:rsidRPr="00AE391C" w:rsidTr="00F25F28">
        <w:tc>
          <w:tcPr>
            <w:tcW w:w="1755" w:type="pct"/>
            <w:shd w:val="clear" w:color="auto" w:fill="auto"/>
            <w:vAlign w:val="center"/>
          </w:tcPr>
          <w:p w:rsidR="003513FE" w:rsidRPr="00AE391C" w:rsidRDefault="003513FE" w:rsidP="00F25F28">
            <w:pPr>
              <w:spacing w:line="500" w:lineRule="atLeast"/>
              <w:rPr>
                <w:rFonts w:cs="宋体"/>
                <w:szCs w:val="21"/>
              </w:rPr>
            </w:pPr>
            <w:r w:rsidRPr="00AE391C">
              <w:rPr>
                <w:rFonts w:hint="eastAsia"/>
                <w:szCs w:val="21"/>
              </w:rPr>
              <w:t>重庆医药股份有限公司</w:t>
            </w:r>
          </w:p>
        </w:tc>
        <w:tc>
          <w:tcPr>
            <w:tcW w:w="923" w:type="pct"/>
            <w:shd w:val="clear" w:color="auto" w:fill="auto"/>
            <w:vAlign w:val="bottom"/>
          </w:tcPr>
          <w:p w:rsidR="003513FE" w:rsidRPr="00AE391C" w:rsidRDefault="003513FE" w:rsidP="00F25F28">
            <w:pPr>
              <w:jc w:val="right"/>
              <w:rPr>
                <w:rFonts w:cs="宋体"/>
                <w:szCs w:val="21"/>
              </w:rPr>
            </w:pPr>
            <w:r w:rsidRPr="00AE391C">
              <w:rPr>
                <w:rFonts w:hint="eastAsia"/>
                <w:szCs w:val="21"/>
              </w:rPr>
              <w:t>4,260,743.40</w:t>
            </w:r>
          </w:p>
        </w:tc>
        <w:tc>
          <w:tcPr>
            <w:tcW w:w="831" w:type="pct"/>
            <w:shd w:val="clear" w:color="auto" w:fill="auto"/>
            <w:vAlign w:val="bottom"/>
          </w:tcPr>
          <w:p w:rsidR="003513FE" w:rsidRPr="00AE391C" w:rsidRDefault="003513FE" w:rsidP="00F25F28">
            <w:pPr>
              <w:jc w:val="right"/>
              <w:rPr>
                <w:rFonts w:cs="宋体"/>
                <w:szCs w:val="21"/>
              </w:rPr>
            </w:pPr>
            <w:r w:rsidRPr="00AE391C">
              <w:rPr>
                <w:rFonts w:hint="eastAsia"/>
                <w:szCs w:val="21"/>
              </w:rPr>
              <w:t>4,260,743.40</w:t>
            </w:r>
          </w:p>
        </w:tc>
        <w:tc>
          <w:tcPr>
            <w:tcW w:w="1491" w:type="pct"/>
            <w:shd w:val="clear" w:color="auto" w:fill="auto"/>
            <w:vAlign w:val="bottom"/>
          </w:tcPr>
          <w:p w:rsidR="003513FE" w:rsidRPr="00AE391C" w:rsidRDefault="003513FE" w:rsidP="00F25F28">
            <w:pPr>
              <w:rPr>
                <w:rFonts w:cs="宋体"/>
                <w:szCs w:val="21"/>
              </w:rPr>
            </w:pPr>
          </w:p>
        </w:tc>
      </w:tr>
      <w:tr w:rsidR="003513FE" w:rsidRPr="00AE391C" w:rsidTr="00F25F28">
        <w:tc>
          <w:tcPr>
            <w:tcW w:w="1755" w:type="pct"/>
            <w:shd w:val="clear" w:color="auto" w:fill="auto"/>
            <w:vAlign w:val="center"/>
          </w:tcPr>
          <w:p w:rsidR="003513FE" w:rsidRPr="00AE391C" w:rsidRDefault="003513FE" w:rsidP="00F25F28">
            <w:pPr>
              <w:spacing w:line="500" w:lineRule="atLeast"/>
              <w:rPr>
                <w:rFonts w:cs="宋体"/>
                <w:szCs w:val="21"/>
              </w:rPr>
            </w:pPr>
            <w:r w:rsidRPr="00AE391C">
              <w:rPr>
                <w:rFonts w:hint="eastAsia"/>
                <w:szCs w:val="21"/>
              </w:rPr>
              <w:t>中铁信托有限责任公司</w:t>
            </w:r>
          </w:p>
        </w:tc>
        <w:tc>
          <w:tcPr>
            <w:tcW w:w="923"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831" w:type="pct"/>
            <w:shd w:val="clear" w:color="auto" w:fill="auto"/>
            <w:vAlign w:val="bottom"/>
          </w:tcPr>
          <w:p w:rsidR="003513FE" w:rsidRPr="00AE391C" w:rsidRDefault="003513FE" w:rsidP="00F25F28">
            <w:pPr>
              <w:jc w:val="right"/>
              <w:rPr>
                <w:rFonts w:cs="宋体"/>
                <w:szCs w:val="21"/>
              </w:rPr>
            </w:pPr>
            <w:r w:rsidRPr="00AE391C">
              <w:rPr>
                <w:rFonts w:hint="eastAsia"/>
                <w:szCs w:val="21"/>
              </w:rPr>
              <w:t>3,361,742.51</w:t>
            </w:r>
          </w:p>
        </w:tc>
        <w:tc>
          <w:tcPr>
            <w:tcW w:w="1491" w:type="pct"/>
            <w:shd w:val="clear" w:color="auto" w:fill="auto"/>
            <w:vAlign w:val="bottom"/>
          </w:tcPr>
          <w:p w:rsidR="003513FE" w:rsidRPr="00AE391C" w:rsidRDefault="003513FE" w:rsidP="00F25F28">
            <w:pPr>
              <w:rPr>
                <w:rFonts w:cs="宋体"/>
                <w:szCs w:val="21"/>
              </w:rPr>
            </w:pPr>
            <w:r w:rsidRPr="00AE391C">
              <w:rPr>
                <w:rFonts w:hint="eastAsia"/>
                <w:szCs w:val="21"/>
              </w:rPr>
              <w:t>本期未分配股利</w:t>
            </w:r>
          </w:p>
        </w:tc>
      </w:tr>
      <w:tr w:rsidR="003513FE" w:rsidRPr="00AE391C" w:rsidTr="00F25F28">
        <w:tc>
          <w:tcPr>
            <w:tcW w:w="1755" w:type="pct"/>
            <w:shd w:val="clear" w:color="auto" w:fill="auto"/>
            <w:vAlign w:val="center"/>
          </w:tcPr>
          <w:p w:rsidR="003513FE" w:rsidRPr="00AE391C" w:rsidRDefault="003513FE" w:rsidP="00F25F28">
            <w:pPr>
              <w:spacing w:line="500" w:lineRule="atLeast"/>
              <w:rPr>
                <w:rFonts w:cs="宋体"/>
                <w:szCs w:val="21"/>
              </w:rPr>
            </w:pPr>
            <w:r w:rsidRPr="00AE391C">
              <w:rPr>
                <w:rFonts w:hint="eastAsia"/>
                <w:szCs w:val="21"/>
              </w:rPr>
              <w:t>上海宝鼎投资有限公司</w:t>
            </w:r>
          </w:p>
        </w:tc>
        <w:tc>
          <w:tcPr>
            <w:tcW w:w="923" w:type="pct"/>
            <w:shd w:val="clear" w:color="auto" w:fill="auto"/>
            <w:vAlign w:val="bottom"/>
          </w:tcPr>
          <w:p w:rsidR="003513FE" w:rsidRPr="00AE391C" w:rsidRDefault="003513FE" w:rsidP="00F25F28">
            <w:pPr>
              <w:jc w:val="right"/>
              <w:rPr>
                <w:rFonts w:cs="宋体"/>
                <w:szCs w:val="21"/>
              </w:rPr>
            </w:pPr>
            <w:r w:rsidRPr="00AE391C">
              <w:rPr>
                <w:rFonts w:hint="eastAsia"/>
                <w:szCs w:val="21"/>
              </w:rPr>
              <w:t>1,725.30</w:t>
            </w:r>
          </w:p>
        </w:tc>
        <w:tc>
          <w:tcPr>
            <w:tcW w:w="831" w:type="pct"/>
            <w:shd w:val="clear" w:color="auto" w:fill="auto"/>
            <w:vAlign w:val="bottom"/>
          </w:tcPr>
          <w:p w:rsidR="003513FE" w:rsidRPr="00AE391C" w:rsidRDefault="003513FE" w:rsidP="00F25F28">
            <w:pPr>
              <w:jc w:val="right"/>
              <w:rPr>
                <w:rFonts w:cs="宋体"/>
                <w:szCs w:val="21"/>
              </w:rPr>
            </w:pPr>
            <w:r w:rsidRPr="00AE391C">
              <w:rPr>
                <w:rFonts w:hint="eastAsia"/>
                <w:szCs w:val="21"/>
              </w:rPr>
              <w:t>0.00</w:t>
            </w:r>
          </w:p>
        </w:tc>
        <w:tc>
          <w:tcPr>
            <w:tcW w:w="1491" w:type="pct"/>
            <w:shd w:val="clear" w:color="auto" w:fill="auto"/>
            <w:vAlign w:val="bottom"/>
          </w:tcPr>
          <w:p w:rsidR="003513FE" w:rsidRPr="00AE391C" w:rsidRDefault="003513FE" w:rsidP="00F25F28">
            <w:pPr>
              <w:rPr>
                <w:rFonts w:cs="宋体"/>
                <w:szCs w:val="21"/>
              </w:rPr>
            </w:pPr>
            <w:r w:rsidRPr="00AE391C">
              <w:rPr>
                <w:rFonts w:hint="eastAsia"/>
                <w:szCs w:val="21"/>
              </w:rPr>
              <w:t>本期分配股利</w:t>
            </w:r>
          </w:p>
        </w:tc>
      </w:tr>
      <w:tr w:rsidR="003513FE" w:rsidRPr="00AE391C" w:rsidTr="00F25F28">
        <w:tc>
          <w:tcPr>
            <w:tcW w:w="1755" w:type="pct"/>
            <w:shd w:val="clear" w:color="auto" w:fill="auto"/>
            <w:vAlign w:val="center"/>
          </w:tcPr>
          <w:p w:rsidR="003513FE" w:rsidRPr="00AE391C" w:rsidRDefault="003513FE" w:rsidP="00F25F28">
            <w:pPr>
              <w:spacing w:line="500" w:lineRule="atLeast"/>
              <w:rPr>
                <w:szCs w:val="21"/>
              </w:rPr>
            </w:pPr>
            <w:r w:rsidRPr="00AE391C">
              <w:rPr>
                <w:rFonts w:hint="eastAsia"/>
                <w:szCs w:val="21"/>
              </w:rPr>
              <w:t>申银万国证券股份有限公司</w:t>
            </w:r>
          </w:p>
        </w:tc>
        <w:tc>
          <w:tcPr>
            <w:tcW w:w="923" w:type="pct"/>
            <w:shd w:val="clear" w:color="auto" w:fill="auto"/>
            <w:vAlign w:val="bottom"/>
          </w:tcPr>
          <w:p w:rsidR="003513FE" w:rsidRPr="00AE391C" w:rsidRDefault="003513FE" w:rsidP="00F25F28">
            <w:pPr>
              <w:jc w:val="right"/>
              <w:rPr>
                <w:rFonts w:cs="宋体"/>
                <w:szCs w:val="21"/>
              </w:rPr>
            </w:pPr>
            <w:r w:rsidRPr="00AE391C">
              <w:rPr>
                <w:rFonts w:hint="eastAsia"/>
                <w:szCs w:val="21"/>
              </w:rPr>
              <w:t>32,388.50</w:t>
            </w:r>
          </w:p>
        </w:tc>
        <w:tc>
          <w:tcPr>
            <w:tcW w:w="831" w:type="pct"/>
            <w:shd w:val="clear" w:color="auto" w:fill="auto"/>
            <w:vAlign w:val="bottom"/>
          </w:tcPr>
          <w:p w:rsidR="003513FE" w:rsidRPr="00AE391C" w:rsidRDefault="003513FE" w:rsidP="00F25F28">
            <w:pPr>
              <w:jc w:val="right"/>
              <w:rPr>
                <w:rFonts w:cs="宋体"/>
                <w:szCs w:val="21"/>
              </w:rPr>
            </w:pPr>
            <w:r w:rsidRPr="00AE391C">
              <w:rPr>
                <w:rFonts w:hint="eastAsia"/>
                <w:szCs w:val="21"/>
              </w:rPr>
              <w:t>0.00</w:t>
            </w:r>
          </w:p>
        </w:tc>
        <w:tc>
          <w:tcPr>
            <w:tcW w:w="1491" w:type="pct"/>
            <w:shd w:val="clear" w:color="auto" w:fill="auto"/>
            <w:vAlign w:val="bottom"/>
          </w:tcPr>
          <w:p w:rsidR="003513FE" w:rsidRPr="00AE391C" w:rsidRDefault="003513FE" w:rsidP="00F25F28">
            <w:pPr>
              <w:rPr>
                <w:rFonts w:cs="宋体"/>
                <w:szCs w:val="21"/>
              </w:rPr>
            </w:pPr>
            <w:r w:rsidRPr="00AE391C">
              <w:rPr>
                <w:rFonts w:hint="eastAsia"/>
                <w:szCs w:val="21"/>
              </w:rPr>
              <w:t>本期分配股利</w:t>
            </w:r>
          </w:p>
        </w:tc>
      </w:tr>
      <w:tr w:rsidR="003513FE" w:rsidRPr="00AE391C" w:rsidTr="00F25F28">
        <w:tc>
          <w:tcPr>
            <w:tcW w:w="1755" w:type="pct"/>
            <w:shd w:val="clear" w:color="auto" w:fill="auto"/>
            <w:vAlign w:val="center"/>
          </w:tcPr>
          <w:p w:rsidR="003513FE" w:rsidRPr="00AE391C" w:rsidRDefault="003513FE" w:rsidP="00F25F28">
            <w:pPr>
              <w:spacing w:line="460" w:lineRule="atLeast"/>
              <w:jc w:val="both"/>
              <w:rPr>
                <w:szCs w:val="21"/>
              </w:rPr>
            </w:pPr>
            <w:r w:rsidRPr="00AE391C">
              <w:rPr>
                <w:rFonts w:hint="eastAsia"/>
                <w:szCs w:val="21"/>
              </w:rPr>
              <w:t>成都商厦太平洋百货有限公司</w:t>
            </w:r>
          </w:p>
        </w:tc>
        <w:tc>
          <w:tcPr>
            <w:tcW w:w="923"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831" w:type="pct"/>
            <w:shd w:val="clear" w:color="auto" w:fill="auto"/>
            <w:vAlign w:val="bottom"/>
          </w:tcPr>
          <w:p w:rsidR="003513FE" w:rsidRPr="00AE391C" w:rsidRDefault="003513FE" w:rsidP="00F25F28">
            <w:pPr>
              <w:jc w:val="right"/>
              <w:rPr>
                <w:rFonts w:cs="宋体"/>
                <w:szCs w:val="21"/>
              </w:rPr>
            </w:pPr>
            <w:r w:rsidRPr="00AE391C">
              <w:rPr>
                <w:rFonts w:hint="eastAsia"/>
                <w:szCs w:val="21"/>
              </w:rPr>
              <w:t>-2,804,400.00</w:t>
            </w:r>
          </w:p>
        </w:tc>
        <w:tc>
          <w:tcPr>
            <w:tcW w:w="1491" w:type="pct"/>
            <w:shd w:val="clear" w:color="auto" w:fill="auto"/>
            <w:vAlign w:val="bottom"/>
          </w:tcPr>
          <w:p w:rsidR="003513FE" w:rsidRPr="00AE391C" w:rsidRDefault="003513FE" w:rsidP="00F25F28">
            <w:pPr>
              <w:widowControl w:val="0"/>
              <w:autoSpaceDE w:val="0"/>
              <w:autoSpaceDN w:val="0"/>
              <w:adjustRightInd w:val="0"/>
              <w:rPr>
                <w:szCs w:val="21"/>
              </w:rPr>
            </w:pPr>
          </w:p>
        </w:tc>
      </w:tr>
      <w:tr w:rsidR="003513FE" w:rsidRPr="00AE391C" w:rsidTr="00F25F28">
        <w:trPr>
          <w:trHeight w:val="521"/>
        </w:trPr>
        <w:tc>
          <w:tcPr>
            <w:tcW w:w="1755" w:type="pct"/>
            <w:shd w:val="clear" w:color="auto" w:fill="auto"/>
            <w:vAlign w:val="center"/>
          </w:tcPr>
          <w:p w:rsidR="003513FE" w:rsidRPr="00AE391C" w:rsidRDefault="003513FE" w:rsidP="00F25F28">
            <w:pPr>
              <w:spacing w:line="460" w:lineRule="atLeast"/>
              <w:rPr>
                <w:szCs w:val="21"/>
              </w:rPr>
            </w:pPr>
            <w:r w:rsidRPr="00AE391C">
              <w:rPr>
                <w:rFonts w:hint="eastAsia"/>
                <w:szCs w:val="21"/>
              </w:rPr>
              <w:t>成都彩虹电器（集团）股份有限公司</w:t>
            </w:r>
          </w:p>
        </w:tc>
        <w:tc>
          <w:tcPr>
            <w:tcW w:w="923" w:type="pct"/>
            <w:shd w:val="clear" w:color="auto" w:fill="auto"/>
            <w:vAlign w:val="bottom"/>
          </w:tcPr>
          <w:p w:rsidR="003513FE" w:rsidRPr="00AE391C" w:rsidRDefault="003513FE" w:rsidP="00F25F28">
            <w:pPr>
              <w:jc w:val="right"/>
              <w:rPr>
                <w:rFonts w:cs="宋体"/>
                <w:szCs w:val="21"/>
              </w:rPr>
            </w:pPr>
            <w:r w:rsidRPr="00AE391C">
              <w:rPr>
                <w:rFonts w:hint="eastAsia"/>
                <w:szCs w:val="21"/>
              </w:rPr>
              <w:t>3,519,000.00</w:t>
            </w:r>
          </w:p>
        </w:tc>
        <w:tc>
          <w:tcPr>
            <w:tcW w:w="831"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1491" w:type="pct"/>
            <w:shd w:val="clear" w:color="auto" w:fill="auto"/>
          </w:tcPr>
          <w:p w:rsidR="003513FE" w:rsidRPr="00AE391C" w:rsidRDefault="003513FE" w:rsidP="00F25F28">
            <w:pPr>
              <w:spacing w:line="460" w:lineRule="atLeast"/>
              <w:rPr>
                <w:szCs w:val="21"/>
              </w:rPr>
            </w:pPr>
            <w:r w:rsidRPr="00AE391C">
              <w:rPr>
                <w:rFonts w:hint="eastAsia"/>
                <w:szCs w:val="21"/>
              </w:rPr>
              <w:t>分配股利</w:t>
            </w:r>
          </w:p>
        </w:tc>
      </w:tr>
      <w:tr w:rsidR="003513FE" w:rsidRPr="00AE391C" w:rsidTr="00F25F28">
        <w:trPr>
          <w:trHeight w:val="521"/>
        </w:trPr>
        <w:tc>
          <w:tcPr>
            <w:tcW w:w="1755" w:type="pct"/>
            <w:shd w:val="clear" w:color="auto" w:fill="auto"/>
            <w:vAlign w:val="center"/>
          </w:tcPr>
          <w:p w:rsidR="003513FE" w:rsidRPr="00AE391C" w:rsidRDefault="003513FE" w:rsidP="00F25F28">
            <w:pPr>
              <w:spacing w:line="460" w:lineRule="atLeast"/>
              <w:rPr>
                <w:szCs w:val="21"/>
              </w:rPr>
            </w:pPr>
            <w:r w:rsidRPr="00AE391C">
              <w:rPr>
                <w:rFonts w:hint="eastAsia"/>
                <w:szCs w:val="21"/>
              </w:rPr>
              <w:t>合计</w:t>
            </w:r>
          </w:p>
        </w:tc>
        <w:tc>
          <w:tcPr>
            <w:tcW w:w="923" w:type="pct"/>
            <w:shd w:val="clear" w:color="auto" w:fill="auto"/>
            <w:vAlign w:val="bottom"/>
          </w:tcPr>
          <w:p w:rsidR="003513FE" w:rsidRPr="00AE391C" w:rsidRDefault="003513FE" w:rsidP="00F25F28">
            <w:pPr>
              <w:jc w:val="right"/>
              <w:rPr>
                <w:szCs w:val="21"/>
              </w:rPr>
            </w:pPr>
            <w:r w:rsidRPr="00AE391C">
              <w:rPr>
                <w:szCs w:val="21"/>
              </w:rPr>
              <w:t>10</w:t>
            </w:r>
            <w:r w:rsidRPr="00AE391C">
              <w:rPr>
                <w:rFonts w:hint="eastAsia"/>
                <w:szCs w:val="21"/>
              </w:rPr>
              <w:t>,</w:t>
            </w:r>
            <w:r w:rsidRPr="00AE391C">
              <w:rPr>
                <w:szCs w:val="21"/>
              </w:rPr>
              <w:t>117</w:t>
            </w:r>
            <w:r w:rsidRPr="00AE391C">
              <w:rPr>
                <w:rFonts w:hint="eastAsia"/>
                <w:szCs w:val="21"/>
              </w:rPr>
              <w:t>,</w:t>
            </w:r>
            <w:r w:rsidRPr="00AE391C">
              <w:rPr>
                <w:szCs w:val="21"/>
              </w:rPr>
              <w:t>767.2</w:t>
            </w:r>
            <w:r w:rsidRPr="00AE391C">
              <w:rPr>
                <w:rFonts w:hint="eastAsia"/>
                <w:szCs w:val="21"/>
              </w:rPr>
              <w:t>0</w:t>
            </w:r>
          </w:p>
        </w:tc>
        <w:tc>
          <w:tcPr>
            <w:tcW w:w="831" w:type="pct"/>
            <w:shd w:val="clear" w:color="auto" w:fill="auto"/>
            <w:vAlign w:val="bottom"/>
          </w:tcPr>
          <w:p w:rsidR="003513FE" w:rsidRPr="00AE391C" w:rsidRDefault="003513FE" w:rsidP="00F25F28">
            <w:pPr>
              <w:jc w:val="right"/>
              <w:rPr>
                <w:rFonts w:cs="宋体"/>
                <w:szCs w:val="21"/>
              </w:rPr>
            </w:pPr>
            <w:r w:rsidRPr="00AE391C">
              <w:rPr>
                <w:rFonts w:hint="eastAsia"/>
                <w:szCs w:val="21"/>
              </w:rPr>
              <w:t>7,121,995.91</w:t>
            </w:r>
          </w:p>
        </w:tc>
        <w:tc>
          <w:tcPr>
            <w:tcW w:w="1491" w:type="pct"/>
            <w:shd w:val="clear" w:color="auto" w:fill="auto"/>
          </w:tcPr>
          <w:p w:rsidR="003513FE" w:rsidRPr="00AE391C" w:rsidRDefault="003513FE" w:rsidP="00F25F28">
            <w:pPr>
              <w:spacing w:line="460" w:lineRule="atLeast"/>
              <w:jc w:val="center"/>
              <w:rPr>
                <w:szCs w:val="21"/>
              </w:rPr>
            </w:pPr>
          </w:p>
        </w:tc>
      </w:tr>
    </w:tbl>
    <w:p w:rsidR="003513FE" w:rsidRPr="00AE391C" w:rsidRDefault="003513FE" w:rsidP="003513FE">
      <w:pPr>
        <w:spacing w:line="460" w:lineRule="atLeast"/>
        <w:ind w:firstLine="420"/>
        <w:rPr>
          <w:szCs w:val="21"/>
        </w:rPr>
      </w:pPr>
    </w:p>
    <w:p w:rsidR="003513FE" w:rsidRPr="00AE391C" w:rsidRDefault="003513FE" w:rsidP="003513FE">
      <w:pPr>
        <w:spacing w:line="500" w:lineRule="atLeast"/>
        <w:rPr>
          <w:b/>
          <w:szCs w:val="21"/>
        </w:rPr>
      </w:pPr>
      <w:r w:rsidRPr="00AE391C">
        <w:rPr>
          <w:szCs w:val="21"/>
        </w:rPr>
        <w:t>（3）按权益法核算的长期股权投资收益：</w:t>
      </w:r>
    </w:p>
    <w:p w:rsidR="003513FE" w:rsidRPr="00AE391C" w:rsidRDefault="003513FE" w:rsidP="003513FE">
      <w:pPr>
        <w:spacing w:line="50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4945" w:type="pct"/>
        <w:tblInd w:w="108" w:type="dxa"/>
        <w:tblBorders>
          <w:top w:val="single" w:sz="4" w:space="0" w:color="auto"/>
          <w:bottom w:val="single" w:sz="4" w:space="0" w:color="auto"/>
          <w:insideH w:val="single" w:sz="4" w:space="0" w:color="auto"/>
          <w:insideV w:val="single" w:sz="4" w:space="0" w:color="auto"/>
        </w:tblBorders>
        <w:tblLook w:val="0000"/>
      </w:tblPr>
      <w:tblGrid>
        <w:gridCol w:w="4859"/>
        <w:gridCol w:w="1663"/>
        <w:gridCol w:w="1583"/>
        <w:gridCol w:w="1641"/>
      </w:tblGrid>
      <w:tr w:rsidR="003513FE" w:rsidRPr="00AE391C" w:rsidTr="00F25F28">
        <w:tc>
          <w:tcPr>
            <w:tcW w:w="2493" w:type="pct"/>
            <w:shd w:val="clear" w:color="auto" w:fill="auto"/>
            <w:vAlign w:val="center"/>
          </w:tcPr>
          <w:p w:rsidR="003513FE" w:rsidRPr="00AE391C" w:rsidRDefault="003513FE" w:rsidP="003769AD">
            <w:pPr>
              <w:spacing w:beforeLines="50" w:line="0" w:lineRule="atLeast"/>
              <w:jc w:val="center"/>
              <w:rPr>
                <w:szCs w:val="21"/>
              </w:rPr>
            </w:pPr>
            <w:r w:rsidRPr="00AE391C">
              <w:rPr>
                <w:szCs w:val="21"/>
              </w:rPr>
              <w:t>被投资单位</w:t>
            </w:r>
          </w:p>
        </w:tc>
        <w:tc>
          <w:tcPr>
            <w:tcW w:w="853" w:type="pct"/>
            <w:shd w:val="clear" w:color="auto" w:fill="auto"/>
            <w:vAlign w:val="center"/>
          </w:tcPr>
          <w:p w:rsidR="003513FE" w:rsidRPr="00AE391C" w:rsidRDefault="003513FE" w:rsidP="003769AD">
            <w:pPr>
              <w:spacing w:beforeLines="50" w:line="0" w:lineRule="atLeast"/>
              <w:jc w:val="center"/>
              <w:rPr>
                <w:szCs w:val="21"/>
              </w:rPr>
            </w:pPr>
            <w:r w:rsidRPr="00AE391C">
              <w:rPr>
                <w:szCs w:val="21"/>
              </w:rPr>
              <w:t>本期发生额</w:t>
            </w:r>
          </w:p>
        </w:tc>
        <w:tc>
          <w:tcPr>
            <w:tcW w:w="812" w:type="pct"/>
            <w:shd w:val="clear" w:color="auto" w:fill="auto"/>
            <w:vAlign w:val="center"/>
          </w:tcPr>
          <w:p w:rsidR="003513FE" w:rsidRPr="00AE391C" w:rsidRDefault="003513FE" w:rsidP="003769AD">
            <w:pPr>
              <w:spacing w:beforeLines="50" w:line="0" w:lineRule="atLeast"/>
              <w:jc w:val="center"/>
              <w:rPr>
                <w:szCs w:val="21"/>
              </w:rPr>
            </w:pPr>
            <w:r w:rsidRPr="00AE391C">
              <w:rPr>
                <w:szCs w:val="21"/>
              </w:rPr>
              <w:t>上期发生额</w:t>
            </w:r>
          </w:p>
        </w:tc>
        <w:tc>
          <w:tcPr>
            <w:tcW w:w="842" w:type="pct"/>
            <w:shd w:val="clear" w:color="auto" w:fill="auto"/>
            <w:vAlign w:val="center"/>
          </w:tcPr>
          <w:p w:rsidR="003513FE" w:rsidRPr="00AE391C" w:rsidRDefault="003513FE" w:rsidP="003769AD">
            <w:pPr>
              <w:spacing w:beforeLines="50" w:line="0" w:lineRule="atLeast"/>
              <w:jc w:val="center"/>
              <w:rPr>
                <w:szCs w:val="21"/>
              </w:rPr>
            </w:pPr>
            <w:r w:rsidRPr="00AE391C">
              <w:rPr>
                <w:szCs w:val="21"/>
              </w:rPr>
              <w:t>本期比上期增减变动的原因</w:t>
            </w:r>
          </w:p>
        </w:tc>
      </w:tr>
      <w:tr w:rsidR="003513FE" w:rsidRPr="00AE391C" w:rsidTr="00F25F28">
        <w:tc>
          <w:tcPr>
            <w:tcW w:w="2493" w:type="pct"/>
            <w:shd w:val="clear" w:color="auto" w:fill="auto"/>
          </w:tcPr>
          <w:p w:rsidR="003513FE" w:rsidRPr="00AE391C" w:rsidRDefault="003513FE" w:rsidP="00F25F28">
            <w:pPr>
              <w:spacing w:line="500" w:lineRule="atLeast"/>
              <w:rPr>
                <w:szCs w:val="21"/>
              </w:rPr>
            </w:pPr>
            <w:r w:rsidRPr="00AE391C">
              <w:rPr>
                <w:rFonts w:hint="eastAsia"/>
                <w:szCs w:val="21"/>
              </w:rPr>
              <w:t>雅安新世纪广播电视信息网络有限责任公司</w:t>
            </w:r>
          </w:p>
        </w:tc>
        <w:tc>
          <w:tcPr>
            <w:tcW w:w="853"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812" w:type="pct"/>
            <w:shd w:val="clear" w:color="auto" w:fill="auto"/>
            <w:vAlign w:val="bottom"/>
          </w:tcPr>
          <w:p w:rsidR="003513FE" w:rsidRPr="00AE391C" w:rsidRDefault="003513FE" w:rsidP="00F25F28">
            <w:pPr>
              <w:jc w:val="right"/>
              <w:rPr>
                <w:rFonts w:cs="宋体"/>
                <w:szCs w:val="21"/>
              </w:rPr>
            </w:pPr>
            <w:r w:rsidRPr="00AE391C">
              <w:rPr>
                <w:rFonts w:hint="eastAsia"/>
                <w:szCs w:val="21"/>
              </w:rPr>
              <w:t>345,608.50</w:t>
            </w:r>
          </w:p>
        </w:tc>
        <w:tc>
          <w:tcPr>
            <w:tcW w:w="842" w:type="pct"/>
            <w:shd w:val="clear" w:color="auto" w:fill="auto"/>
            <w:vAlign w:val="bottom"/>
          </w:tcPr>
          <w:p w:rsidR="003513FE" w:rsidRPr="00AE391C" w:rsidRDefault="00A42AED" w:rsidP="00F25F28">
            <w:pPr>
              <w:jc w:val="right"/>
              <w:rPr>
                <w:rFonts w:cs="宋体"/>
                <w:szCs w:val="21"/>
              </w:rPr>
            </w:pPr>
            <w:r w:rsidRPr="00AE391C">
              <w:rPr>
                <w:rFonts w:hint="eastAsia"/>
                <w:szCs w:val="21"/>
              </w:rPr>
              <w:t>已处置</w:t>
            </w:r>
          </w:p>
        </w:tc>
      </w:tr>
      <w:tr w:rsidR="003513FE" w:rsidRPr="00AE391C" w:rsidTr="00F25F28">
        <w:tc>
          <w:tcPr>
            <w:tcW w:w="2493" w:type="pct"/>
            <w:shd w:val="clear" w:color="auto" w:fill="auto"/>
          </w:tcPr>
          <w:p w:rsidR="003513FE" w:rsidRPr="00AE391C" w:rsidRDefault="003513FE" w:rsidP="00F25F28">
            <w:pPr>
              <w:spacing w:line="500" w:lineRule="atLeast"/>
              <w:rPr>
                <w:szCs w:val="21"/>
              </w:rPr>
            </w:pPr>
            <w:r w:rsidRPr="00AE391C">
              <w:rPr>
                <w:rFonts w:hint="eastAsia"/>
                <w:szCs w:val="21"/>
              </w:rPr>
              <w:t>乐山市沙湾新世纪广播电视网络建设有限责任公司</w:t>
            </w:r>
          </w:p>
        </w:tc>
        <w:tc>
          <w:tcPr>
            <w:tcW w:w="853" w:type="pct"/>
            <w:shd w:val="clear" w:color="auto" w:fill="auto"/>
            <w:vAlign w:val="bottom"/>
          </w:tcPr>
          <w:p w:rsidR="003513FE" w:rsidRPr="00AE391C" w:rsidRDefault="003513FE" w:rsidP="00F25F28">
            <w:pPr>
              <w:jc w:val="right"/>
              <w:rPr>
                <w:rFonts w:cs="宋体"/>
                <w:szCs w:val="21"/>
              </w:rPr>
            </w:pPr>
            <w:r w:rsidRPr="00AE391C">
              <w:rPr>
                <w:rFonts w:hint="eastAsia"/>
                <w:szCs w:val="21"/>
              </w:rPr>
              <w:t>-422,157.84</w:t>
            </w:r>
          </w:p>
        </w:tc>
        <w:tc>
          <w:tcPr>
            <w:tcW w:w="812" w:type="pct"/>
            <w:shd w:val="clear" w:color="auto" w:fill="auto"/>
            <w:vAlign w:val="bottom"/>
          </w:tcPr>
          <w:p w:rsidR="003513FE" w:rsidRPr="00AE391C" w:rsidRDefault="003513FE" w:rsidP="00F25F28">
            <w:pPr>
              <w:jc w:val="right"/>
              <w:rPr>
                <w:rFonts w:cs="宋体"/>
                <w:szCs w:val="21"/>
              </w:rPr>
            </w:pPr>
            <w:r w:rsidRPr="00AE391C">
              <w:rPr>
                <w:rFonts w:hint="eastAsia"/>
                <w:szCs w:val="21"/>
              </w:rPr>
              <w:t>38,021.04</w:t>
            </w:r>
          </w:p>
        </w:tc>
        <w:tc>
          <w:tcPr>
            <w:tcW w:w="842" w:type="pct"/>
            <w:shd w:val="clear" w:color="auto" w:fill="auto"/>
            <w:vAlign w:val="bottom"/>
          </w:tcPr>
          <w:p w:rsidR="003513FE" w:rsidRPr="00AE391C" w:rsidRDefault="003513FE" w:rsidP="00F25F28">
            <w:pPr>
              <w:jc w:val="right"/>
              <w:rPr>
                <w:rFonts w:cs="宋体"/>
                <w:szCs w:val="21"/>
              </w:rPr>
            </w:pPr>
            <w:r w:rsidRPr="00AE391C">
              <w:rPr>
                <w:rFonts w:hint="eastAsia"/>
                <w:szCs w:val="21"/>
              </w:rPr>
              <w:t>本期利润减少</w:t>
            </w:r>
          </w:p>
        </w:tc>
      </w:tr>
      <w:tr w:rsidR="003513FE" w:rsidRPr="00AE391C" w:rsidTr="00F25F28">
        <w:tc>
          <w:tcPr>
            <w:tcW w:w="2493" w:type="pct"/>
            <w:shd w:val="clear" w:color="auto" w:fill="auto"/>
          </w:tcPr>
          <w:p w:rsidR="003513FE" w:rsidRPr="00AE391C" w:rsidRDefault="003513FE" w:rsidP="00F25F28">
            <w:pPr>
              <w:spacing w:line="500" w:lineRule="atLeast"/>
              <w:rPr>
                <w:szCs w:val="21"/>
              </w:rPr>
            </w:pPr>
            <w:r w:rsidRPr="00AE391C">
              <w:rPr>
                <w:rFonts w:hint="eastAsia"/>
                <w:szCs w:val="21"/>
              </w:rPr>
              <w:t>广元市利州区新世纪广播电视网络有限公司</w:t>
            </w:r>
          </w:p>
        </w:tc>
        <w:tc>
          <w:tcPr>
            <w:tcW w:w="853" w:type="pct"/>
            <w:shd w:val="clear" w:color="auto" w:fill="auto"/>
            <w:vAlign w:val="bottom"/>
          </w:tcPr>
          <w:p w:rsidR="003513FE" w:rsidRPr="00AE391C" w:rsidRDefault="003513FE" w:rsidP="00F25F28">
            <w:pPr>
              <w:jc w:val="right"/>
              <w:rPr>
                <w:rFonts w:cs="宋体"/>
                <w:szCs w:val="21"/>
              </w:rPr>
            </w:pPr>
            <w:r w:rsidRPr="00AE391C">
              <w:rPr>
                <w:rFonts w:hint="eastAsia"/>
                <w:szCs w:val="21"/>
              </w:rPr>
              <w:t>-405,829.88</w:t>
            </w:r>
          </w:p>
        </w:tc>
        <w:tc>
          <w:tcPr>
            <w:tcW w:w="812" w:type="pct"/>
            <w:shd w:val="clear" w:color="auto" w:fill="auto"/>
            <w:vAlign w:val="bottom"/>
          </w:tcPr>
          <w:p w:rsidR="003513FE" w:rsidRPr="00AE391C" w:rsidRDefault="003513FE" w:rsidP="00F25F28">
            <w:pPr>
              <w:jc w:val="right"/>
              <w:rPr>
                <w:rFonts w:cs="宋体"/>
                <w:szCs w:val="21"/>
              </w:rPr>
            </w:pPr>
            <w:r w:rsidRPr="00AE391C">
              <w:rPr>
                <w:rFonts w:hint="eastAsia"/>
                <w:szCs w:val="21"/>
              </w:rPr>
              <w:t>-455,611.46</w:t>
            </w:r>
          </w:p>
        </w:tc>
        <w:tc>
          <w:tcPr>
            <w:tcW w:w="842" w:type="pct"/>
            <w:shd w:val="clear" w:color="auto" w:fill="auto"/>
            <w:vAlign w:val="bottom"/>
          </w:tcPr>
          <w:p w:rsidR="003513FE" w:rsidRPr="00AE391C" w:rsidRDefault="003513FE" w:rsidP="00F25F28">
            <w:pPr>
              <w:jc w:val="right"/>
              <w:rPr>
                <w:rFonts w:cs="宋体"/>
                <w:szCs w:val="21"/>
              </w:rPr>
            </w:pPr>
            <w:r w:rsidRPr="00AE391C">
              <w:rPr>
                <w:rFonts w:hint="eastAsia"/>
                <w:szCs w:val="21"/>
              </w:rPr>
              <w:t>本期利润减少</w:t>
            </w:r>
          </w:p>
        </w:tc>
      </w:tr>
      <w:tr w:rsidR="003513FE" w:rsidRPr="00AE391C" w:rsidTr="00F25F28">
        <w:tc>
          <w:tcPr>
            <w:tcW w:w="2493" w:type="pct"/>
            <w:shd w:val="clear" w:color="auto" w:fill="auto"/>
          </w:tcPr>
          <w:p w:rsidR="003513FE" w:rsidRPr="00AE391C" w:rsidRDefault="003513FE" w:rsidP="00F25F28">
            <w:pPr>
              <w:spacing w:line="500" w:lineRule="atLeast"/>
              <w:rPr>
                <w:szCs w:val="21"/>
              </w:rPr>
            </w:pPr>
            <w:r w:rsidRPr="00AE391C">
              <w:rPr>
                <w:szCs w:val="21"/>
              </w:rPr>
              <w:t>合计</w:t>
            </w:r>
          </w:p>
        </w:tc>
        <w:tc>
          <w:tcPr>
            <w:tcW w:w="853" w:type="pct"/>
            <w:shd w:val="clear" w:color="auto" w:fill="auto"/>
            <w:vAlign w:val="bottom"/>
          </w:tcPr>
          <w:p w:rsidR="003513FE" w:rsidRPr="00AE391C" w:rsidRDefault="003513FE" w:rsidP="00F25F28">
            <w:pPr>
              <w:jc w:val="right"/>
              <w:rPr>
                <w:rFonts w:cs="宋体"/>
                <w:szCs w:val="21"/>
              </w:rPr>
            </w:pPr>
            <w:r w:rsidRPr="00AE391C">
              <w:rPr>
                <w:rFonts w:hint="eastAsia"/>
                <w:szCs w:val="21"/>
              </w:rPr>
              <w:t>-827,987.72</w:t>
            </w:r>
          </w:p>
        </w:tc>
        <w:tc>
          <w:tcPr>
            <w:tcW w:w="812" w:type="pct"/>
            <w:shd w:val="clear" w:color="auto" w:fill="auto"/>
            <w:vAlign w:val="bottom"/>
          </w:tcPr>
          <w:p w:rsidR="003513FE" w:rsidRPr="00AE391C" w:rsidRDefault="003513FE" w:rsidP="00F25F28">
            <w:pPr>
              <w:jc w:val="right"/>
              <w:rPr>
                <w:rFonts w:cs="宋体"/>
                <w:szCs w:val="21"/>
              </w:rPr>
            </w:pPr>
            <w:r w:rsidRPr="00AE391C">
              <w:rPr>
                <w:rFonts w:hint="eastAsia"/>
                <w:szCs w:val="21"/>
              </w:rPr>
              <w:t>-71,981.92</w:t>
            </w:r>
          </w:p>
        </w:tc>
        <w:tc>
          <w:tcPr>
            <w:tcW w:w="842"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r>
    </w:tbl>
    <w:p w:rsidR="003513FE" w:rsidRPr="00AE391C" w:rsidRDefault="003513FE" w:rsidP="003513FE">
      <w:pPr>
        <w:widowControl w:val="0"/>
        <w:autoSpaceDE w:val="0"/>
        <w:autoSpaceDN w:val="0"/>
        <w:adjustRightInd w:val="0"/>
        <w:spacing w:line="360" w:lineRule="auto"/>
        <w:ind w:firstLineChars="200" w:firstLine="420"/>
        <w:rPr>
          <w:szCs w:val="21"/>
        </w:rPr>
      </w:pPr>
    </w:p>
    <w:p w:rsidR="003513FE" w:rsidRPr="00AE391C" w:rsidRDefault="003513FE" w:rsidP="00A42AED">
      <w:pPr>
        <w:widowControl w:val="0"/>
        <w:autoSpaceDE w:val="0"/>
        <w:autoSpaceDN w:val="0"/>
        <w:adjustRightInd w:val="0"/>
        <w:spacing w:line="360" w:lineRule="auto"/>
        <w:ind w:firstLineChars="200" w:firstLine="420"/>
        <w:rPr>
          <w:szCs w:val="21"/>
        </w:rPr>
      </w:pPr>
      <w:r w:rsidRPr="00AE391C">
        <w:rPr>
          <w:rFonts w:hint="eastAsia"/>
          <w:szCs w:val="21"/>
        </w:rPr>
        <w:t>投资收益的汇回无重大限制。</w:t>
      </w:r>
    </w:p>
    <w:p w:rsidR="003513FE" w:rsidRPr="00AE391C" w:rsidRDefault="003513FE" w:rsidP="003513FE">
      <w:pPr>
        <w:pStyle w:val="3"/>
        <w:spacing w:after="0" w:line="500" w:lineRule="atLeast"/>
        <w:rPr>
          <w:szCs w:val="21"/>
        </w:rPr>
      </w:pPr>
      <w:r w:rsidRPr="00AE391C">
        <w:rPr>
          <w:rFonts w:hint="eastAsia"/>
          <w:szCs w:val="21"/>
        </w:rPr>
        <w:t>38</w:t>
      </w:r>
      <w:r w:rsidRPr="00AE391C">
        <w:rPr>
          <w:szCs w:val="21"/>
        </w:rPr>
        <w:t>、</w:t>
      </w:r>
      <w:r w:rsidRPr="00AE391C">
        <w:rPr>
          <w:rFonts w:hint="eastAsia"/>
          <w:szCs w:val="21"/>
        </w:rPr>
        <w:t>资产减值损失</w:t>
      </w:r>
    </w:p>
    <w:p w:rsidR="003513FE" w:rsidRPr="00AE391C" w:rsidRDefault="003513FE" w:rsidP="003513FE">
      <w:r w:rsidRPr="00AE391C">
        <w:rPr>
          <w:rFonts w:hint="eastAsia"/>
          <w:szCs w:val="21"/>
        </w:rPr>
        <w:t xml:space="preserve">                                                                  </w:t>
      </w:r>
      <w:r w:rsidRPr="00AE391C">
        <w:rPr>
          <w:szCs w:val="21"/>
        </w:rPr>
        <w:t>单位：元   币种：人民币</w:t>
      </w:r>
    </w:p>
    <w:tbl>
      <w:tblPr>
        <w:tblW w:w="4946" w:type="pct"/>
        <w:tblBorders>
          <w:top w:val="single" w:sz="4" w:space="0" w:color="auto"/>
          <w:bottom w:val="single" w:sz="4" w:space="0" w:color="auto"/>
          <w:insideH w:val="single" w:sz="4" w:space="0" w:color="auto"/>
          <w:insideV w:val="single" w:sz="4" w:space="0" w:color="auto"/>
        </w:tblBorders>
        <w:tblLook w:val="0000"/>
      </w:tblPr>
      <w:tblGrid>
        <w:gridCol w:w="3249"/>
        <w:gridCol w:w="3249"/>
        <w:gridCol w:w="3250"/>
      </w:tblGrid>
      <w:tr w:rsidR="003513FE" w:rsidRPr="00AE391C" w:rsidTr="00F25F28">
        <w:tc>
          <w:tcPr>
            <w:tcW w:w="1666" w:type="pct"/>
            <w:shd w:val="clear" w:color="auto" w:fill="auto"/>
          </w:tcPr>
          <w:p w:rsidR="003513FE" w:rsidRPr="00AE391C" w:rsidRDefault="003513FE" w:rsidP="00F25F28">
            <w:pPr>
              <w:spacing w:line="520" w:lineRule="atLeast"/>
              <w:jc w:val="center"/>
              <w:rPr>
                <w:szCs w:val="21"/>
              </w:rPr>
            </w:pPr>
            <w:r w:rsidRPr="00AE391C">
              <w:rPr>
                <w:szCs w:val="21"/>
              </w:rPr>
              <w:t>项  目</w:t>
            </w:r>
          </w:p>
        </w:tc>
        <w:tc>
          <w:tcPr>
            <w:tcW w:w="1666" w:type="pct"/>
            <w:shd w:val="clear" w:color="auto" w:fill="auto"/>
          </w:tcPr>
          <w:p w:rsidR="003513FE" w:rsidRPr="00AE391C" w:rsidRDefault="003513FE" w:rsidP="00F25F28">
            <w:pPr>
              <w:spacing w:line="520" w:lineRule="atLeast"/>
              <w:jc w:val="center"/>
              <w:rPr>
                <w:szCs w:val="21"/>
              </w:rPr>
            </w:pPr>
            <w:r w:rsidRPr="00AE391C">
              <w:rPr>
                <w:szCs w:val="21"/>
              </w:rPr>
              <w:t>本期发生额</w:t>
            </w:r>
          </w:p>
        </w:tc>
        <w:tc>
          <w:tcPr>
            <w:tcW w:w="1667" w:type="pct"/>
            <w:shd w:val="clear" w:color="auto" w:fill="auto"/>
          </w:tcPr>
          <w:p w:rsidR="003513FE" w:rsidRPr="00AE391C" w:rsidRDefault="003513FE" w:rsidP="00F25F28">
            <w:pPr>
              <w:spacing w:line="520" w:lineRule="atLeast"/>
              <w:jc w:val="center"/>
              <w:rPr>
                <w:szCs w:val="21"/>
              </w:rPr>
            </w:pPr>
            <w:r w:rsidRPr="00AE391C">
              <w:rPr>
                <w:szCs w:val="21"/>
              </w:rPr>
              <w:t>上期发生额</w:t>
            </w:r>
          </w:p>
        </w:tc>
      </w:tr>
      <w:tr w:rsidR="003513FE" w:rsidRPr="00AE391C" w:rsidTr="00F25F28">
        <w:tc>
          <w:tcPr>
            <w:tcW w:w="1666" w:type="pct"/>
            <w:shd w:val="clear" w:color="auto" w:fill="auto"/>
          </w:tcPr>
          <w:p w:rsidR="003513FE" w:rsidRPr="00AE391C" w:rsidRDefault="003513FE" w:rsidP="00F25F28">
            <w:pPr>
              <w:spacing w:line="520" w:lineRule="atLeast"/>
              <w:rPr>
                <w:szCs w:val="21"/>
              </w:rPr>
            </w:pPr>
            <w:r w:rsidRPr="00AE391C">
              <w:rPr>
                <w:szCs w:val="21"/>
              </w:rPr>
              <w:t>一、坏账损失</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-490,980.20</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9,873,851.99</w:t>
            </w:r>
          </w:p>
        </w:tc>
      </w:tr>
      <w:tr w:rsidR="003513FE" w:rsidRPr="00AE391C" w:rsidTr="00F25F28">
        <w:tc>
          <w:tcPr>
            <w:tcW w:w="1666" w:type="pct"/>
            <w:shd w:val="clear" w:color="auto" w:fill="auto"/>
          </w:tcPr>
          <w:p w:rsidR="003513FE" w:rsidRPr="00AE391C" w:rsidRDefault="003513FE" w:rsidP="00F25F28">
            <w:pPr>
              <w:spacing w:line="520" w:lineRule="atLeast"/>
              <w:rPr>
                <w:szCs w:val="21"/>
              </w:rPr>
            </w:pPr>
            <w:r w:rsidRPr="00AE391C">
              <w:rPr>
                <w:szCs w:val="21"/>
              </w:rPr>
              <w:t>二、存货跌价损失</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555,405.78</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43,874.67</w:t>
            </w:r>
          </w:p>
        </w:tc>
      </w:tr>
      <w:tr w:rsidR="003513FE" w:rsidRPr="00AE391C" w:rsidTr="00F25F28">
        <w:tc>
          <w:tcPr>
            <w:tcW w:w="1666" w:type="pct"/>
            <w:shd w:val="clear" w:color="auto" w:fill="auto"/>
          </w:tcPr>
          <w:p w:rsidR="003513FE" w:rsidRPr="00AE391C" w:rsidRDefault="003513FE" w:rsidP="00F25F28">
            <w:pPr>
              <w:spacing w:line="520" w:lineRule="atLeast"/>
              <w:rPr>
                <w:szCs w:val="21"/>
              </w:rPr>
            </w:pPr>
            <w:r w:rsidRPr="00AE391C">
              <w:rPr>
                <w:rFonts w:hint="eastAsia"/>
                <w:szCs w:val="21"/>
              </w:rPr>
              <w:t>三、商誉减值损失</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5,038,166.68</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r>
      <w:tr w:rsidR="003513FE" w:rsidRPr="00AE391C" w:rsidTr="00F25F28">
        <w:tc>
          <w:tcPr>
            <w:tcW w:w="1666" w:type="pct"/>
            <w:shd w:val="clear" w:color="auto" w:fill="auto"/>
          </w:tcPr>
          <w:p w:rsidR="003513FE" w:rsidRPr="00AE391C" w:rsidRDefault="003513FE" w:rsidP="00F25F28">
            <w:pPr>
              <w:spacing w:line="520" w:lineRule="atLeast"/>
              <w:jc w:val="center"/>
              <w:rPr>
                <w:szCs w:val="21"/>
              </w:rPr>
            </w:pPr>
            <w:r w:rsidRPr="00AE391C">
              <w:rPr>
                <w:szCs w:val="21"/>
              </w:rPr>
              <w:t>合  计</w:t>
            </w:r>
          </w:p>
        </w:tc>
        <w:tc>
          <w:tcPr>
            <w:tcW w:w="1666" w:type="pct"/>
            <w:shd w:val="clear" w:color="auto" w:fill="auto"/>
            <w:vAlign w:val="bottom"/>
          </w:tcPr>
          <w:p w:rsidR="003513FE" w:rsidRPr="00AE391C" w:rsidRDefault="003513FE" w:rsidP="00F25F28">
            <w:pPr>
              <w:jc w:val="right"/>
              <w:rPr>
                <w:rFonts w:cs="宋体"/>
                <w:szCs w:val="21"/>
              </w:rPr>
            </w:pPr>
            <w:r w:rsidRPr="00AE391C">
              <w:rPr>
                <w:rFonts w:hint="eastAsia"/>
                <w:szCs w:val="21"/>
              </w:rPr>
              <w:t>5,102,592.26</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9,917,726.66</w:t>
            </w:r>
          </w:p>
        </w:tc>
      </w:tr>
    </w:tbl>
    <w:p w:rsidR="003513FE" w:rsidRPr="00AE391C" w:rsidRDefault="003513FE" w:rsidP="003513FE">
      <w:pPr>
        <w:widowControl w:val="0"/>
        <w:autoSpaceDE w:val="0"/>
        <w:autoSpaceDN w:val="0"/>
        <w:adjustRightInd w:val="0"/>
        <w:spacing w:line="360" w:lineRule="auto"/>
        <w:ind w:firstLineChars="200" w:firstLine="420"/>
        <w:rPr>
          <w:szCs w:val="21"/>
        </w:rPr>
      </w:pPr>
    </w:p>
    <w:p w:rsidR="003513FE" w:rsidRPr="00AE391C" w:rsidRDefault="003513FE" w:rsidP="003513FE">
      <w:pPr>
        <w:spacing w:line="500" w:lineRule="atLeast"/>
        <w:rPr>
          <w:szCs w:val="21"/>
        </w:rPr>
      </w:pPr>
    </w:p>
    <w:p w:rsidR="003513FE" w:rsidRPr="00AE391C" w:rsidRDefault="003513FE" w:rsidP="003513FE">
      <w:pPr>
        <w:pStyle w:val="3"/>
        <w:spacing w:after="0" w:line="500" w:lineRule="atLeast"/>
        <w:rPr>
          <w:szCs w:val="21"/>
        </w:rPr>
      </w:pPr>
      <w:bookmarkStart w:id="255" w:name="_Toc215904903"/>
      <w:bookmarkStart w:id="256" w:name="_Toc241636480"/>
      <w:bookmarkStart w:id="257" w:name="_Toc247094112"/>
      <w:bookmarkStart w:id="258" w:name="_Toc247371896"/>
      <w:r w:rsidRPr="00AE391C">
        <w:rPr>
          <w:rFonts w:hint="eastAsia"/>
          <w:szCs w:val="21"/>
        </w:rPr>
        <w:t>39</w:t>
      </w:r>
      <w:r w:rsidRPr="00AE391C">
        <w:rPr>
          <w:szCs w:val="21"/>
        </w:rPr>
        <w:t>、营业外收入</w:t>
      </w:r>
      <w:bookmarkEnd w:id="255"/>
      <w:bookmarkEnd w:id="256"/>
      <w:bookmarkEnd w:id="257"/>
      <w:bookmarkEnd w:id="258"/>
    </w:p>
    <w:p w:rsidR="003513FE" w:rsidRPr="00AE391C" w:rsidRDefault="003513FE" w:rsidP="003513FE">
      <w:pPr>
        <w:spacing w:line="500" w:lineRule="atLeast"/>
        <w:ind w:right="210"/>
        <w:rPr>
          <w:szCs w:val="21"/>
        </w:rPr>
      </w:pPr>
      <w:r w:rsidRPr="00AE391C">
        <w:rPr>
          <w:szCs w:val="21"/>
        </w:rPr>
        <w:t>（1）</w:t>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r>
      <w:r w:rsidRPr="00AE391C">
        <w:rPr>
          <w:szCs w:val="21"/>
        </w:rPr>
        <w:tab/>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369"/>
        <w:gridCol w:w="2126"/>
        <w:gridCol w:w="2268"/>
        <w:gridCol w:w="2091"/>
      </w:tblGrid>
      <w:tr w:rsidR="003513FE" w:rsidRPr="00AE391C" w:rsidTr="00F25F28">
        <w:trPr>
          <w:trHeight w:val="697"/>
          <w:tblHeader/>
        </w:trPr>
        <w:tc>
          <w:tcPr>
            <w:tcW w:w="1709" w:type="pct"/>
            <w:shd w:val="clear" w:color="auto" w:fill="auto"/>
          </w:tcPr>
          <w:p w:rsidR="003513FE" w:rsidRPr="00AE391C" w:rsidRDefault="003513FE" w:rsidP="00F25F28">
            <w:pPr>
              <w:spacing w:line="500" w:lineRule="atLeast"/>
              <w:jc w:val="center"/>
              <w:rPr>
                <w:szCs w:val="21"/>
              </w:rPr>
            </w:pPr>
            <w:r w:rsidRPr="00AE391C">
              <w:rPr>
                <w:szCs w:val="21"/>
              </w:rPr>
              <w:t>项目</w:t>
            </w:r>
          </w:p>
        </w:tc>
        <w:tc>
          <w:tcPr>
            <w:tcW w:w="1079" w:type="pct"/>
            <w:shd w:val="clear" w:color="auto" w:fill="auto"/>
          </w:tcPr>
          <w:p w:rsidR="003513FE" w:rsidRPr="00AE391C" w:rsidRDefault="003513FE" w:rsidP="00F25F28">
            <w:pPr>
              <w:spacing w:line="500" w:lineRule="atLeast"/>
              <w:jc w:val="center"/>
              <w:rPr>
                <w:szCs w:val="21"/>
              </w:rPr>
            </w:pPr>
            <w:r w:rsidRPr="00AE391C">
              <w:rPr>
                <w:szCs w:val="21"/>
              </w:rPr>
              <w:t>本期发生额</w:t>
            </w:r>
          </w:p>
        </w:tc>
        <w:tc>
          <w:tcPr>
            <w:tcW w:w="1151" w:type="pct"/>
            <w:shd w:val="clear" w:color="auto" w:fill="auto"/>
          </w:tcPr>
          <w:p w:rsidR="003513FE" w:rsidRPr="00AE391C" w:rsidRDefault="003513FE" w:rsidP="00F25F28">
            <w:pPr>
              <w:spacing w:line="500" w:lineRule="atLeast"/>
              <w:jc w:val="center"/>
              <w:rPr>
                <w:szCs w:val="21"/>
              </w:rPr>
            </w:pPr>
            <w:r w:rsidRPr="00AE391C">
              <w:rPr>
                <w:szCs w:val="21"/>
              </w:rPr>
              <w:t>上期发生额</w:t>
            </w:r>
          </w:p>
        </w:tc>
        <w:tc>
          <w:tcPr>
            <w:tcW w:w="1061" w:type="pct"/>
            <w:vAlign w:val="center"/>
          </w:tcPr>
          <w:p w:rsidR="003513FE" w:rsidRPr="00AE391C" w:rsidRDefault="003513FE" w:rsidP="00F25F28">
            <w:pPr>
              <w:spacing w:line="500" w:lineRule="atLeast"/>
              <w:jc w:val="center"/>
              <w:rPr>
                <w:szCs w:val="21"/>
              </w:rPr>
            </w:pPr>
            <w:r w:rsidRPr="00AE391C">
              <w:rPr>
                <w:rFonts w:hint="eastAsia"/>
                <w:szCs w:val="21"/>
              </w:rPr>
              <w:t>计入当期非经常性损益的金额</w:t>
            </w:r>
          </w:p>
        </w:tc>
      </w:tr>
      <w:tr w:rsidR="003513FE" w:rsidRPr="00AE391C" w:rsidTr="00F25F28">
        <w:tc>
          <w:tcPr>
            <w:tcW w:w="1709" w:type="pct"/>
            <w:shd w:val="clear" w:color="auto" w:fill="auto"/>
          </w:tcPr>
          <w:p w:rsidR="003513FE" w:rsidRPr="00AE391C" w:rsidRDefault="003513FE" w:rsidP="00F25F28">
            <w:pPr>
              <w:spacing w:line="500" w:lineRule="atLeast"/>
              <w:rPr>
                <w:szCs w:val="21"/>
              </w:rPr>
            </w:pPr>
            <w:r w:rsidRPr="00AE391C">
              <w:rPr>
                <w:szCs w:val="21"/>
              </w:rPr>
              <w:t>非流动资产处置利得合计</w:t>
            </w:r>
          </w:p>
        </w:tc>
        <w:tc>
          <w:tcPr>
            <w:tcW w:w="1079" w:type="pct"/>
            <w:shd w:val="clear" w:color="auto" w:fill="auto"/>
            <w:vAlign w:val="bottom"/>
          </w:tcPr>
          <w:p w:rsidR="003513FE" w:rsidRPr="00AE391C" w:rsidRDefault="003513FE" w:rsidP="00F25F28">
            <w:pPr>
              <w:jc w:val="right"/>
              <w:rPr>
                <w:rFonts w:cs="宋体"/>
                <w:sz w:val="20"/>
              </w:rPr>
            </w:pPr>
            <w:r w:rsidRPr="00AE391C">
              <w:rPr>
                <w:rFonts w:hint="eastAsia"/>
                <w:sz w:val="20"/>
              </w:rPr>
              <w:t>2,509,903.57</w:t>
            </w:r>
          </w:p>
        </w:tc>
        <w:tc>
          <w:tcPr>
            <w:tcW w:w="1151" w:type="pct"/>
            <w:shd w:val="clear" w:color="auto" w:fill="auto"/>
            <w:vAlign w:val="bottom"/>
          </w:tcPr>
          <w:p w:rsidR="003513FE" w:rsidRPr="00AE391C" w:rsidRDefault="003513FE" w:rsidP="00F25F28">
            <w:pPr>
              <w:jc w:val="right"/>
              <w:rPr>
                <w:rFonts w:cs="宋体"/>
                <w:sz w:val="20"/>
              </w:rPr>
            </w:pPr>
            <w:r w:rsidRPr="00AE391C">
              <w:rPr>
                <w:rFonts w:hint="eastAsia"/>
                <w:sz w:val="20"/>
              </w:rPr>
              <w:t>48,009.45</w:t>
            </w:r>
          </w:p>
        </w:tc>
        <w:tc>
          <w:tcPr>
            <w:tcW w:w="1061" w:type="pct"/>
            <w:vAlign w:val="bottom"/>
          </w:tcPr>
          <w:p w:rsidR="003513FE" w:rsidRPr="00AE391C" w:rsidRDefault="003513FE" w:rsidP="003B4D1C">
            <w:pPr>
              <w:jc w:val="right"/>
              <w:rPr>
                <w:rFonts w:cs="宋体"/>
                <w:sz w:val="20"/>
              </w:rPr>
            </w:pPr>
            <w:r w:rsidRPr="00AE391C">
              <w:rPr>
                <w:rFonts w:hint="eastAsia"/>
                <w:sz w:val="20"/>
              </w:rPr>
              <w:t>2,509,903.5</w:t>
            </w:r>
            <w:r w:rsidR="003B4D1C">
              <w:rPr>
                <w:rFonts w:hint="eastAsia"/>
                <w:sz w:val="20"/>
              </w:rPr>
              <w:t>7</w:t>
            </w:r>
          </w:p>
        </w:tc>
      </w:tr>
      <w:tr w:rsidR="003513FE" w:rsidRPr="00AE391C" w:rsidTr="00F25F28">
        <w:tc>
          <w:tcPr>
            <w:tcW w:w="1709" w:type="pct"/>
            <w:shd w:val="clear" w:color="auto" w:fill="auto"/>
          </w:tcPr>
          <w:p w:rsidR="003513FE" w:rsidRPr="00AE391C" w:rsidRDefault="003513FE" w:rsidP="00F25F28">
            <w:pPr>
              <w:spacing w:line="500" w:lineRule="atLeast"/>
              <w:rPr>
                <w:szCs w:val="21"/>
              </w:rPr>
            </w:pPr>
            <w:r w:rsidRPr="00AE391C">
              <w:rPr>
                <w:szCs w:val="21"/>
              </w:rPr>
              <w:t>其中：固定资产处置利得</w:t>
            </w:r>
          </w:p>
        </w:tc>
        <w:tc>
          <w:tcPr>
            <w:tcW w:w="1079" w:type="pct"/>
            <w:shd w:val="clear" w:color="auto" w:fill="auto"/>
            <w:vAlign w:val="bottom"/>
          </w:tcPr>
          <w:p w:rsidR="003513FE" w:rsidRPr="00AE391C" w:rsidRDefault="003513FE" w:rsidP="00F25F28">
            <w:pPr>
              <w:jc w:val="right"/>
              <w:rPr>
                <w:rFonts w:cs="宋体"/>
                <w:sz w:val="20"/>
              </w:rPr>
            </w:pPr>
            <w:r w:rsidRPr="00AE391C">
              <w:rPr>
                <w:rFonts w:hint="eastAsia"/>
                <w:sz w:val="20"/>
              </w:rPr>
              <w:t>2,509,903.57</w:t>
            </w:r>
          </w:p>
        </w:tc>
        <w:tc>
          <w:tcPr>
            <w:tcW w:w="1151" w:type="pct"/>
            <w:shd w:val="clear" w:color="auto" w:fill="auto"/>
            <w:vAlign w:val="bottom"/>
          </w:tcPr>
          <w:p w:rsidR="003513FE" w:rsidRPr="00AE391C" w:rsidRDefault="003513FE" w:rsidP="00F25F28">
            <w:pPr>
              <w:jc w:val="right"/>
              <w:rPr>
                <w:rFonts w:cs="宋体"/>
                <w:sz w:val="20"/>
              </w:rPr>
            </w:pPr>
            <w:r w:rsidRPr="00AE391C">
              <w:rPr>
                <w:rFonts w:hint="eastAsia"/>
                <w:sz w:val="20"/>
              </w:rPr>
              <w:t>48,009.45</w:t>
            </w:r>
          </w:p>
        </w:tc>
        <w:tc>
          <w:tcPr>
            <w:tcW w:w="1061" w:type="pct"/>
            <w:vAlign w:val="bottom"/>
          </w:tcPr>
          <w:p w:rsidR="003513FE" w:rsidRPr="00AE391C" w:rsidRDefault="003513FE" w:rsidP="00F25F28">
            <w:pPr>
              <w:jc w:val="right"/>
              <w:rPr>
                <w:rFonts w:cs="宋体"/>
                <w:sz w:val="20"/>
              </w:rPr>
            </w:pPr>
            <w:r w:rsidRPr="00AE391C">
              <w:rPr>
                <w:rFonts w:hint="eastAsia"/>
                <w:sz w:val="20"/>
              </w:rPr>
              <w:t>2,509,903.5</w:t>
            </w:r>
            <w:r w:rsidR="003B4D1C">
              <w:rPr>
                <w:rFonts w:hint="eastAsia"/>
                <w:sz w:val="20"/>
              </w:rPr>
              <w:t>7</w:t>
            </w:r>
          </w:p>
        </w:tc>
      </w:tr>
      <w:tr w:rsidR="003513FE" w:rsidRPr="00AE391C" w:rsidTr="00F25F28">
        <w:tc>
          <w:tcPr>
            <w:tcW w:w="1709" w:type="pct"/>
            <w:shd w:val="clear" w:color="auto" w:fill="auto"/>
            <w:vAlign w:val="center"/>
          </w:tcPr>
          <w:p w:rsidR="003513FE" w:rsidRPr="00AE391C" w:rsidRDefault="003513FE" w:rsidP="00F25F28">
            <w:pPr>
              <w:spacing w:line="500" w:lineRule="atLeast"/>
              <w:rPr>
                <w:szCs w:val="21"/>
              </w:rPr>
            </w:pPr>
            <w:r w:rsidRPr="00AE391C">
              <w:rPr>
                <w:rFonts w:hint="eastAsia"/>
                <w:szCs w:val="21"/>
              </w:rPr>
              <w:t>政府补助</w:t>
            </w:r>
          </w:p>
        </w:tc>
        <w:tc>
          <w:tcPr>
            <w:tcW w:w="1079" w:type="pct"/>
            <w:shd w:val="clear" w:color="auto" w:fill="auto"/>
            <w:vAlign w:val="bottom"/>
          </w:tcPr>
          <w:p w:rsidR="003513FE" w:rsidRPr="00AE391C" w:rsidRDefault="003513FE" w:rsidP="00F25F28">
            <w:pPr>
              <w:jc w:val="right"/>
              <w:rPr>
                <w:rFonts w:cs="宋体"/>
                <w:sz w:val="20"/>
              </w:rPr>
            </w:pPr>
            <w:r w:rsidRPr="00AE391C">
              <w:rPr>
                <w:rFonts w:hint="eastAsia"/>
                <w:sz w:val="20"/>
              </w:rPr>
              <w:t>637,988.00</w:t>
            </w:r>
          </w:p>
        </w:tc>
        <w:tc>
          <w:tcPr>
            <w:tcW w:w="1151" w:type="pct"/>
            <w:shd w:val="clear" w:color="auto" w:fill="auto"/>
            <w:vAlign w:val="bottom"/>
          </w:tcPr>
          <w:p w:rsidR="003513FE" w:rsidRPr="00AE391C" w:rsidRDefault="003513FE" w:rsidP="00F25F28">
            <w:pPr>
              <w:jc w:val="right"/>
              <w:rPr>
                <w:rFonts w:cs="宋体"/>
                <w:sz w:val="20"/>
              </w:rPr>
            </w:pPr>
            <w:r w:rsidRPr="00AE391C">
              <w:rPr>
                <w:rFonts w:hint="eastAsia"/>
                <w:sz w:val="20"/>
              </w:rPr>
              <w:t>3,590,896.00</w:t>
            </w:r>
          </w:p>
        </w:tc>
        <w:tc>
          <w:tcPr>
            <w:tcW w:w="1061" w:type="pct"/>
            <w:vAlign w:val="bottom"/>
          </w:tcPr>
          <w:p w:rsidR="003513FE" w:rsidRPr="00AE391C" w:rsidRDefault="003513FE" w:rsidP="00F25F28">
            <w:pPr>
              <w:jc w:val="right"/>
              <w:rPr>
                <w:rFonts w:cs="宋体"/>
                <w:sz w:val="20"/>
              </w:rPr>
            </w:pPr>
            <w:r w:rsidRPr="00AE391C">
              <w:rPr>
                <w:rFonts w:hint="eastAsia"/>
                <w:sz w:val="20"/>
              </w:rPr>
              <w:t>637,988.00</w:t>
            </w:r>
          </w:p>
        </w:tc>
      </w:tr>
      <w:tr w:rsidR="003513FE" w:rsidRPr="00AE391C" w:rsidTr="00F25F28">
        <w:tc>
          <w:tcPr>
            <w:tcW w:w="1709" w:type="pct"/>
            <w:shd w:val="clear" w:color="auto" w:fill="auto"/>
          </w:tcPr>
          <w:p w:rsidR="003513FE" w:rsidRPr="00AE391C" w:rsidRDefault="003513FE" w:rsidP="00F25F28">
            <w:pPr>
              <w:spacing w:line="460" w:lineRule="atLeast"/>
              <w:rPr>
                <w:szCs w:val="21"/>
              </w:rPr>
            </w:pPr>
            <w:r w:rsidRPr="00AE391C">
              <w:rPr>
                <w:rFonts w:hint="eastAsia"/>
                <w:szCs w:val="21"/>
              </w:rPr>
              <w:t>其  他</w:t>
            </w:r>
          </w:p>
        </w:tc>
        <w:tc>
          <w:tcPr>
            <w:tcW w:w="1079" w:type="pct"/>
            <w:shd w:val="clear" w:color="auto" w:fill="auto"/>
            <w:vAlign w:val="bottom"/>
          </w:tcPr>
          <w:p w:rsidR="003513FE" w:rsidRPr="00AE391C" w:rsidRDefault="003513FE" w:rsidP="00F25F28">
            <w:pPr>
              <w:jc w:val="right"/>
              <w:rPr>
                <w:rFonts w:cs="宋体"/>
                <w:sz w:val="20"/>
              </w:rPr>
            </w:pPr>
            <w:r w:rsidRPr="00AE391C">
              <w:rPr>
                <w:rFonts w:hint="eastAsia"/>
                <w:sz w:val="20"/>
              </w:rPr>
              <w:t>12,048,349.70</w:t>
            </w:r>
          </w:p>
        </w:tc>
        <w:tc>
          <w:tcPr>
            <w:tcW w:w="1151" w:type="pct"/>
            <w:shd w:val="clear" w:color="auto" w:fill="auto"/>
            <w:vAlign w:val="bottom"/>
          </w:tcPr>
          <w:p w:rsidR="003513FE" w:rsidRPr="00AE391C" w:rsidRDefault="003513FE" w:rsidP="00F25F28">
            <w:pPr>
              <w:jc w:val="right"/>
              <w:rPr>
                <w:rFonts w:cs="宋体"/>
                <w:sz w:val="20"/>
              </w:rPr>
            </w:pPr>
            <w:r w:rsidRPr="00AE391C">
              <w:rPr>
                <w:rFonts w:hint="eastAsia"/>
                <w:sz w:val="20"/>
              </w:rPr>
              <w:t>1,123,040.46</w:t>
            </w:r>
          </w:p>
        </w:tc>
        <w:tc>
          <w:tcPr>
            <w:tcW w:w="1061" w:type="pct"/>
            <w:vAlign w:val="bottom"/>
          </w:tcPr>
          <w:p w:rsidR="003513FE" w:rsidRPr="00AE391C" w:rsidRDefault="003513FE" w:rsidP="00F25F28">
            <w:pPr>
              <w:jc w:val="right"/>
              <w:rPr>
                <w:rFonts w:cs="宋体"/>
                <w:sz w:val="20"/>
              </w:rPr>
            </w:pPr>
            <w:r w:rsidRPr="00AE391C">
              <w:rPr>
                <w:rFonts w:hint="eastAsia"/>
                <w:sz w:val="20"/>
              </w:rPr>
              <w:t>12,048,349.70</w:t>
            </w:r>
          </w:p>
        </w:tc>
      </w:tr>
      <w:tr w:rsidR="003513FE" w:rsidRPr="00AE391C" w:rsidTr="00F25F28">
        <w:tc>
          <w:tcPr>
            <w:tcW w:w="1709" w:type="pct"/>
            <w:shd w:val="clear" w:color="auto" w:fill="auto"/>
          </w:tcPr>
          <w:p w:rsidR="003513FE" w:rsidRPr="00AE391C" w:rsidRDefault="003513FE" w:rsidP="00F25F28">
            <w:pPr>
              <w:spacing w:line="460" w:lineRule="atLeast"/>
              <w:rPr>
                <w:szCs w:val="21"/>
              </w:rPr>
            </w:pPr>
            <w:r w:rsidRPr="00AE391C">
              <w:rPr>
                <w:szCs w:val="21"/>
              </w:rPr>
              <w:t>合</w:t>
            </w:r>
            <w:r w:rsidRPr="00AE391C">
              <w:rPr>
                <w:rFonts w:hint="eastAsia"/>
                <w:szCs w:val="21"/>
              </w:rPr>
              <w:t xml:space="preserve">  </w:t>
            </w:r>
            <w:r w:rsidRPr="00AE391C">
              <w:rPr>
                <w:szCs w:val="21"/>
              </w:rPr>
              <w:t>计</w:t>
            </w:r>
          </w:p>
        </w:tc>
        <w:tc>
          <w:tcPr>
            <w:tcW w:w="1079" w:type="pct"/>
            <w:shd w:val="clear" w:color="auto" w:fill="auto"/>
            <w:vAlign w:val="bottom"/>
          </w:tcPr>
          <w:p w:rsidR="003513FE" w:rsidRPr="00AE391C" w:rsidRDefault="003513FE" w:rsidP="00F25F28">
            <w:pPr>
              <w:jc w:val="right"/>
              <w:rPr>
                <w:rFonts w:cs="宋体"/>
                <w:sz w:val="20"/>
              </w:rPr>
            </w:pPr>
            <w:r w:rsidRPr="00AE391C">
              <w:rPr>
                <w:rFonts w:hint="eastAsia"/>
                <w:sz w:val="20"/>
              </w:rPr>
              <w:t>15,196,241.27</w:t>
            </w:r>
          </w:p>
        </w:tc>
        <w:tc>
          <w:tcPr>
            <w:tcW w:w="1151" w:type="pct"/>
            <w:shd w:val="clear" w:color="auto" w:fill="auto"/>
            <w:vAlign w:val="bottom"/>
          </w:tcPr>
          <w:p w:rsidR="003513FE" w:rsidRPr="00AE391C" w:rsidRDefault="003513FE" w:rsidP="00F25F28">
            <w:pPr>
              <w:jc w:val="right"/>
              <w:rPr>
                <w:rFonts w:cs="宋体"/>
                <w:sz w:val="20"/>
              </w:rPr>
            </w:pPr>
            <w:r w:rsidRPr="00AE391C">
              <w:rPr>
                <w:rFonts w:hint="eastAsia"/>
                <w:sz w:val="20"/>
              </w:rPr>
              <w:t>4,761,945.91</w:t>
            </w:r>
          </w:p>
        </w:tc>
        <w:tc>
          <w:tcPr>
            <w:tcW w:w="1061" w:type="pct"/>
            <w:vAlign w:val="bottom"/>
          </w:tcPr>
          <w:p w:rsidR="003513FE" w:rsidRPr="00AE391C" w:rsidRDefault="003513FE" w:rsidP="00F25F28">
            <w:pPr>
              <w:jc w:val="right"/>
              <w:rPr>
                <w:rFonts w:cs="宋体"/>
                <w:sz w:val="20"/>
              </w:rPr>
            </w:pPr>
            <w:r w:rsidRPr="00AE391C">
              <w:rPr>
                <w:rFonts w:hint="eastAsia"/>
                <w:sz w:val="20"/>
              </w:rPr>
              <w:t>15,196,241.27</w:t>
            </w:r>
          </w:p>
        </w:tc>
      </w:tr>
    </w:tbl>
    <w:p w:rsidR="003513FE" w:rsidRPr="00AE391C" w:rsidRDefault="003513FE" w:rsidP="003513FE">
      <w:pPr>
        <w:spacing w:line="460" w:lineRule="atLeast"/>
        <w:rPr>
          <w:szCs w:val="21"/>
        </w:rPr>
      </w:pPr>
    </w:p>
    <w:p w:rsidR="003513FE" w:rsidRPr="00AE391C" w:rsidRDefault="003513FE" w:rsidP="003513FE">
      <w:pPr>
        <w:spacing w:line="460" w:lineRule="atLeast"/>
        <w:rPr>
          <w:szCs w:val="21"/>
        </w:rPr>
      </w:pPr>
      <w:r w:rsidRPr="00AE391C">
        <w:rPr>
          <w:szCs w:val="21"/>
        </w:rPr>
        <w:t>（2）</w:t>
      </w:r>
      <w:r w:rsidRPr="00AE391C">
        <w:rPr>
          <w:rFonts w:hint="eastAsia"/>
          <w:szCs w:val="21"/>
        </w:rPr>
        <w:t>政府补助</w:t>
      </w:r>
      <w:r w:rsidRPr="00AE391C">
        <w:rPr>
          <w:szCs w:val="21"/>
        </w:rPr>
        <w:t>明细</w:t>
      </w:r>
    </w:p>
    <w:p w:rsidR="003513FE" w:rsidRPr="00AE391C" w:rsidRDefault="003513FE" w:rsidP="003513FE">
      <w:pPr>
        <w:spacing w:line="460" w:lineRule="atLeast"/>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116" w:type="pct"/>
        <w:tblInd w:w="-112" w:type="dxa"/>
        <w:tblBorders>
          <w:top w:val="single" w:sz="4" w:space="0" w:color="auto"/>
          <w:bottom w:val="single" w:sz="4" w:space="0" w:color="auto"/>
          <w:insideH w:val="single" w:sz="4" w:space="0" w:color="auto"/>
          <w:insideV w:val="single" w:sz="4" w:space="0" w:color="auto"/>
        </w:tblBorders>
        <w:tblCellMar>
          <w:left w:w="30" w:type="dxa"/>
          <w:right w:w="30" w:type="dxa"/>
        </w:tblCellMar>
        <w:tblLook w:val="0000"/>
      </w:tblPr>
      <w:tblGrid>
        <w:gridCol w:w="1984"/>
        <w:gridCol w:w="1844"/>
        <w:gridCol w:w="1844"/>
        <w:gridCol w:w="4251"/>
      </w:tblGrid>
      <w:tr w:rsidR="003513FE" w:rsidRPr="00AE391C" w:rsidTr="00F25F28">
        <w:trPr>
          <w:tblHeader/>
        </w:trPr>
        <w:tc>
          <w:tcPr>
            <w:tcW w:w="1000" w:type="pct"/>
            <w:shd w:val="clear" w:color="auto" w:fill="auto"/>
          </w:tcPr>
          <w:p w:rsidR="003513FE" w:rsidRPr="00AE391C" w:rsidRDefault="003513FE" w:rsidP="00F25F28">
            <w:pPr>
              <w:spacing w:line="460" w:lineRule="atLeast"/>
              <w:jc w:val="center"/>
              <w:rPr>
                <w:szCs w:val="21"/>
              </w:rPr>
            </w:pPr>
            <w:r w:rsidRPr="00AE391C">
              <w:rPr>
                <w:szCs w:val="21"/>
              </w:rPr>
              <w:t>项目</w:t>
            </w:r>
          </w:p>
        </w:tc>
        <w:tc>
          <w:tcPr>
            <w:tcW w:w="929" w:type="pct"/>
            <w:shd w:val="clear" w:color="auto" w:fill="auto"/>
          </w:tcPr>
          <w:p w:rsidR="003513FE" w:rsidRPr="00AE391C" w:rsidRDefault="003513FE" w:rsidP="00F25F28">
            <w:pPr>
              <w:spacing w:line="460" w:lineRule="atLeast"/>
              <w:jc w:val="center"/>
              <w:rPr>
                <w:szCs w:val="21"/>
              </w:rPr>
            </w:pPr>
            <w:r w:rsidRPr="00AE391C">
              <w:rPr>
                <w:szCs w:val="21"/>
              </w:rPr>
              <w:t>本期发生额</w:t>
            </w:r>
          </w:p>
        </w:tc>
        <w:tc>
          <w:tcPr>
            <w:tcW w:w="929" w:type="pct"/>
            <w:shd w:val="clear" w:color="auto" w:fill="auto"/>
          </w:tcPr>
          <w:p w:rsidR="003513FE" w:rsidRPr="00AE391C" w:rsidRDefault="003513FE" w:rsidP="00F25F28">
            <w:pPr>
              <w:spacing w:line="460" w:lineRule="atLeast"/>
              <w:jc w:val="center"/>
              <w:rPr>
                <w:szCs w:val="21"/>
              </w:rPr>
            </w:pPr>
            <w:r w:rsidRPr="00AE391C">
              <w:rPr>
                <w:szCs w:val="21"/>
              </w:rPr>
              <w:t>上期发生额</w:t>
            </w:r>
          </w:p>
        </w:tc>
        <w:tc>
          <w:tcPr>
            <w:tcW w:w="2142" w:type="pct"/>
            <w:shd w:val="clear" w:color="auto" w:fill="auto"/>
          </w:tcPr>
          <w:p w:rsidR="003513FE" w:rsidRPr="00AE391C" w:rsidRDefault="003513FE" w:rsidP="00F25F28">
            <w:pPr>
              <w:spacing w:line="460" w:lineRule="atLeast"/>
              <w:jc w:val="center"/>
              <w:rPr>
                <w:szCs w:val="21"/>
              </w:rPr>
            </w:pPr>
            <w:r w:rsidRPr="00AE391C">
              <w:rPr>
                <w:szCs w:val="21"/>
              </w:rPr>
              <w:t>说明</w:t>
            </w:r>
          </w:p>
        </w:tc>
      </w:tr>
      <w:tr w:rsidR="003513FE" w:rsidRPr="00AE391C" w:rsidTr="00F25F28">
        <w:tc>
          <w:tcPr>
            <w:tcW w:w="1000" w:type="pct"/>
            <w:shd w:val="clear" w:color="auto" w:fill="auto"/>
          </w:tcPr>
          <w:p w:rsidR="003513FE" w:rsidRPr="00AE391C" w:rsidRDefault="003513FE" w:rsidP="00F25F28">
            <w:pPr>
              <w:spacing w:line="460" w:lineRule="atLeast"/>
              <w:rPr>
                <w:szCs w:val="21"/>
              </w:rPr>
            </w:pPr>
            <w:r w:rsidRPr="00AE391C">
              <w:rPr>
                <w:rFonts w:hint="eastAsia"/>
                <w:szCs w:val="21"/>
              </w:rPr>
              <w:t>税收返还</w:t>
            </w:r>
          </w:p>
        </w:tc>
        <w:tc>
          <w:tcPr>
            <w:tcW w:w="929"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929" w:type="pct"/>
            <w:shd w:val="clear" w:color="auto" w:fill="auto"/>
            <w:vAlign w:val="bottom"/>
          </w:tcPr>
          <w:p w:rsidR="003513FE" w:rsidRPr="00AE391C" w:rsidRDefault="003513FE" w:rsidP="00F25F28">
            <w:pPr>
              <w:jc w:val="right"/>
              <w:rPr>
                <w:rFonts w:cs="宋体"/>
                <w:szCs w:val="21"/>
              </w:rPr>
            </w:pPr>
            <w:r w:rsidRPr="00AE391C">
              <w:rPr>
                <w:rFonts w:hint="eastAsia"/>
                <w:szCs w:val="21"/>
              </w:rPr>
              <w:t>1,362,000.00</w:t>
            </w:r>
          </w:p>
        </w:tc>
        <w:tc>
          <w:tcPr>
            <w:tcW w:w="2142" w:type="pct"/>
            <w:shd w:val="clear" w:color="auto" w:fill="auto"/>
            <w:vAlign w:val="bottom"/>
          </w:tcPr>
          <w:p w:rsidR="003513FE" w:rsidRPr="00AE391C" w:rsidRDefault="003513FE" w:rsidP="00F25F28">
            <w:pPr>
              <w:rPr>
                <w:rFonts w:cs="宋体"/>
                <w:szCs w:val="21"/>
              </w:rPr>
            </w:pPr>
            <w:r w:rsidRPr="00AE391C">
              <w:rPr>
                <w:rFonts w:hint="eastAsia"/>
                <w:szCs w:val="21"/>
              </w:rPr>
              <w:t>税收优惠返还</w:t>
            </w:r>
          </w:p>
        </w:tc>
      </w:tr>
      <w:tr w:rsidR="003513FE" w:rsidRPr="00AE391C" w:rsidTr="00F25F28">
        <w:tc>
          <w:tcPr>
            <w:tcW w:w="1000" w:type="pct"/>
            <w:shd w:val="clear" w:color="auto" w:fill="auto"/>
          </w:tcPr>
          <w:p w:rsidR="003513FE" w:rsidRPr="00AE391C" w:rsidRDefault="003513FE" w:rsidP="00F25F28">
            <w:pPr>
              <w:spacing w:line="460" w:lineRule="atLeast"/>
              <w:rPr>
                <w:szCs w:val="21"/>
              </w:rPr>
            </w:pPr>
            <w:r w:rsidRPr="00AE391C">
              <w:rPr>
                <w:rFonts w:hint="eastAsia"/>
                <w:szCs w:val="21"/>
              </w:rPr>
              <w:t>财政项目补贴</w:t>
            </w:r>
          </w:p>
        </w:tc>
        <w:tc>
          <w:tcPr>
            <w:tcW w:w="929" w:type="pct"/>
            <w:shd w:val="clear" w:color="auto" w:fill="auto"/>
            <w:vAlign w:val="bottom"/>
          </w:tcPr>
          <w:p w:rsidR="003513FE" w:rsidRPr="00AE391C" w:rsidRDefault="003513FE" w:rsidP="00F25F28">
            <w:pPr>
              <w:jc w:val="right"/>
              <w:rPr>
                <w:rFonts w:cs="宋体"/>
                <w:szCs w:val="21"/>
              </w:rPr>
            </w:pPr>
            <w:r w:rsidRPr="00AE391C">
              <w:rPr>
                <w:rFonts w:hint="eastAsia"/>
                <w:szCs w:val="21"/>
              </w:rPr>
              <w:t>636,068.00</w:t>
            </w:r>
          </w:p>
        </w:tc>
        <w:tc>
          <w:tcPr>
            <w:tcW w:w="929" w:type="pct"/>
            <w:shd w:val="clear" w:color="auto" w:fill="auto"/>
            <w:vAlign w:val="bottom"/>
          </w:tcPr>
          <w:p w:rsidR="003513FE" w:rsidRPr="00AE391C" w:rsidRDefault="003513FE" w:rsidP="00F25F28">
            <w:pPr>
              <w:jc w:val="right"/>
              <w:rPr>
                <w:rFonts w:cs="宋体"/>
                <w:szCs w:val="21"/>
              </w:rPr>
            </w:pPr>
            <w:r w:rsidRPr="00AE391C">
              <w:rPr>
                <w:rFonts w:hint="eastAsia"/>
                <w:szCs w:val="21"/>
              </w:rPr>
              <w:t>1,521,976.00</w:t>
            </w:r>
          </w:p>
        </w:tc>
        <w:tc>
          <w:tcPr>
            <w:tcW w:w="2142" w:type="pct"/>
            <w:shd w:val="clear" w:color="auto" w:fill="auto"/>
            <w:vAlign w:val="bottom"/>
          </w:tcPr>
          <w:p w:rsidR="003513FE" w:rsidRPr="00AE391C" w:rsidRDefault="003513FE" w:rsidP="00F25F28">
            <w:pPr>
              <w:rPr>
                <w:rFonts w:cs="宋体"/>
                <w:szCs w:val="21"/>
              </w:rPr>
            </w:pPr>
            <w:r w:rsidRPr="00AE391C">
              <w:rPr>
                <w:rFonts w:hint="eastAsia"/>
                <w:szCs w:val="21"/>
              </w:rPr>
              <w:t>零售企业项目补贴等</w:t>
            </w:r>
          </w:p>
        </w:tc>
      </w:tr>
      <w:tr w:rsidR="003513FE" w:rsidRPr="00AE391C" w:rsidTr="00F25F28">
        <w:tc>
          <w:tcPr>
            <w:tcW w:w="1000" w:type="pct"/>
            <w:shd w:val="clear" w:color="auto" w:fill="auto"/>
            <w:vAlign w:val="bottom"/>
          </w:tcPr>
          <w:p w:rsidR="003513FE" w:rsidRPr="00AE391C" w:rsidRDefault="003513FE" w:rsidP="00F25F28">
            <w:pPr>
              <w:spacing w:line="460" w:lineRule="atLeast"/>
              <w:jc w:val="both"/>
              <w:rPr>
                <w:szCs w:val="21"/>
              </w:rPr>
            </w:pPr>
            <w:r w:rsidRPr="00AE391C">
              <w:rPr>
                <w:rFonts w:hint="eastAsia"/>
                <w:szCs w:val="21"/>
              </w:rPr>
              <w:t>企业扶持基金</w:t>
            </w:r>
          </w:p>
        </w:tc>
        <w:tc>
          <w:tcPr>
            <w:tcW w:w="929"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929" w:type="pct"/>
            <w:shd w:val="clear" w:color="auto" w:fill="auto"/>
            <w:vAlign w:val="bottom"/>
          </w:tcPr>
          <w:p w:rsidR="003513FE" w:rsidRPr="00AE391C" w:rsidRDefault="003513FE" w:rsidP="00F25F28">
            <w:pPr>
              <w:jc w:val="right"/>
              <w:rPr>
                <w:rFonts w:cs="宋体"/>
                <w:szCs w:val="21"/>
              </w:rPr>
            </w:pPr>
            <w:r w:rsidRPr="00AE391C">
              <w:rPr>
                <w:rFonts w:hint="eastAsia"/>
                <w:szCs w:val="21"/>
              </w:rPr>
              <w:t>700,000.00</w:t>
            </w:r>
          </w:p>
        </w:tc>
        <w:tc>
          <w:tcPr>
            <w:tcW w:w="2142" w:type="pct"/>
            <w:shd w:val="clear" w:color="auto" w:fill="auto"/>
            <w:vAlign w:val="bottom"/>
          </w:tcPr>
          <w:p w:rsidR="003513FE" w:rsidRPr="00AE391C" w:rsidRDefault="003513FE" w:rsidP="00F25F28">
            <w:pPr>
              <w:jc w:val="right"/>
              <w:rPr>
                <w:rFonts w:cs="宋体"/>
                <w:szCs w:val="21"/>
              </w:rPr>
            </w:pPr>
          </w:p>
        </w:tc>
      </w:tr>
      <w:tr w:rsidR="003513FE" w:rsidRPr="00AE391C" w:rsidTr="00F25F28">
        <w:tc>
          <w:tcPr>
            <w:tcW w:w="1000" w:type="pct"/>
            <w:shd w:val="clear" w:color="auto" w:fill="auto"/>
          </w:tcPr>
          <w:p w:rsidR="003513FE" w:rsidRPr="00AE391C" w:rsidRDefault="003513FE" w:rsidP="00F25F28">
            <w:pPr>
              <w:spacing w:line="460" w:lineRule="atLeast"/>
              <w:rPr>
                <w:szCs w:val="21"/>
              </w:rPr>
            </w:pPr>
            <w:r w:rsidRPr="00AE391C">
              <w:rPr>
                <w:rFonts w:hint="eastAsia"/>
                <w:szCs w:val="21"/>
              </w:rPr>
              <w:t>其  他</w:t>
            </w:r>
          </w:p>
        </w:tc>
        <w:tc>
          <w:tcPr>
            <w:tcW w:w="929" w:type="pct"/>
            <w:shd w:val="clear" w:color="auto" w:fill="auto"/>
            <w:vAlign w:val="bottom"/>
          </w:tcPr>
          <w:p w:rsidR="003513FE" w:rsidRPr="00AE391C" w:rsidRDefault="003513FE" w:rsidP="00F25F28">
            <w:pPr>
              <w:jc w:val="right"/>
              <w:rPr>
                <w:rFonts w:cs="宋体"/>
                <w:szCs w:val="21"/>
              </w:rPr>
            </w:pPr>
            <w:r w:rsidRPr="00AE391C">
              <w:rPr>
                <w:rFonts w:hint="eastAsia"/>
                <w:szCs w:val="21"/>
              </w:rPr>
              <w:t>1,920.00</w:t>
            </w:r>
          </w:p>
        </w:tc>
        <w:tc>
          <w:tcPr>
            <w:tcW w:w="929" w:type="pct"/>
            <w:shd w:val="clear" w:color="auto" w:fill="auto"/>
            <w:vAlign w:val="bottom"/>
          </w:tcPr>
          <w:p w:rsidR="003513FE" w:rsidRPr="00AE391C" w:rsidRDefault="003513FE" w:rsidP="00F25F28">
            <w:pPr>
              <w:jc w:val="right"/>
              <w:rPr>
                <w:rFonts w:cs="宋体"/>
                <w:szCs w:val="21"/>
              </w:rPr>
            </w:pPr>
            <w:r w:rsidRPr="00AE391C">
              <w:rPr>
                <w:rFonts w:hint="eastAsia"/>
                <w:szCs w:val="21"/>
              </w:rPr>
              <w:t>6,920.00</w:t>
            </w:r>
          </w:p>
        </w:tc>
        <w:tc>
          <w:tcPr>
            <w:tcW w:w="2142" w:type="pct"/>
            <w:shd w:val="clear" w:color="auto" w:fill="auto"/>
            <w:vAlign w:val="bottom"/>
          </w:tcPr>
          <w:p w:rsidR="003513FE" w:rsidRPr="00AE391C" w:rsidRDefault="003513FE" w:rsidP="00F25F28">
            <w:pPr>
              <w:ind w:firstLineChars="800" w:firstLine="1680"/>
              <w:jc w:val="right"/>
              <w:rPr>
                <w:rFonts w:cs="宋体"/>
                <w:szCs w:val="21"/>
              </w:rPr>
            </w:pPr>
            <w:r w:rsidRPr="00AE391C">
              <w:rPr>
                <w:rFonts w:hint="eastAsia"/>
                <w:szCs w:val="21"/>
              </w:rPr>
              <w:t xml:space="preserve">　</w:t>
            </w:r>
          </w:p>
        </w:tc>
      </w:tr>
      <w:tr w:rsidR="003513FE" w:rsidRPr="00AE391C" w:rsidTr="00F25F28">
        <w:tc>
          <w:tcPr>
            <w:tcW w:w="1000" w:type="pct"/>
            <w:shd w:val="clear" w:color="auto" w:fill="auto"/>
          </w:tcPr>
          <w:p w:rsidR="003513FE" w:rsidRPr="00AE391C" w:rsidRDefault="003513FE" w:rsidP="00F25F28">
            <w:pPr>
              <w:spacing w:line="460" w:lineRule="atLeast"/>
              <w:rPr>
                <w:szCs w:val="21"/>
              </w:rPr>
            </w:pPr>
            <w:r w:rsidRPr="00AE391C">
              <w:rPr>
                <w:szCs w:val="21"/>
              </w:rPr>
              <w:t>合</w:t>
            </w:r>
            <w:r w:rsidRPr="00AE391C">
              <w:rPr>
                <w:rFonts w:hint="eastAsia"/>
                <w:szCs w:val="21"/>
              </w:rPr>
              <w:t xml:space="preserve">  </w:t>
            </w:r>
            <w:r w:rsidRPr="00AE391C">
              <w:rPr>
                <w:szCs w:val="21"/>
              </w:rPr>
              <w:t>计</w:t>
            </w:r>
          </w:p>
        </w:tc>
        <w:tc>
          <w:tcPr>
            <w:tcW w:w="929" w:type="pct"/>
            <w:shd w:val="clear" w:color="auto" w:fill="auto"/>
            <w:vAlign w:val="bottom"/>
          </w:tcPr>
          <w:p w:rsidR="003513FE" w:rsidRPr="00AE391C" w:rsidRDefault="003513FE" w:rsidP="00F25F28">
            <w:pPr>
              <w:jc w:val="right"/>
              <w:rPr>
                <w:rFonts w:cs="宋体"/>
                <w:szCs w:val="21"/>
              </w:rPr>
            </w:pPr>
            <w:r w:rsidRPr="00AE391C">
              <w:rPr>
                <w:rFonts w:hint="eastAsia"/>
                <w:szCs w:val="21"/>
              </w:rPr>
              <w:t>637,988.00</w:t>
            </w:r>
          </w:p>
        </w:tc>
        <w:tc>
          <w:tcPr>
            <w:tcW w:w="929" w:type="pct"/>
            <w:shd w:val="clear" w:color="auto" w:fill="auto"/>
            <w:vAlign w:val="bottom"/>
          </w:tcPr>
          <w:p w:rsidR="003513FE" w:rsidRPr="00AE391C" w:rsidRDefault="003513FE" w:rsidP="00F25F28">
            <w:pPr>
              <w:jc w:val="right"/>
              <w:rPr>
                <w:rFonts w:cs="宋体"/>
                <w:szCs w:val="21"/>
              </w:rPr>
            </w:pPr>
            <w:r w:rsidRPr="00AE391C">
              <w:rPr>
                <w:rFonts w:hint="eastAsia"/>
                <w:szCs w:val="21"/>
              </w:rPr>
              <w:t>3,590,896.00</w:t>
            </w:r>
          </w:p>
        </w:tc>
        <w:tc>
          <w:tcPr>
            <w:tcW w:w="2142"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r>
    </w:tbl>
    <w:p w:rsidR="00D0176A" w:rsidRPr="00AE391C" w:rsidRDefault="00D0176A" w:rsidP="00D0176A">
      <w:pPr>
        <w:widowControl w:val="0"/>
        <w:autoSpaceDE w:val="0"/>
        <w:autoSpaceDN w:val="0"/>
        <w:adjustRightInd w:val="0"/>
        <w:rPr>
          <w:szCs w:val="21"/>
        </w:rPr>
      </w:pPr>
      <w:bookmarkStart w:id="259" w:name="_Toc215904904"/>
      <w:bookmarkStart w:id="260" w:name="_Toc241636481"/>
      <w:bookmarkStart w:id="261" w:name="_Toc247094113"/>
      <w:bookmarkStart w:id="262" w:name="_Toc247371897"/>
      <w:r w:rsidRPr="00AE391C">
        <w:rPr>
          <w:rFonts w:hint="eastAsia"/>
          <w:szCs w:val="21"/>
        </w:rPr>
        <w:t>营业外收入的说明：</w:t>
      </w:r>
    </w:p>
    <w:p w:rsidR="00D0176A" w:rsidRPr="00AE391C" w:rsidRDefault="00D0176A" w:rsidP="00D0176A">
      <w:pPr>
        <w:pStyle w:val="3"/>
        <w:spacing w:after="0" w:line="460" w:lineRule="atLeast"/>
        <w:rPr>
          <w:b w:val="0"/>
          <w:szCs w:val="21"/>
        </w:rPr>
      </w:pPr>
      <w:r w:rsidRPr="00AE391C">
        <w:rPr>
          <w:rFonts w:hint="eastAsia"/>
          <w:b w:val="0"/>
          <w:szCs w:val="21"/>
        </w:rPr>
        <w:t>营业外收入增加的主要原因是公司取得转让荷花池经营使用权收入及长期无法支付的应付款项转入。</w:t>
      </w:r>
    </w:p>
    <w:p w:rsidR="003513FE" w:rsidRPr="00AE391C" w:rsidRDefault="003513FE" w:rsidP="003513FE">
      <w:pPr>
        <w:pStyle w:val="3"/>
        <w:spacing w:after="0" w:line="460" w:lineRule="atLeast"/>
        <w:rPr>
          <w:szCs w:val="21"/>
        </w:rPr>
      </w:pPr>
      <w:r w:rsidRPr="00AE391C">
        <w:rPr>
          <w:rFonts w:hint="eastAsia"/>
          <w:szCs w:val="21"/>
        </w:rPr>
        <w:t>40</w:t>
      </w:r>
      <w:r w:rsidRPr="00AE391C">
        <w:rPr>
          <w:szCs w:val="21"/>
        </w:rPr>
        <w:t>、营业外支出</w:t>
      </w:r>
      <w:bookmarkEnd w:id="259"/>
      <w:bookmarkEnd w:id="260"/>
      <w:bookmarkEnd w:id="261"/>
      <w:bookmarkEnd w:id="262"/>
    </w:p>
    <w:p w:rsidR="003513FE" w:rsidRPr="00AE391C" w:rsidRDefault="003513FE" w:rsidP="003513FE">
      <w:pPr>
        <w:spacing w:line="460" w:lineRule="atLeast"/>
        <w:ind w:right="210"/>
        <w:jc w:val="right"/>
        <w:rPr>
          <w:szCs w:val="21"/>
        </w:rPr>
      </w:pPr>
      <w:r w:rsidRPr="00AE391C">
        <w:rPr>
          <w:szCs w:val="21"/>
        </w:rPr>
        <w:t>单位：</w:t>
      </w:r>
      <w:r w:rsidRPr="00AE391C">
        <w:rPr>
          <w:rFonts w:hint="eastAsia"/>
          <w:szCs w:val="21"/>
        </w:rPr>
        <w:t xml:space="preserve">元  </w:t>
      </w:r>
      <w:r w:rsidRPr="00AE391C">
        <w:rPr>
          <w:szCs w:val="21"/>
        </w:rPr>
        <w:t>币种：</w:t>
      </w:r>
      <w:r w:rsidRPr="00AE391C">
        <w:rPr>
          <w:rFonts w:hint="eastAsia"/>
          <w:szCs w:val="21"/>
        </w:rPr>
        <w:t>人民币</w:t>
      </w:r>
      <w:r w:rsidRPr="00AE391C">
        <w:rPr>
          <w:szCs w:val="21"/>
        </w:rPr>
        <w:t xml:space="preserve"> </w:t>
      </w:r>
    </w:p>
    <w:tbl>
      <w:tblPr>
        <w:tblW w:w="4945" w:type="pct"/>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3402"/>
        <w:gridCol w:w="2269"/>
        <w:gridCol w:w="1984"/>
        <w:gridCol w:w="2091"/>
      </w:tblGrid>
      <w:tr w:rsidR="003513FE" w:rsidRPr="00AE391C" w:rsidTr="00F25F28">
        <w:tc>
          <w:tcPr>
            <w:tcW w:w="1745" w:type="pct"/>
            <w:shd w:val="clear" w:color="auto" w:fill="auto"/>
          </w:tcPr>
          <w:p w:rsidR="003513FE" w:rsidRPr="00AE391C" w:rsidRDefault="003513FE" w:rsidP="00F25F28">
            <w:pPr>
              <w:spacing w:line="460" w:lineRule="atLeast"/>
              <w:jc w:val="center"/>
              <w:rPr>
                <w:szCs w:val="21"/>
              </w:rPr>
            </w:pPr>
            <w:r w:rsidRPr="00AE391C">
              <w:rPr>
                <w:szCs w:val="21"/>
              </w:rPr>
              <w:t>项目</w:t>
            </w:r>
          </w:p>
        </w:tc>
        <w:tc>
          <w:tcPr>
            <w:tcW w:w="1164" w:type="pct"/>
            <w:shd w:val="clear" w:color="auto" w:fill="auto"/>
          </w:tcPr>
          <w:p w:rsidR="003513FE" w:rsidRPr="00AE391C" w:rsidRDefault="003513FE" w:rsidP="00F25F28">
            <w:pPr>
              <w:spacing w:line="460" w:lineRule="atLeast"/>
              <w:jc w:val="center"/>
              <w:rPr>
                <w:szCs w:val="21"/>
              </w:rPr>
            </w:pPr>
            <w:r w:rsidRPr="00AE391C">
              <w:rPr>
                <w:szCs w:val="21"/>
              </w:rPr>
              <w:t>本期发生额</w:t>
            </w:r>
          </w:p>
        </w:tc>
        <w:tc>
          <w:tcPr>
            <w:tcW w:w="1018" w:type="pct"/>
            <w:shd w:val="clear" w:color="auto" w:fill="auto"/>
          </w:tcPr>
          <w:p w:rsidR="003513FE" w:rsidRPr="00AE391C" w:rsidRDefault="003513FE" w:rsidP="00F25F28">
            <w:pPr>
              <w:spacing w:line="460" w:lineRule="atLeast"/>
              <w:jc w:val="center"/>
              <w:rPr>
                <w:szCs w:val="21"/>
              </w:rPr>
            </w:pPr>
            <w:r w:rsidRPr="00AE391C">
              <w:rPr>
                <w:szCs w:val="21"/>
              </w:rPr>
              <w:t>上期发生额</w:t>
            </w:r>
          </w:p>
        </w:tc>
        <w:tc>
          <w:tcPr>
            <w:tcW w:w="1073" w:type="pct"/>
            <w:vAlign w:val="center"/>
          </w:tcPr>
          <w:p w:rsidR="003513FE" w:rsidRPr="00AE391C" w:rsidRDefault="003513FE" w:rsidP="00F25F28">
            <w:pPr>
              <w:spacing w:line="460" w:lineRule="atLeast"/>
              <w:jc w:val="center"/>
              <w:rPr>
                <w:szCs w:val="21"/>
              </w:rPr>
            </w:pPr>
            <w:r w:rsidRPr="00AE391C">
              <w:rPr>
                <w:rFonts w:hint="eastAsia"/>
                <w:szCs w:val="21"/>
              </w:rPr>
              <w:t>计入当期非经常性损益的金额</w:t>
            </w:r>
          </w:p>
        </w:tc>
      </w:tr>
      <w:tr w:rsidR="003513FE" w:rsidRPr="00AE391C" w:rsidTr="00F25F28">
        <w:tc>
          <w:tcPr>
            <w:tcW w:w="1745" w:type="pct"/>
            <w:shd w:val="clear" w:color="auto" w:fill="auto"/>
          </w:tcPr>
          <w:p w:rsidR="003513FE" w:rsidRPr="00AE391C" w:rsidRDefault="003513FE" w:rsidP="00F25F28">
            <w:pPr>
              <w:spacing w:line="460" w:lineRule="atLeast"/>
              <w:rPr>
                <w:szCs w:val="21"/>
              </w:rPr>
            </w:pPr>
            <w:r w:rsidRPr="00AE391C">
              <w:rPr>
                <w:szCs w:val="21"/>
              </w:rPr>
              <w:t>非流动资产处置损失合计</w:t>
            </w:r>
          </w:p>
        </w:tc>
        <w:tc>
          <w:tcPr>
            <w:tcW w:w="1164" w:type="pct"/>
            <w:shd w:val="clear" w:color="auto" w:fill="auto"/>
            <w:vAlign w:val="bottom"/>
          </w:tcPr>
          <w:p w:rsidR="003513FE" w:rsidRPr="00AE391C" w:rsidRDefault="003513FE" w:rsidP="00F25F28">
            <w:pPr>
              <w:jc w:val="right"/>
              <w:rPr>
                <w:rFonts w:cs="宋体"/>
                <w:szCs w:val="21"/>
              </w:rPr>
            </w:pPr>
            <w:r w:rsidRPr="00AE391C">
              <w:rPr>
                <w:rFonts w:hint="eastAsia"/>
                <w:szCs w:val="21"/>
              </w:rPr>
              <w:t>374,698.62</w:t>
            </w:r>
          </w:p>
        </w:tc>
        <w:tc>
          <w:tcPr>
            <w:tcW w:w="1018" w:type="pct"/>
            <w:shd w:val="clear" w:color="auto" w:fill="auto"/>
            <w:vAlign w:val="bottom"/>
          </w:tcPr>
          <w:p w:rsidR="003513FE" w:rsidRPr="00AE391C" w:rsidRDefault="003513FE" w:rsidP="00F25F28">
            <w:pPr>
              <w:jc w:val="right"/>
              <w:rPr>
                <w:rFonts w:cs="宋体"/>
                <w:szCs w:val="21"/>
              </w:rPr>
            </w:pPr>
            <w:r w:rsidRPr="00AE391C">
              <w:rPr>
                <w:rFonts w:hint="eastAsia"/>
                <w:szCs w:val="21"/>
              </w:rPr>
              <w:t>1,226,214.90</w:t>
            </w:r>
          </w:p>
        </w:tc>
        <w:tc>
          <w:tcPr>
            <w:tcW w:w="1073" w:type="pct"/>
            <w:vAlign w:val="bottom"/>
          </w:tcPr>
          <w:p w:rsidR="003513FE" w:rsidRPr="00AE391C" w:rsidRDefault="003513FE" w:rsidP="00F25F28">
            <w:pPr>
              <w:jc w:val="right"/>
              <w:rPr>
                <w:rFonts w:cs="宋体"/>
                <w:szCs w:val="21"/>
              </w:rPr>
            </w:pPr>
            <w:r w:rsidRPr="00AE391C">
              <w:rPr>
                <w:rFonts w:hint="eastAsia"/>
                <w:szCs w:val="21"/>
              </w:rPr>
              <w:t>374,698.62</w:t>
            </w:r>
          </w:p>
        </w:tc>
      </w:tr>
      <w:tr w:rsidR="003513FE" w:rsidRPr="00AE391C" w:rsidTr="00F25F28">
        <w:tc>
          <w:tcPr>
            <w:tcW w:w="1745" w:type="pct"/>
            <w:shd w:val="clear" w:color="auto" w:fill="auto"/>
          </w:tcPr>
          <w:p w:rsidR="003513FE" w:rsidRPr="00AE391C" w:rsidRDefault="003513FE" w:rsidP="00F25F28">
            <w:pPr>
              <w:spacing w:line="460" w:lineRule="atLeast"/>
              <w:rPr>
                <w:szCs w:val="21"/>
              </w:rPr>
            </w:pPr>
            <w:r w:rsidRPr="00AE391C">
              <w:rPr>
                <w:szCs w:val="21"/>
              </w:rPr>
              <w:t>其中：固定资产处置损失</w:t>
            </w:r>
          </w:p>
        </w:tc>
        <w:tc>
          <w:tcPr>
            <w:tcW w:w="1164" w:type="pct"/>
            <w:shd w:val="clear" w:color="auto" w:fill="auto"/>
            <w:vAlign w:val="bottom"/>
          </w:tcPr>
          <w:p w:rsidR="003513FE" w:rsidRPr="00AE391C" w:rsidRDefault="003513FE" w:rsidP="00F25F28">
            <w:pPr>
              <w:jc w:val="right"/>
              <w:rPr>
                <w:rFonts w:cs="宋体"/>
                <w:szCs w:val="21"/>
              </w:rPr>
            </w:pPr>
            <w:r w:rsidRPr="00AE391C">
              <w:rPr>
                <w:rFonts w:hint="eastAsia"/>
                <w:szCs w:val="21"/>
              </w:rPr>
              <w:t>374,698.62</w:t>
            </w:r>
          </w:p>
        </w:tc>
        <w:tc>
          <w:tcPr>
            <w:tcW w:w="1018" w:type="pct"/>
            <w:shd w:val="clear" w:color="auto" w:fill="auto"/>
            <w:vAlign w:val="bottom"/>
          </w:tcPr>
          <w:p w:rsidR="003513FE" w:rsidRPr="00AE391C" w:rsidRDefault="003513FE" w:rsidP="00F25F28">
            <w:pPr>
              <w:jc w:val="right"/>
              <w:rPr>
                <w:rFonts w:cs="宋体"/>
                <w:szCs w:val="21"/>
              </w:rPr>
            </w:pPr>
            <w:r w:rsidRPr="00AE391C">
              <w:rPr>
                <w:rFonts w:hint="eastAsia"/>
                <w:szCs w:val="21"/>
              </w:rPr>
              <w:t>1,226,214.90</w:t>
            </w:r>
          </w:p>
        </w:tc>
        <w:tc>
          <w:tcPr>
            <w:tcW w:w="1073" w:type="pct"/>
            <w:vAlign w:val="bottom"/>
          </w:tcPr>
          <w:p w:rsidR="003513FE" w:rsidRPr="00AE391C" w:rsidRDefault="003513FE" w:rsidP="00F25F28">
            <w:pPr>
              <w:jc w:val="right"/>
              <w:rPr>
                <w:rFonts w:cs="宋体"/>
                <w:szCs w:val="21"/>
              </w:rPr>
            </w:pPr>
            <w:r w:rsidRPr="00AE391C">
              <w:rPr>
                <w:rFonts w:hint="eastAsia"/>
                <w:szCs w:val="21"/>
              </w:rPr>
              <w:t>374,698.62</w:t>
            </w:r>
          </w:p>
        </w:tc>
      </w:tr>
      <w:tr w:rsidR="003513FE" w:rsidRPr="00AE391C" w:rsidTr="00F25F28">
        <w:tc>
          <w:tcPr>
            <w:tcW w:w="1745" w:type="pct"/>
            <w:shd w:val="clear" w:color="auto" w:fill="auto"/>
            <w:vAlign w:val="center"/>
          </w:tcPr>
          <w:p w:rsidR="003513FE" w:rsidRPr="00AE391C" w:rsidRDefault="003513FE" w:rsidP="00F25F28">
            <w:pPr>
              <w:spacing w:line="460" w:lineRule="atLeast"/>
              <w:rPr>
                <w:szCs w:val="21"/>
              </w:rPr>
            </w:pPr>
            <w:r w:rsidRPr="00AE391C">
              <w:rPr>
                <w:rFonts w:hint="eastAsia"/>
                <w:szCs w:val="21"/>
              </w:rPr>
              <w:t>对外捐赠</w:t>
            </w:r>
          </w:p>
        </w:tc>
        <w:tc>
          <w:tcPr>
            <w:tcW w:w="1164" w:type="pct"/>
            <w:shd w:val="clear" w:color="auto" w:fill="auto"/>
            <w:vAlign w:val="bottom"/>
          </w:tcPr>
          <w:p w:rsidR="003513FE" w:rsidRPr="00AE391C" w:rsidRDefault="003513FE" w:rsidP="00F25F28">
            <w:pPr>
              <w:jc w:val="right"/>
              <w:rPr>
                <w:rFonts w:cs="宋体"/>
                <w:szCs w:val="21"/>
              </w:rPr>
            </w:pPr>
            <w:r w:rsidRPr="00AE391C">
              <w:rPr>
                <w:rFonts w:hint="eastAsia"/>
                <w:szCs w:val="21"/>
              </w:rPr>
              <w:t>18,733.80</w:t>
            </w:r>
          </w:p>
        </w:tc>
        <w:tc>
          <w:tcPr>
            <w:tcW w:w="1018" w:type="pct"/>
            <w:shd w:val="clear" w:color="auto" w:fill="auto"/>
            <w:vAlign w:val="bottom"/>
          </w:tcPr>
          <w:p w:rsidR="003513FE" w:rsidRPr="00AE391C" w:rsidRDefault="003513FE" w:rsidP="00F25F28">
            <w:pPr>
              <w:jc w:val="right"/>
              <w:rPr>
                <w:rFonts w:cs="宋体"/>
                <w:szCs w:val="21"/>
              </w:rPr>
            </w:pPr>
            <w:r w:rsidRPr="00AE391C">
              <w:rPr>
                <w:rFonts w:hint="eastAsia"/>
                <w:szCs w:val="21"/>
              </w:rPr>
              <w:t>18,000.00</w:t>
            </w:r>
          </w:p>
        </w:tc>
        <w:tc>
          <w:tcPr>
            <w:tcW w:w="1073" w:type="pct"/>
            <w:vAlign w:val="bottom"/>
          </w:tcPr>
          <w:p w:rsidR="003513FE" w:rsidRPr="00AE391C" w:rsidRDefault="003513FE" w:rsidP="00F25F28">
            <w:pPr>
              <w:jc w:val="right"/>
              <w:rPr>
                <w:rFonts w:cs="宋体"/>
                <w:szCs w:val="21"/>
              </w:rPr>
            </w:pPr>
            <w:r w:rsidRPr="00AE391C">
              <w:rPr>
                <w:rFonts w:hint="eastAsia"/>
                <w:szCs w:val="21"/>
              </w:rPr>
              <w:t>18,733.80</w:t>
            </w:r>
          </w:p>
        </w:tc>
      </w:tr>
      <w:tr w:rsidR="003513FE" w:rsidRPr="00AE391C" w:rsidTr="00F25F28">
        <w:tc>
          <w:tcPr>
            <w:tcW w:w="1745" w:type="pct"/>
            <w:shd w:val="clear" w:color="auto" w:fill="auto"/>
            <w:vAlign w:val="center"/>
          </w:tcPr>
          <w:p w:rsidR="003513FE" w:rsidRPr="00AE391C" w:rsidRDefault="003513FE" w:rsidP="00F25F28">
            <w:pPr>
              <w:spacing w:line="460" w:lineRule="atLeast"/>
              <w:rPr>
                <w:szCs w:val="21"/>
              </w:rPr>
            </w:pPr>
            <w:r w:rsidRPr="00AE391C">
              <w:rPr>
                <w:rFonts w:hint="eastAsia"/>
                <w:szCs w:val="21"/>
              </w:rPr>
              <w:t>违约金</w:t>
            </w:r>
          </w:p>
        </w:tc>
        <w:tc>
          <w:tcPr>
            <w:tcW w:w="1164"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1018" w:type="pct"/>
            <w:shd w:val="clear" w:color="auto" w:fill="auto"/>
            <w:vAlign w:val="bottom"/>
          </w:tcPr>
          <w:p w:rsidR="003513FE" w:rsidRPr="00AE391C" w:rsidRDefault="003513FE" w:rsidP="00F25F28">
            <w:pPr>
              <w:jc w:val="right"/>
              <w:rPr>
                <w:rFonts w:cs="宋体"/>
                <w:szCs w:val="21"/>
              </w:rPr>
            </w:pPr>
            <w:r w:rsidRPr="00AE391C">
              <w:rPr>
                <w:rFonts w:hint="eastAsia"/>
                <w:szCs w:val="21"/>
              </w:rPr>
              <w:t>573,766.56</w:t>
            </w:r>
          </w:p>
        </w:tc>
        <w:tc>
          <w:tcPr>
            <w:tcW w:w="1073" w:type="pct"/>
            <w:vAlign w:val="bottom"/>
          </w:tcPr>
          <w:p w:rsidR="003513FE" w:rsidRPr="00AE391C" w:rsidRDefault="003513FE" w:rsidP="00F25F28">
            <w:pPr>
              <w:jc w:val="right"/>
              <w:rPr>
                <w:rFonts w:cs="宋体"/>
                <w:szCs w:val="21"/>
              </w:rPr>
            </w:pPr>
            <w:r w:rsidRPr="00AE391C">
              <w:rPr>
                <w:rFonts w:hint="eastAsia"/>
                <w:szCs w:val="21"/>
              </w:rPr>
              <w:t xml:space="preserve">　-</w:t>
            </w:r>
          </w:p>
        </w:tc>
      </w:tr>
      <w:tr w:rsidR="003513FE" w:rsidRPr="00AE391C" w:rsidTr="00F25F28">
        <w:tc>
          <w:tcPr>
            <w:tcW w:w="1745" w:type="pct"/>
            <w:shd w:val="clear" w:color="auto" w:fill="auto"/>
          </w:tcPr>
          <w:p w:rsidR="003513FE" w:rsidRPr="00AE391C" w:rsidRDefault="003513FE" w:rsidP="00F25F28">
            <w:pPr>
              <w:spacing w:line="460" w:lineRule="atLeast"/>
              <w:rPr>
                <w:szCs w:val="21"/>
              </w:rPr>
            </w:pPr>
            <w:r w:rsidRPr="00AE391C">
              <w:rPr>
                <w:rFonts w:hint="eastAsia"/>
                <w:szCs w:val="21"/>
              </w:rPr>
              <w:t>其他</w:t>
            </w:r>
          </w:p>
        </w:tc>
        <w:tc>
          <w:tcPr>
            <w:tcW w:w="1164" w:type="pct"/>
            <w:shd w:val="clear" w:color="auto" w:fill="auto"/>
            <w:vAlign w:val="bottom"/>
          </w:tcPr>
          <w:p w:rsidR="003513FE" w:rsidRPr="00AE391C" w:rsidRDefault="00F546EE" w:rsidP="00F546EE">
            <w:pPr>
              <w:jc w:val="right"/>
              <w:rPr>
                <w:rFonts w:cs="宋体"/>
                <w:szCs w:val="21"/>
              </w:rPr>
            </w:pPr>
            <w:r w:rsidRPr="00AE391C">
              <w:rPr>
                <w:rFonts w:hint="eastAsia"/>
                <w:szCs w:val="21"/>
              </w:rPr>
              <w:t>53,227.15</w:t>
            </w:r>
          </w:p>
        </w:tc>
        <w:tc>
          <w:tcPr>
            <w:tcW w:w="1018" w:type="pct"/>
            <w:shd w:val="clear" w:color="auto" w:fill="auto"/>
            <w:vAlign w:val="bottom"/>
          </w:tcPr>
          <w:p w:rsidR="003513FE" w:rsidRPr="00AE391C" w:rsidRDefault="003513FE" w:rsidP="00F25F28">
            <w:pPr>
              <w:jc w:val="right"/>
              <w:rPr>
                <w:rFonts w:cs="宋体"/>
                <w:szCs w:val="21"/>
              </w:rPr>
            </w:pPr>
            <w:r w:rsidRPr="00AE391C">
              <w:rPr>
                <w:rFonts w:hint="eastAsia"/>
                <w:szCs w:val="21"/>
              </w:rPr>
              <w:t>227,745.80</w:t>
            </w:r>
          </w:p>
        </w:tc>
        <w:tc>
          <w:tcPr>
            <w:tcW w:w="1073" w:type="pct"/>
            <w:vAlign w:val="bottom"/>
          </w:tcPr>
          <w:p w:rsidR="003513FE" w:rsidRPr="00AE391C" w:rsidRDefault="00F546EE" w:rsidP="00F546EE">
            <w:pPr>
              <w:jc w:val="right"/>
              <w:rPr>
                <w:rFonts w:cs="宋体"/>
                <w:szCs w:val="21"/>
              </w:rPr>
            </w:pPr>
            <w:r w:rsidRPr="00AE391C">
              <w:rPr>
                <w:rFonts w:hint="eastAsia"/>
                <w:szCs w:val="21"/>
              </w:rPr>
              <w:t>53,227.15</w:t>
            </w:r>
          </w:p>
        </w:tc>
      </w:tr>
      <w:tr w:rsidR="003513FE" w:rsidRPr="00AE391C" w:rsidTr="00F25F28">
        <w:tc>
          <w:tcPr>
            <w:tcW w:w="1745" w:type="pct"/>
            <w:shd w:val="clear" w:color="auto" w:fill="auto"/>
          </w:tcPr>
          <w:p w:rsidR="003513FE" w:rsidRPr="00AE391C" w:rsidRDefault="003513FE" w:rsidP="00F25F28">
            <w:pPr>
              <w:spacing w:line="460" w:lineRule="atLeast"/>
              <w:rPr>
                <w:szCs w:val="21"/>
              </w:rPr>
            </w:pPr>
            <w:r w:rsidRPr="00AE391C">
              <w:rPr>
                <w:szCs w:val="21"/>
              </w:rPr>
              <w:t>合计</w:t>
            </w:r>
          </w:p>
        </w:tc>
        <w:tc>
          <w:tcPr>
            <w:tcW w:w="1164" w:type="pct"/>
            <w:shd w:val="clear" w:color="auto" w:fill="auto"/>
            <w:vAlign w:val="bottom"/>
          </w:tcPr>
          <w:p w:rsidR="003513FE" w:rsidRPr="00AE391C" w:rsidRDefault="003513FE" w:rsidP="00F25F28">
            <w:pPr>
              <w:jc w:val="right"/>
              <w:rPr>
                <w:rFonts w:cs="宋体"/>
                <w:szCs w:val="21"/>
              </w:rPr>
            </w:pPr>
            <w:r w:rsidRPr="00AE391C">
              <w:rPr>
                <w:rFonts w:hint="eastAsia"/>
                <w:szCs w:val="21"/>
              </w:rPr>
              <w:t>446,659.57</w:t>
            </w:r>
          </w:p>
        </w:tc>
        <w:tc>
          <w:tcPr>
            <w:tcW w:w="1018" w:type="pct"/>
            <w:shd w:val="clear" w:color="auto" w:fill="auto"/>
            <w:vAlign w:val="bottom"/>
          </w:tcPr>
          <w:p w:rsidR="003513FE" w:rsidRPr="00AE391C" w:rsidRDefault="003513FE" w:rsidP="00F25F28">
            <w:pPr>
              <w:jc w:val="right"/>
              <w:rPr>
                <w:rFonts w:cs="宋体"/>
                <w:szCs w:val="21"/>
              </w:rPr>
            </w:pPr>
            <w:r w:rsidRPr="00AE391C">
              <w:rPr>
                <w:rFonts w:hint="eastAsia"/>
                <w:szCs w:val="21"/>
              </w:rPr>
              <w:t>2,045,727.26</w:t>
            </w:r>
          </w:p>
        </w:tc>
        <w:tc>
          <w:tcPr>
            <w:tcW w:w="1073" w:type="pct"/>
            <w:vAlign w:val="bottom"/>
          </w:tcPr>
          <w:p w:rsidR="003513FE" w:rsidRPr="00AE391C" w:rsidRDefault="003513FE" w:rsidP="00F25F28">
            <w:pPr>
              <w:jc w:val="right"/>
              <w:rPr>
                <w:rFonts w:cs="宋体"/>
                <w:szCs w:val="21"/>
              </w:rPr>
            </w:pPr>
            <w:r w:rsidRPr="00AE391C">
              <w:rPr>
                <w:rFonts w:hint="eastAsia"/>
                <w:szCs w:val="21"/>
              </w:rPr>
              <w:t>446,659.57</w:t>
            </w:r>
          </w:p>
        </w:tc>
      </w:tr>
    </w:tbl>
    <w:p w:rsidR="003513FE" w:rsidRPr="00AE391C" w:rsidRDefault="003513FE" w:rsidP="003513FE">
      <w:pPr>
        <w:spacing w:line="500" w:lineRule="atLeast"/>
        <w:rPr>
          <w:szCs w:val="21"/>
        </w:rPr>
      </w:pPr>
      <w:r w:rsidRPr="00AE391C">
        <w:rPr>
          <w:szCs w:val="21"/>
        </w:rPr>
        <w:t>营业外支出说明：</w:t>
      </w:r>
    </w:p>
    <w:tbl>
      <w:tblPr>
        <w:tblW w:w="5000" w:type="pct"/>
        <w:tblCellMar>
          <w:left w:w="30" w:type="dxa"/>
          <w:right w:w="30" w:type="dxa"/>
        </w:tblCellMar>
        <w:tblLook w:val="0000"/>
      </w:tblPr>
      <w:tblGrid>
        <w:gridCol w:w="9698"/>
      </w:tblGrid>
      <w:tr w:rsidR="003513FE" w:rsidRPr="00AE391C" w:rsidTr="00F25F28">
        <w:tc>
          <w:tcPr>
            <w:tcW w:w="5000" w:type="pct"/>
          </w:tcPr>
          <w:p w:rsidR="00331309" w:rsidRPr="00AE391C" w:rsidRDefault="00331309" w:rsidP="00331309">
            <w:pPr>
              <w:spacing w:line="500" w:lineRule="atLeast"/>
              <w:rPr>
                <w:szCs w:val="21"/>
              </w:rPr>
            </w:pPr>
            <w:r w:rsidRPr="00AE391C">
              <w:rPr>
                <w:rFonts w:hint="eastAsia"/>
                <w:szCs w:val="21"/>
              </w:rPr>
              <w:t>营业外支出本期数较上年同期数减少</w:t>
            </w:r>
            <w:r w:rsidRPr="00AE391C">
              <w:rPr>
                <w:szCs w:val="21"/>
              </w:rPr>
              <w:t>78.17%</w:t>
            </w:r>
            <w:r w:rsidRPr="00AE391C">
              <w:rPr>
                <w:rFonts w:hint="eastAsia"/>
                <w:szCs w:val="21"/>
              </w:rPr>
              <w:t>，主要原因是上期清江店闭店提前解除合同产生赔偿支出。</w:t>
            </w:r>
          </w:p>
          <w:p w:rsidR="003513FE" w:rsidRPr="00AE391C" w:rsidRDefault="003513FE" w:rsidP="00F25F28">
            <w:pPr>
              <w:spacing w:line="500" w:lineRule="atLeast"/>
              <w:ind w:firstLine="420"/>
              <w:rPr>
                <w:szCs w:val="21"/>
              </w:rPr>
            </w:pPr>
          </w:p>
        </w:tc>
      </w:tr>
    </w:tbl>
    <w:p w:rsidR="003513FE" w:rsidRPr="00AE391C" w:rsidRDefault="003513FE" w:rsidP="003513FE">
      <w:pPr>
        <w:spacing w:line="500" w:lineRule="atLeast"/>
        <w:rPr>
          <w:szCs w:val="21"/>
        </w:rPr>
      </w:pPr>
    </w:p>
    <w:p w:rsidR="003513FE" w:rsidRPr="00AE391C" w:rsidRDefault="003513FE" w:rsidP="003513FE">
      <w:pPr>
        <w:pStyle w:val="3"/>
        <w:spacing w:after="0" w:line="500" w:lineRule="atLeast"/>
        <w:rPr>
          <w:szCs w:val="21"/>
        </w:rPr>
      </w:pPr>
      <w:bookmarkStart w:id="263" w:name="_Toc215904905"/>
      <w:bookmarkStart w:id="264" w:name="_Toc241636482"/>
      <w:bookmarkStart w:id="265" w:name="_Toc247094114"/>
      <w:bookmarkStart w:id="266" w:name="_Toc247371898"/>
      <w:r w:rsidRPr="00AE391C">
        <w:rPr>
          <w:rFonts w:hint="eastAsia"/>
          <w:szCs w:val="21"/>
        </w:rPr>
        <w:t>41</w:t>
      </w:r>
      <w:r w:rsidRPr="00AE391C">
        <w:rPr>
          <w:szCs w:val="21"/>
        </w:rPr>
        <w:t>、所得税费用</w:t>
      </w:r>
      <w:bookmarkEnd w:id="263"/>
      <w:bookmarkEnd w:id="264"/>
      <w:bookmarkEnd w:id="265"/>
      <w:bookmarkEnd w:id="266"/>
    </w:p>
    <w:p w:rsidR="003513FE" w:rsidRPr="00AE391C" w:rsidRDefault="003513FE" w:rsidP="003513FE">
      <w:pPr>
        <w:spacing w:line="500" w:lineRule="atLeast"/>
        <w:ind w:right="315"/>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CellMar>
          <w:left w:w="31" w:type="dxa"/>
          <w:right w:w="31" w:type="dxa"/>
        </w:tblCellMar>
        <w:tblLook w:val="0000"/>
      </w:tblPr>
      <w:tblGrid>
        <w:gridCol w:w="3990"/>
        <w:gridCol w:w="2854"/>
        <w:gridCol w:w="2856"/>
      </w:tblGrid>
      <w:tr w:rsidR="003513FE" w:rsidRPr="00AE391C" w:rsidTr="00F25F28">
        <w:tc>
          <w:tcPr>
            <w:tcW w:w="2057" w:type="pct"/>
            <w:shd w:val="clear" w:color="auto" w:fill="auto"/>
          </w:tcPr>
          <w:p w:rsidR="003513FE" w:rsidRPr="00AE391C" w:rsidRDefault="003513FE" w:rsidP="00F25F28">
            <w:pPr>
              <w:spacing w:line="500" w:lineRule="atLeast"/>
              <w:jc w:val="center"/>
              <w:rPr>
                <w:szCs w:val="21"/>
              </w:rPr>
            </w:pPr>
            <w:bookmarkStart w:id="267" w:name="OLE_LINK6"/>
            <w:r w:rsidRPr="00AE391C">
              <w:rPr>
                <w:szCs w:val="21"/>
              </w:rPr>
              <w:t>项目</w:t>
            </w:r>
          </w:p>
        </w:tc>
        <w:tc>
          <w:tcPr>
            <w:tcW w:w="1471" w:type="pct"/>
            <w:shd w:val="clear" w:color="auto" w:fill="auto"/>
          </w:tcPr>
          <w:p w:rsidR="003513FE" w:rsidRPr="00AE391C" w:rsidRDefault="003513FE" w:rsidP="00F25F28">
            <w:pPr>
              <w:spacing w:line="500" w:lineRule="atLeast"/>
              <w:jc w:val="center"/>
              <w:rPr>
                <w:szCs w:val="21"/>
              </w:rPr>
            </w:pPr>
            <w:r w:rsidRPr="00AE391C">
              <w:rPr>
                <w:szCs w:val="21"/>
              </w:rPr>
              <w:t>本期发生额</w:t>
            </w:r>
          </w:p>
        </w:tc>
        <w:tc>
          <w:tcPr>
            <w:tcW w:w="1472" w:type="pct"/>
            <w:shd w:val="clear" w:color="auto" w:fill="auto"/>
          </w:tcPr>
          <w:p w:rsidR="003513FE" w:rsidRPr="00AE391C" w:rsidRDefault="003513FE" w:rsidP="00F25F28">
            <w:pPr>
              <w:spacing w:line="500" w:lineRule="atLeast"/>
              <w:jc w:val="center"/>
              <w:rPr>
                <w:szCs w:val="21"/>
              </w:rPr>
            </w:pPr>
            <w:r w:rsidRPr="00AE391C">
              <w:rPr>
                <w:szCs w:val="21"/>
              </w:rPr>
              <w:t>上期发生额</w:t>
            </w:r>
          </w:p>
        </w:tc>
      </w:tr>
      <w:tr w:rsidR="003513FE" w:rsidRPr="00AE391C" w:rsidTr="00F25F28">
        <w:tc>
          <w:tcPr>
            <w:tcW w:w="2057" w:type="pct"/>
            <w:shd w:val="clear" w:color="auto" w:fill="auto"/>
          </w:tcPr>
          <w:p w:rsidR="003513FE" w:rsidRPr="00AE391C" w:rsidRDefault="003513FE" w:rsidP="00F25F28">
            <w:pPr>
              <w:spacing w:line="500" w:lineRule="atLeast"/>
              <w:ind w:right="6"/>
              <w:rPr>
                <w:b/>
                <w:bCs/>
                <w:szCs w:val="21"/>
              </w:rPr>
            </w:pPr>
            <w:r w:rsidRPr="00AE391C">
              <w:rPr>
                <w:szCs w:val="21"/>
              </w:rPr>
              <w:t>按税法及相关规定计算的当期所得税</w:t>
            </w:r>
          </w:p>
        </w:tc>
        <w:tc>
          <w:tcPr>
            <w:tcW w:w="1471" w:type="pct"/>
            <w:shd w:val="clear" w:color="auto" w:fill="auto"/>
            <w:vAlign w:val="center"/>
          </w:tcPr>
          <w:p w:rsidR="003513FE" w:rsidRPr="00AE391C" w:rsidRDefault="003513FE" w:rsidP="00A42AED">
            <w:pPr>
              <w:jc w:val="right"/>
              <w:rPr>
                <w:szCs w:val="21"/>
              </w:rPr>
            </w:pPr>
            <w:r w:rsidRPr="00AE391C">
              <w:rPr>
                <w:rFonts w:hint="eastAsia"/>
                <w:szCs w:val="21"/>
              </w:rPr>
              <w:t>82,891,793.11</w:t>
            </w:r>
          </w:p>
        </w:tc>
        <w:tc>
          <w:tcPr>
            <w:tcW w:w="1472" w:type="pct"/>
            <w:shd w:val="clear" w:color="auto" w:fill="auto"/>
            <w:vAlign w:val="bottom"/>
          </w:tcPr>
          <w:p w:rsidR="003513FE" w:rsidRPr="00AE391C" w:rsidRDefault="003513FE" w:rsidP="003B4D1C">
            <w:pPr>
              <w:jc w:val="right"/>
              <w:rPr>
                <w:rFonts w:cs="宋体"/>
                <w:szCs w:val="21"/>
              </w:rPr>
            </w:pPr>
            <w:r w:rsidRPr="00AE391C">
              <w:rPr>
                <w:rFonts w:hint="eastAsia"/>
                <w:szCs w:val="21"/>
              </w:rPr>
              <w:t>57,329,813.</w:t>
            </w:r>
            <w:r w:rsidR="003B4D1C">
              <w:rPr>
                <w:rFonts w:hint="eastAsia"/>
                <w:szCs w:val="21"/>
              </w:rPr>
              <w:t>3</w:t>
            </w:r>
            <w:r w:rsidRPr="00AE391C">
              <w:rPr>
                <w:rFonts w:hint="eastAsia"/>
                <w:szCs w:val="21"/>
              </w:rPr>
              <w:t>8</w:t>
            </w:r>
          </w:p>
        </w:tc>
      </w:tr>
      <w:tr w:rsidR="003513FE" w:rsidRPr="00AE391C" w:rsidTr="00F25F28">
        <w:tc>
          <w:tcPr>
            <w:tcW w:w="2057" w:type="pct"/>
            <w:shd w:val="clear" w:color="auto" w:fill="auto"/>
          </w:tcPr>
          <w:p w:rsidR="003513FE" w:rsidRPr="00AE391C" w:rsidRDefault="003513FE" w:rsidP="00F25F28">
            <w:pPr>
              <w:spacing w:line="500" w:lineRule="atLeast"/>
              <w:ind w:right="6"/>
              <w:rPr>
                <w:szCs w:val="21"/>
              </w:rPr>
            </w:pPr>
            <w:r w:rsidRPr="00AE391C">
              <w:rPr>
                <w:szCs w:val="21"/>
              </w:rPr>
              <w:t>递延所得税调整</w:t>
            </w:r>
          </w:p>
        </w:tc>
        <w:tc>
          <w:tcPr>
            <w:tcW w:w="1471" w:type="pct"/>
            <w:shd w:val="clear" w:color="auto" w:fill="auto"/>
            <w:vAlign w:val="center"/>
          </w:tcPr>
          <w:p w:rsidR="003513FE" w:rsidRPr="00AE391C" w:rsidRDefault="003513FE" w:rsidP="00A42AED">
            <w:pPr>
              <w:jc w:val="right"/>
              <w:rPr>
                <w:szCs w:val="21"/>
              </w:rPr>
            </w:pPr>
            <w:r w:rsidRPr="00AE391C">
              <w:rPr>
                <w:rFonts w:hint="eastAsia"/>
                <w:szCs w:val="21"/>
              </w:rPr>
              <w:t>-2,874,790.81</w:t>
            </w:r>
          </w:p>
        </w:tc>
        <w:tc>
          <w:tcPr>
            <w:tcW w:w="1472" w:type="pct"/>
            <w:shd w:val="clear" w:color="auto" w:fill="auto"/>
            <w:vAlign w:val="bottom"/>
          </w:tcPr>
          <w:p w:rsidR="003513FE" w:rsidRPr="00AE391C" w:rsidRDefault="003513FE" w:rsidP="00F25F28">
            <w:pPr>
              <w:jc w:val="right"/>
              <w:rPr>
                <w:rFonts w:cs="宋体"/>
                <w:szCs w:val="21"/>
              </w:rPr>
            </w:pPr>
            <w:r w:rsidRPr="00AE391C">
              <w:rPr>
                <w:rFonts w:hint="eastAsia"/>
                <w:szCs w:val="21"/>
              </w:rPr>
              <w:t>-3,208,652.96</w:t>
            </w:r>
          </w:p>
        </w:tc>
      </w:tr>
      <w:tr w:rsidR="003513FE" w:rsidRPr="00AE391C" w:rsidTr="00F25F28">
        <w:tc>
          <w:tcPr>
            <w:tcW w:w="2057" w:type="pct"/>
            <w:shd w:val="clear" w:color="auto" w:fill="auto"/>
          </w:tcPr>
          <w:p w:rsidR="003513FE" w:rsidRPr="00AE391C" w:rsidRDefault="003513FE" w:rsidP="00F25F28">
            <w:pPr>
              <w:spacing w:line="500" w:lineRule="atLeast"/>
              <w:rPr>
                <w:szCs w:val="21"/>
              </w:rPr>
            </w:pPr>
            <w:r w:rsidRPr="00AE391C">
              <w:rPr>
                <w:szCs w:val="21"/>
              </w:rPr>
              <w:t>合计</w:t>
            </w:r>
          </w:p>
        </w:tc>
        <w:tc>
          <w:tcPr>
            <w:tcW w:w="1471" w:type="pct"/>
            <w:shd w:val="clear" w:color="auto" w:fill="auto"/>
            <w:vAlign w:val="bottom"/>
          </w:tcPr>
          <w:p w:rsidR="003513FE" w:rsidRPr="00AE391C" w:rsidRDefault="003513FE" w:rsidP="00F25F28">
            <w:pPr>
              <w:jc w:val="right"/>
              <w:rPr>
                <w:rFonts w:cs="宋体"/>
                <w:szCs w:val="21"/>
              </w:rPr>
            </w:pPr>
            <w:r w:rsidRPr="00AE391C">
              <w:rPr>
                <w:rFonts w:hint="eastAsia"/>
                <w:szCs w:val="21"/>
              </w:rPr>
              <w:t>80,017,002.30</w:t>
            </w:r>
          </w:p>
        </w:tc>
        <w:tc>
          <w:tcPr>
            <w:tcW w:w="1472" w:type="pct"/>
            <w:shd w:val="clear" w:color="auto" w:fill="auto"/>
            <w:vAlign w:val="bottom"/>
          </w:tcPr>
          <w:p w:rsidR="003513FE" w:rsidRPr="00AE391C" w:rsidRDefault="003513FE" w:rsidP="00F25F28">
            <w:pPr>
              <w:jc w:val="right"/>
              <w:rPr>
                <w:rFonts w:cs="宋体"/>
                <w:szCs w:val="21"/>
              </w:rPr>
            </w:pPr>
            <w:r w:rsidRPr="00AE391C">
              <w:rPr>
                <w:rFonts w:hint="eastAsia"/>
                <w:szCs w:val="21"/>
              </w:rPr>
              <w:t>54,121,160.42</w:t>
            </w:r>
          </w:p>
        </w:tc>
      </w:tr>
      <w:bookmarkEnd w:id="267"/>
    </w:tbl>
    <w:p w:rsidR="003513FE" w:rsidRPr="00AE391C" w:rsidRDefault="003513FE" w:rsidP="003513FE">
      <w:pPr>
        <w:spacing w:line="500" w:lineRule="atLeast"/>
        <w:rPr>
          <w:szCs w:val="21"/>
        </w:rPr>
      </w:pPr>
    </w:p>
    <w:p w:rsidR="003513FE" w:rsidRPr="00AE391C" w:rsidRDefault="003513FE" w:rsidP="003513FE">
      <w:pPr>
        <w:pStyle w:val="3"/>
        <w:spacing w:after="0" w:line="500" w:lineRule="atLeast"/>
        <w:rPr>
          <w:szCs w:val="21"/>
        </w:rPr>
      </w:pPr>
      <w:bookmarkStart w:id="268" w:name="_Toc215904907"/>
      <w:bookmarkStart w:id="269" w:name="_Toc241636484"/>
      <w:bookmarkStart w:id="270" w:name="_Toc247094115"/>
      <w:bookmarkStart w:id="271" w:name="_Toc247371899"/>
      <w:r w:rsidRPr="00AE391C">
        <w:rPr>
          <w:rFonts w:hint="eastAsia"/>
          <w:szCs w:val="21"/>
        </w:rPr>
        <w:t>42</w:t>
      </w:r>
      <w:r w:rsidRPr="00AE391C">
        <w:rPr>
          <w:szCs w:val="21"/>
        </w:rPr>
        <w:t>、基本每股收益和稀释每股收益的计算过程</w:t>
      </w:r>
      <w:bookmarkEnd w:id="268"/>
      <w:bookmarkEnd w:id="269"/>
      <w:bookmarkEnd w:id="270"/>
      <w:bookmarkEnd w:id="271"/>
    </w:p>
    <w:p w:rsidR="00A44125" w:rsidRPr="00AE391C" w:rsidRDefault="00A44125" w:rsidP="00A44125">
      <w:pPr>
        <w:spacing w:line="500" w:lineRule="atLeast"/>
        <w:ind w:right="315"/>
        <w:jc w:val="right"/>
        <w:rPr>
          <w:szCs w:val="21"/>
        </w:rPr>
      </w:pPr>
      <w:r w:rsidRPr="00AE391C">
        <w:rPr>
          <w:rFonts w:hint="eastAsia"/>
        </w:rPr>
        <w:t xml:space="preserve">                                                               </w:t>
      </w: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r w:rsidRPr="00AE391C">
        <w:rPr>
          <w:rFonts w:hint="eastAsia"/>
        </w:rPr>
        <w:t xml:space="preserve">         </w:t>
      </w:r>
    </w:p>
    <w:tbl>
      <w:tblPr>
        <w:tblW w:w="9747" w:type="dxa"/>
        <w:tblBorders>
          <w:top w:val="single" w:sz="12" w:space="0" w:color="auto"/>
          <w:bottom w:val="single" w:sz="12" w:space="0" w:color="auto"/>
          <w:insideH w:val="dotted" w:sz="4" w:space="0" w:color="auto"/>
          <w:insideV w:val="dotted" w:sz="4" w:space="0" w:color="auto"/>
        </w:tblBorders>
        <w:tblLook w:val="01E0"/>
      </w:tblPr>
      <w:tblGrid>
        <w:gridCol w:w="959"/>
        <w:gridCol w:w="5245"/>
        <w:gridCol w:w="1771"/>
        <w:gridCol w:w="1772"/>
      </w:tblGrid>
      <w:tr w:rsidR="003513FE" w:rsidRPr="00AE391C" w:rsidTr="00F25F28">
        <w:trPr>
          <w:trHeight w:val="397"/>
        </w:trPr>
        <w:tc>
          <w:tcPr>
            <w:tcW w:w="959" w:type="dxa"/>
            <w:vMerge w:val="restart"/>
            <w:tcBorders>
              <w:top w:val="single" w:sz="4" w:space="0" w:color="auto"/>
              <w:right w:val="single" w:sz="4" w:space="0" w:color="auto"/>
            </w:tcBorders>
            <w:vAlign w:val="center"/>
          </w:tcPr>
          <w:p w:rsidR="003513FE" w:rsidRPr="00AE391C" w:rsidRDefault="003513FE" w:rsidP="00F25F28">
            <w:pPr>
              <w:spacing w:line="500" w:lineRule="atLeast"/>
              <w:jc w:val="center"/>
              <w:rPr>
                <w:rFonts w:cs="宋体"/>
                <w:szCs w:val="21"/>
              </w:rPr>
            </w:pPr>
            <w:r w:rsidRPr="00AE391C">
              <w:rPr>
                <w:rFonts w:cs="宋体" w:hint="eastAsia"/>
                <w:szCs w:val="21"/>
              </w:rPr>
              <w:t>期间</w:t>
            </w:r>
          </w:p>
        </w:tc>
        <w:tc>
          <w:tcPr>
            <w:tcW w:w="5245" w:type="dxa"/>
            <w:vMerge w:val="restart"/>
            <w:tcBorders>
              <w:top w:val="single" w:sz="4" w:space="0" w:color="auto"/>
              <w:left w:val="single" w:sz="4" w:space="0" w:color="auto"/>
              <w:right w:val="single" w:sz="4" w:space="0" w:color="auto"/>
            </w:tcBorders>
            <w:vAlign w:val="center"/>
          </w:tcPr>
          <w:p w:rsidR="003513FE" w:rsidRPr="00AE391C" w:rsidRDefault="003513FE" w:rsidP="00F25F28">
            <w:pPr>
              <w:spacing w:line="500" w:lineRule="atLeast"/>
              <w:jc w:val="center"/>
              <w:rPr>
                <w:rFonts w:cs="宋体"/>
                <w:szCs w:val="21"/>
              </w:rPr>
            </w:pPr>
            <w:r w:rsidRPr="00AE391C">
              <w:rPr>
                <w:rFonts w:cs="宋体" w:hint="eastAsia"/>
                <w:szCs w:val="21"/>
              </w:rPr>
              <w:t>财务指标</w:t>
            </w:r>
          </w:p>
        </w:tc>
        <w:tc>
          <w:tcPr>
            <w:tcW w:w="3543" w:type="dxa"/>
            <w:gridSpan w:val="2"/>
            <w:tcBorders>
              <w:top w:val="single" w:sz="4" w:space="0" w:color="auto"/>
              <w:left w:val="single" w:sz="4" w:space="0" w:color="auto"/>
              <w:bottom w:val="single" w:sz="4" w:space="0" w:color="auto"/>
            </w:tcBorders>
            <w:vAlign w:val="bottom"/>
          </w:tcPr>
          <w:p w:rsidR="003513FE" w:rsidRPr="00AE391C" w:rsidRDefault="003513FE" w:rsidP="00F25F28">
            <w:pPr>
              <w:spacing w:line="500" w:lineRule="atLeast"/>
              <w:jc w:val="center"/>
              <w:rPr>
                <w:rFonts w:cs="宋体"/>
                <w:szCs w:val="21"/>
              </w:rPr>
            </w:pPr>
            <w:r w:rsidRPr="00AE391C">
              <w:rPr>
                <w:rFonts w:hint="eastAsia"/>
                <w:szCs w:val="21"/>
              </w:rPr>
              <w:t>每股收益(人民币元/股)</w:t>
            </w:r>
          </w:p>
        </w:tc>
      </w:tr>
      <w:tr w:rsidR="003513FE" w:rsidRPr="00AE391C" w:rsidTr="00F25F28">
        <w:trPr>
          <w:trHeight w:val="397"/>
        </w:trPr>
        <w:tc>
          <w:tcPr>
            <w:tcW w:w="959" w:type="dxa"/>
            <w:vMerge/>
            <w:tcBorders>
              <w:bottom w:val="single" w:sz="4" w:space="0" w:color="auto"/>
              <w:right w:val="single" w:sz="4" w:space="0" w:color="auto"/>
            </w:tcBorders>
            <w:vAlign w:val="bottom"/>
          </w:tcPr>
          <w:p w:rsidR="003513FE" w:rsidRPr="00AE391C" w:rsidRDefault="003513FE" w:rsidP="00F25F28">
            <w:pPr>
              <w:spacing w:line="500" w:lineRule="atLeast"/>
              <w:jc w:val="center"/>
              <w:rPr>
                <w:rFonts w:cs="宋体"/>
                <w:szCs w:val="21"/>
              </w:rPr>
            </w:pPr>
          </w:p>
        </w:tc>
        <w:tc>
          <w:tcPr>
            <w:tcW w:w="5245" w:type="dxa"/>
            <w:vMerge/>
            <w:tcBorders>
              <w:left w:val="single" w:sz="4" w:space="0" w:color="auto"/>
              <w:bottom w:val="single" w:sz="4" w:space="0" w:color="auto"/>
              <w:right w:val="single" w:sz="4" w:space="0" w:color="auto"/>
            </w:tcBorders>
            <w:vAlign w:val="bottom"/>
          </w:tcPr>
          <w:p w:rsidR="003513FE" w:rsidRPr="00AE391C" w:rsidRDefault="003513FE" w:rsidP="00F25F28">
            <w:pPr>
              <w:spacing w:line="500" w:lineRule="atLeast"/>
              <w:jc w:val="center"/>
              <w:rPr>
                <w:rFonts w:cs="宋体"/>
                <w:szCs w:val="21"/>
              </w:rPr>
            </w:pPr>
          </w:p>
        </w:tc>
        <w:tc>
          <w:tcPr>
            <w:tcW w:w="1771"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spacing w:line="500" w:lineRule="atLeast"/>
              <w:jc w:val="center"/>
              <w:rPr>
                <w:rFonts w:cs="宋体"/>
                <w:szCs w:val="21"/>
              </w:rPr>
            </w:pPr>
            <w:r w:rsidRPr="00AE391C">
              <w:rPr>
                <w:rFonts w:hint="eastAsia"/>
                <w:szCs w:val="21"/>
              </w:rPr>
              <w:t>基本每股收益</w:t>
            </w:r>
          </w:p>
        </w:tc>
        <w:tc>
          <w:tcPr>
            <w:tcW w:w="1772" w:type="dxa"/>
            <w:tcBorders>
              <w:top w:val="single" w:sz="4" w:space="0" w:color="auto"/>
              <w:left w:val="single" w:sz="4" w:space="0" w:color="auto"/>
              <w:bottom w:val="single" w:sz="4" w:space="0" w:color="auto"/>
            </w:tcBorders>
            <w:vAlign w:val="bottom"/>
          </w:tcPr>
          <w:p w:rsidR="003513FE" w:rsidRPr="00AE391C" w:rsidRDefault="003513FE" w:rsidP="00F25F28">
            <w:pPr>
              <w:spacing w:line="500" w:lineRule="atLeast"/>
              <w:jc w:val="center"/>
              <w:rPr>
                <w:rFonts w:cs="宋体"/>
                <w:szCs w:val="21"/>
              </w:rPr>
            </w:pPr>
            <w:r w:rsidRPr="00AE391C">
              <w:rPr>
                <w:rFonts w:hint="eastAsia"/>
                <w:szCs w:val="21"/>
              </w:rPr>
              <w:t>稀释每股收益</w:t>
            </w:r>
          </w:p>
        </w:tc>
      </w:tr>
      <w:tr w:rsidR="003513FE" w:rsidRPr="00AE391C" w:rsidTr="00F25F28">
        <w:trPr>
          <w:trHeight w:val="397"/>
        </w:trPr>
        <w:tc>
          <w:tcPr>
            <w:tcW w:w="959" w:type="dxa"/>
            <w:vMerge w:val="restart"/>
            <w:tcBorders>
              <w:top w:val="single" w:sz="4" w:space="0" w:color="auto"/>
              <w:right w:val="single" w:sz="4" w:space="0" w:color="auto"/>
            </w:tcBorders>
            <w:vAlign w:val="center"/>
          </w:tcPr>
          <w:p w:rsidR="003513FE" w:rsidRPr="00AE391C" w:rsidRDefault="003513FE" w:rsidP="00494649">
            <w:pPr>
              <w:spacing w:line="500" w:lineRule="atLeast"/>
              <w:rPr>
                <w:szCs w:val="21"/>
              </w:rPr>
            </w:pPr>
            <w:r w:rsidRPr="00AE391C">
              <w:rPr>
                <w:rFonts w:hint="eastAsia"/>
                <w:szCs w:val="21"/>
              </w:rPr>
              <w:t>2013年</w:t>
            </w:r>
            <w:r w:rsidR="00494649" w:rsidRPr="00AE391C">
              <w:rPr>
                <w:rFonts w:hint="eastAsia"/>
                <w:szCs w:val="21"/>
              </w:rPr>
              <w:t>度</w:t>
            </w:r>
          </w:p>
        </w:tc>
        <w:tc>
          <w:tcPr>
            <w:tcW w:w="5245"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spacing w:line="500" w:lineRule="atLeast"/>
              <w:rPr>
                <w:szCs w:val="21"/>
              </w:rPr>
            </w:pPr>
            <w:r w:rsidRPr="00AE391C">
              <w:rPr>
                <w:rFonts w:hint="eastAsia"/>
                <w:szCs w:val="21"/>
              </w:rPr>
              <w:t>归属于公司普通股股东的净利润</w:t>
            </w:r>
          </w:p>
        </w:tc>
        <w:tc>
          <w:tcPr>
            <w:tcW w:w="1771"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 xml:space="preserve">0.3585 </w:t>
            </w:r>
          </w:p>
        </w:tc>
        <w:tc>
          <w:tcPr>
            <w:tcW w:w="1772" w:type="dxa"/>
            <w:tcBorders>
              <w:top w:val="single" w:sz="4" w:space="0" w:color="auto"/>
              <w:left w:val="single" w:sz="4" w:space="0" w:color="auto"/>
              <w:bottom w:val="single" w:sz="4" w:space="0" w:color="auto"/>
            </w:tcBorders>
            <w:vAlign w:val="bottom"/>
          </w:tcPr>
          <w:p w:rsidR="003513FE" w:rsidRPr="00AE391C" w:rsidRDefault="003513FE" w:rsidP="00F25F28">
            <w:pPr>
              <w:jc w:val="right"/>
              <w:rPr>
                <w:rFonts w:cs="宋体"/>
                <w:szCs w:val="21"/>
              </w:rPr>
            </w:pPr>
            <w:r w:rsidRPr="00AE391C">
              <w:rPr>
                <w:rFonts w:hint="eastAsia"/>
                <w:szCs w:val="21"/>
              </w:rPr>
              <w:t xml:space="preserve">0.3585 </w:t>
            </w:r>
          </w:p>
        </w:tc>
      </w:tr>
      <w:tr w:rsidR="003513FE" w:rsidRPr="00AE391C" w:rsidTr="00F25F28">
        <w:trPr>
          <w:trHeight w:val="513"/>
        </w:trPr>
        <w:tc>
          <w:tcPr>
            <w:tcW w:w="959" w:type="dxa"/>
            <w:vMerge/>
            <w:tcBorders>
              <w:bottom w:val="single" w:sz="4" w:space="0" w:color="auto"/>
              <w:right w:val="single" w:sz="4" w:space="0" w:color="auto"/>
            </w:tcBorders>
            <w:vAlign w:val="center"/>
          </w:tcPr>
          <w:p w:rsidR="003513FE" w:rsidRPr="00AE391C" w:rsidRDefault="003513FE" w:rsidP="00F25F28">
            <w:pPr>
              <w:spacing w:line="500" w:lineRule="atLeast"/>
              <w:rPr>
                <w:szCs w:val="21"/>
              </w:rPr>
            </w:pPr>
          </w:p>
        </w:tc>
        <w:tc>
          <w:tcPr>
            <w:tcW w:w="5245"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3769AD">
            <w:pPr>
              <w:spacing w:beforeLines="50" w:line="0" w:lineRule="atLeast"/>
              <w:rPr>
                <w:rFonts w:cs="宋体"/>
                <w:szCs w:val="21"/>
              </w:rPr>
            </w:pPr>
            <w:r w:rsidRPr="00AE391C">
              <w:rPr>
                <w:rFonts w:hint="eastAsia"/>
                <w:szCs w:val="21"/>
              </w:rPr>
              <w:t>扣除非经常性损益后归属于公司普通股股东的净利润</w:t>
            </w:r>
          </w:p>
        </w:tc>
        <w:tc>
          <w:tcPr>
            <w:tcW w:w="1771"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B706F0">
            <w:pPr>
              <w:jc w:val="right"/>
              <w:rPr>
                <w:rFonts w:cs="宋体"/>
                <w:szCs w:val="21"/>
              </w:rPr>
            </w:pPr>
            <w:r w:rsidRPr="00AE391C">
              <w:rPr>
                <w:rFonts w:hint="eastAsia"/>
                <w:szCs w:val="21"/>
              </w:rPr>
              <w:t>0.</w:t>
            </w:r>
            <w:r w:rsidR="0072347D" w:rsidRPr="00AE391C">
              <w:rPr>
                <w:rFonts w:hint="eastAsia"/>
                <w:szCs w:val="21"/>
              </w:rPr>
              <w:t>3018</w:t>
            </w:r>
            <w:r w:rsidRPr="00AE391C">
              <w:rPr>
                <w:rFonts w:hint="eastAsia"/>
                <w:szCs w:val="21"/>
              </w:rPr>
              <w:t xml:space="preserve"> </w:t>
            </w:r>
          </w:p>
        </w:tc>
        <w:tc>
          <w:tcPr>
            <w:tcW w:w="1772" w:type="dxa"/>
            <w:tcBorders>
              <w:top w:val="single" w:sz="4" w:space="0" w:color="auto"/>
              <w:left w:val="single" w:sz="4" w:space="0" w:color="auto"/>
              <w:bottom w:val="single" w:sz="4" w:space="0" w:color="auto"/>
            </w:tcBorders>
            <w:vAlign w:val="bottom"/>
          </w:tcPr>
          <w:p w:rsidR="003513FE" w:rsidRPr="00AE391C" w:rsidRDefault="003513FE" w:rsidP="00B706F0">
            <w:pPr>
              <w:jc w:val="right"/>
              <w:rPr>
                <w:rFonts w:cs="宋体"/>
                <w:szCs w:val="21"/>
              </w:rPr>
            </w:pPr>
            <w:r w:rsidRPr="00AE391C">
              <w:rPr>
                <w:rFonts w:hint="eastAsia"/>
                <w:szCs w:val="21"/>
              </w:rPr>
              <w:t>0.</w:t>
            </w:r>
            <w:r w:rsidR="0072347D" w:rsidRPr="00AE391C">
              <w:rPr>
                <w:rFonts w:hint="eastAsia"/>
                <w:szCs w:val="21"/>
              </w:rPr>
              <w:t>3018</w:t>
            </w:r>
            <w:r w:rsidRPr="00AE391C">
              <w:rPr>
                <w:rFonts w:hint="eastAsia"/>
                <w:szCs w:val="21"/>
              </w:rPr>
              <w:t xml:space="preserve"> </w:t>
            </w:r>
          </w:p>
        </w:tc>
      </w:tr>
      <w:tr w:rsidR="003513FE" w:rsidRPr="00AE391C" w:rsidTr="00F25F28">
        <w:trPr>
          <w:trHeight w:val="449"/>
        </w:trPr>
        <w:tc>
          <w:tcPr>
            <w:tcW w:w="959" w:type="dxa"/>
            <w:vMerge w:val="restart"/>
            <w:tcBorders>
              <w:top w:val="single" w:sz="4" w:space="0" w:color="auto"/>
              <w:right w:val="single" w:sz="4" w:space="0" w:color="auto"/>
            </w:tcBorders>
            <w:vAlign w:val="center"/>
          </w:tcPr>
          <w:p w:rsidR="003513FE" w:rsidRPr="00AE391C" w:rsidRDefault="003513FE" w:rsidP="00494649">
            <w:pPr>
              <w:spacing w:line="500" w:lineRule="atLeast"/>
              <w:rPr>
                <w:szCs w:val="21"/>
              </w:rPr>
            </w:pPr>
            <w:r w:rsidRPr="00AE391C">
              <w:rPr>
                <w:rFonts w:hint="eastAsia"/>
                <w:szCs w:val="21"/>
              </w:rPr>
              <w:t>2012年</w:t>
            </w:r>
            <w:r w:rsidR="00494649" w:rsidRPr="00AE391C">
              <w:rPr>
                <w:rFonts w:hint="eastAsia"/>
                <w:szCs w:val="21"/>
              </w:rPr>
              <w:t>度</w:t>
            </w:r>
          </w:p>
        </w:tc>
        <w:tc>
          <w:tcPr>
            <w:tcW w:w="5245"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spacing w:line="500" w:lineRule="atLeast"/>
              <w:rPr>
                <w:szCs w:val="21"/>
              </w:rPr>
            </w:pPr>
            <w:r w:rsidRPr="00AE391C">
              <w:rPr>
                <w:rFonts w:hint="eastAsia"/>
                <w:szCs w:val="21"/>
              </w:rPr>
              <w:t>归属于公司普通股股东的净利润</w:t>
            </w:r>
          </w:p>
        </w:tc>
        <w:tc>
          <w:tcPr>
            <w:tcW w:w="1771"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 xml:space="preserve">0.2641 </w:t>
            </w:r>
          </w:p>
        </w:tc>
        <w:tc>
          <w:tcPr>
            <w:tcW w:w="1772" w:type="dxa"/>
            <w:tcBorders>
              <w:top w:val="single" w:sz="4" w:space="0" w:color="auto"/>
              <w:left w:val="single" w:sz="4" w:space="0" w:color="auto"/>
              <w:bottom w:val="single" w:sz="4" w:space="0" w:color="auto"/>
            </w:tcBorders>
            <w:vAlign w:val="bottom"/>
          </w:tcPr>
          <w:p w:rsidR="003513FE" w:rsidRPr="00AE391C" w:rsidRDefault="003513FE" w:rsidP="00F25F28">
            <w:pPr>
              <w:jc w:val="right"/>
              <w:rPr>
                <w:rFonts w:cs="宋体"/>
                <w:szCs w:val="21"/>
              </w:rPr>
            </w:pPr>
            <w:r w:rsidRPr="00AE391C">
              <w:rPr>
                <w:rFonts w:hint="eastAsia"/>
                <w:szCs w:val="21"/>
              </w:rPr>
              <w:t xml:space="preserve">0.2641 </w:t>
            </w:r>
          </w:p>
        </w:tc>
      </w:tr>
      <w:tr w:rsidR="003513FE" w:rsidRPr="00AE391C" w:rsidTr="00F25F28">
        <w:trPr>
          <w:trHeight w:val="413"/>
        </w:trPr>
        <w:tc>
          <w:tcPr>
            <w:tcW w:w="959" w:type="dxa"/>
            <w:vMerge/>
            <w:tcBorders>
              <w:bottom w:val="single" w:sz="4" w:space="0" w:color="auto"/>
              <w:right w:val="single" w:sz="4" w:space="0" w:color="auto"/>
            </w:tcBorders>
            <w:vAlign w:val="center"/>
          </w:tcPr>
          <w:p w:rsidR="003513FE" w:rsidRPr="00AE391C" w:rsidRDefault="003513FE" w:rsidP="00F25F28">
            <w:pPr>
              <w:spacing w:line="500" w:lineRule="atLeast"/>
              <w:rPr>
                <w:szCs w:val="21"/>
              </w:rPr>
            </w:pPr>
          </w:p>
        </w:tc>
        <w:tc>
          <w:tcPr>
            <w:tcW w:w="5245"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3769AD">
            <w:pPr>
              <w:spacing w:beforeLines="50" w:line="0" w:lineRule="atLeast"/>
              <w:rPr>
                <w:rFonts w:cs="宋体"/>
                <w:szCs w:val="21"/>
              </w:rPr>
            </w:pPr>
            <w:r w:rsidRPr="00AE391C">
              <w:rPr>
                <w:rFonts w:hint="eastAsia"/>
                <w:szCs w:val="21"/>
              </w:rPr>
              <w:t>扣除非经常性损益后归属于公司普通股股东的净利润</w:t>
            </w:r>
          </w:p>
        </w:tc>
        <w:tc>
          <w:tcPr>
            <w:tcW w:w="1771"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 xml:space="preserve">0.2612 </w:t>
            </w:r>
          </w:p>
        </w:tc>
        <w:tc>
          <w:tcPr>
            <w:tcW w:w="1772" w:type="dxa"/>
            <w:tcBorders>
              <w:top w:val="single" w:sz="4" w:space="0" w:color="auto"/>
              <w:left w:val="single" w:sz="4" w:space="0" w:color="auto"/>
              <w:bottom w:val="single" w:sz="4" w:space="0" w:color="auto"/>
            </w:tcBorders>
            <w:vAlign w:val="bottom"/>
          </w:tcPr>
          <w:p w:rsidR="003513FE" w:rsidRPr="00AE391C" w:rsidRDefault="003513FE" w:rsidP="00F25F28">
            <w:pPr>
              <w:jc w:val="right"/>
              <w:rPr>
                <w:rFonts w:cs="宋体"/>
                <w:szCs w:val="21"/>
              </w:rPr>
            </w:pPr>
            <w:r w:rsidRPr="00AE391C">
              <w:rPr>
                <w:rFonts w:hint="eastAsia"/>
                <w:szCs w:val="21"/>
              </w:rPr>
              <w:t xml:space="preserve">0.2612 </w:t>
            </w:r>
          </w:p>
        </w:tc>
      </w:tr>
    </w:tbl>
    <w:p w:rsidR="003513FE" w:rsidRPr="00AE391C" w:rsidRDefault="003513FE" w:rsidP="003513FE">
      <w:pPr>
        <w:spacing w:line="500" w:lineRule="atLeast"/>
        <w:jc w:val="right"/>
        <w:rPr>
          <w:szCs w:val="21"/>
        </w:rPr>
      </w:pPr>
    </w:p>
    <w:p w:rsidR="003513FE" w:rsidRPr="00AE391C" w:rsidRDefault="003513FE" w:rsidP="003513FE">
      <w:pPr>
        <w:spacing w:line="500" w:lineRule="atLeast"/>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9747" w:type="dxa"/>
        <w:tblBorders>
          <w:top w:val="single" w:sz="12" w:space="0" w:color="auto"/>
          <w:bottom w:val="single" w:sz="12" w:space="0" w:color="auto"/>
          <w:insideH w:val="dotted" w:sz="4" w:space="0" w:color="auto"/>
          <w:insideV w:val="dotted" w:sz="4" w:space="0" w:color="auto"/>
        </w:tblBorders>
        <w:tblLook w:val="01E0"/>
      </w:tblPr>
      <w:tblGrid>
        <w:gridCol w:w="5868"/>
        <w:gridCol w:w="1980"/>
        <w:gridCol w:w="1899"/>
      </w:tblGrid>
      <w:tr w:rsidR="003513FE" w:rsidRPr="00AE391C" w:rsidTr="00F25F28">
        <w:trPr>
          <w:tblHeader/>
        </w:trPr>
        <w:tc>
          <w:tcPr>
            <w:tcW w:w="5868" w:type="dxa"/>
            <w:tcBorders>
              <w:top w:val="single" w:sz="4" w:space="0" w:color="auto"/>
              <w:bottom w:val="single" w:sz="4" w:space="0" w:color="auto"/>
              <w:right w:val="single" w:sz="4" w:space="0" w:color="auto"/>
            </w:tcBorders>
          </w:tcPr>
          <w:p w:rsidR="003513FE" w:rsidRPr="00AE391C" w:rsidRDefault="003513FE" w:rsidP="00F25F28">
            <w:pPr>
              <w:spacing w:line="500" w:lineRule="atLeast"/>
              <w:jc w:val="center"/>
              <w:rPr>
                <w:szCs w:val="21"/>
              </w:rPr>
            </w:pPr>
            <w:r w:rsidRPr="00AE391C">
              <w:rPr>
                <w:rFonts w:hint="eastAsia"/>
                <w:szCs w:val="21"/>
              </w:rPr>
              <w:t>项  目</w:t>
            </w:r>
          </w:p>
        </w:tc>
        <w:tc>
          <w:tcPr>
            <w:tcW w:w="1980" w:type="dxa"/>
            <w:tcBorders>
              <w:top w:val="single" w:sz="4" w:space="0" w:color="auto"/>
              <w:left w:val="single" w:sz="4" w:space="0" w:color="auto"/>
              <w:bottom w:val="single" w:sz="4" w:space="0" w:color="auto"/>
              <w:right w:val="single" w:sz="4" w:space="0" w:color="auto"/>
            </w:tcBorders>
          </w:tcPr>
          <w:p w:rsidR="003513FE" w:rsidRPr="00AE391C" w:rsidRDefault="003513FE" w:rsidP="00494649">
            <w:pPr>
              <w:spacing w:line="500" w:lineRule="atLeast"/>
              <w:jc w:val="center"/>
              <w:rPr>
                <w:szCs w:val="21"/>
              </w:rPr>
            </w:pPr>
            <w:r w:rsidRPr="00AE391C">
              <w:rPr>
                <w:rFonts w:hint="eastAsia"/>
                <w:szCs w:val="21"/>
              </w:rPr>
              <w:t>2013年</w:t>
            </w:r>
            <w:r w:rsidR="00494649" w:rsidRPr="00AE391C">
              <w:rPr>
                <w:rFonts w:hint="eastAsia"/>
                <w:szCs w:val="21"/>
              </w:rPr>
              <w:t>度</w:t>
            </w:r>
          </w:p>
        </w:tc>
        <w:tc>
          <w:tcPr>
            <w:tcW w:w="1899" w:type="dxa"/>
            <w:tcBorders>
              <w:top w:val="single" w:sz="4" w:space="0" w:color="auto"/>
              <w:left w:val="single" w:sz="4" w:space="0" w:color="auto"/>
              <w:bottom w:val="single" w:sz="4" w:space="0" w:color="auto"/>
            </w:tcBorders>
          </w:tcPr>
          <w:p w:rsidR="003513FE" w:rsidRPr="00AE391C" w:rsidRDefault="003513FE" w:rsidP="00494649">
            <w:pPr>
              <w:spacing w:line="500" w:lineRule="atLeast"/>
              <w:jc w:val="center"/>
              <w:rPr>
                <w:szCs w:val="21"/>
              </w:rPr>
            </w:pPr>
            <w:r w:rsidRPr="00AE391C">
              <w:rPr>
                <w:rFonts w:hint="eastAsia"/>
                <w:szCs w:val="21"/>
              </w:rPr>
              <w:t>2012年</w:t>
            </w:r>
            <w:r w:rsidR="00494649" w:rsidRPr="00AE391C">
              <w:rPr>
                <w:rFonts w:hint="eastAsia"/>
                <w:szCs w:val="21"/>
              </w:rPr>
              <w:t>度</w:t>
            </w:r>
          </w:p>
        </w:tc>
      </w:tr>
      <w:tr w:rsidR="003513FE" w:rsidRPr="00AE391C" w:rsidTr="00F25F28">
        <w:trPr>
          <w:trHeight w:val="435"/>
        </w:trPr>
        <w:tc>
          <w:tcPr>
            <w:tcW w:w="5868" w:type="dxa"/>
            <w:tcBorders>
              <w:top w:val="single" w:sz="4" w:space="0" w:color="auto"/>
              <w:bottom w:val="single" w:sz="4" w:space="0" w:color="auto"/>
              <w:right w:val="single" w:sz="4" w:space="0" w:color="auto"/>
            </w:tcBorders>
          </w:tcPr>
          <w:p w:rsidR="003513FE" w:rsidRPr="00AE391C" w:rsidRDefault="003513FE" w:rsidP="00F25F28">
            <w:pPr>
              <w:spacing w:line="500" w:lineRule="atLeast"/>
              <w:rPr>
                <w:szCs w:val="21"/>
              </w:rPr>
            </w:pPr>
            <w:r w:rsidRPr="00AE391C">
              <w:rPr>
                <w:rFonts w:hint="eastAsia"/>
                <w:szCs w:val="21"/>
              </w:rPr>
              <w:t>基本每股收益和稀释每股收益计算</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 xml:space="preserve">　</w:t>
            </w: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spacing w:line="500" w:lineRule="atLeast"/>
              <w:jc w:val="right"/>
              <w:rPr>
                <w:szCs w:val="21"/>
              </w:rPr>
            </w:pPr>
          </w:p>
        </w:tc>
      </w:tr>
      <w:tr w:rsidR="003513FE" w:rsidRPr="00AE391C" w:rsidTr="00F25F28">
        <w:trPr>
          <w:trHeight w:val="60"/>
        </w:trPr>
        <w:tc>
          <w:tcPr>
            <w:tcW w:w="5868" w:type="dxa"/>
            <w:tcBorders>
              <w:top w:val="single" w:sz="4" w:space="0" w:color="auto"/>
              <w:bottom w:val="single" w:sz="4" w:space="0" w:color="auto"/>
              <w:right w:val="single" w:sz="4" w:space="0" w:color="auto"/>
            </w:tcBorders>
          </w:tcPr>
          <w:p w:rsidR="003513FE" w:rsidRPr="00AE391C" w:rsidRDefault="003513FE" w:rsidP="00F25F28">
            <w:pPr>
              <w:spacing w:line="500" w:lineRule="atLeast"/>
              <w:rPr>
                <w:szCs w:val="21"/>
              </w:rPr>
            </w:pPr>
            <w:r w:rsidRPr="00AE391C">
              <w:rPr>
                <w:rFonts w:hint="eastAsia"/>
                <w:szCs w:val="21"/>
              </w:rPr>
              <w:t>（一）分子</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 xml:space="preserve">　</w:t>
            </w: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spacing w:line="500" w:lineRule="atLeast"/>
              <w:jc w:val="right"/>
              <w:rPr>
                <w:szCs w:val="21"/>
              </w:rPr>
            </w:pPr>
          </w:p>
        </w:tc>
      </w:tr>
      <w:tr w:rsidR="003513FE" w:rsidRPr="00AE391C" w:rsidTr="00F25F28">
        <w:trPr>
          <w:trHeight w:val="375"/>
        </w:trPr>
        <w:tc>
          <w:tcPr>
            <w:tcW w:w="5868" w:type="dxa"/>
            <w:tcBorders>
              <w:top w:val="single" w:sz="4" w:space="0" w:color="auto"/>
              <w:bottom w:val="single" w:sz="4" w:space="0" w:color="auto"/>
              <w:right w:val="single" w:sz="4" w:space="0" w:color="auto"/>
            </w:tcBorders>
          </w:tcPr>
          <w:p w:rsidR="003513FE" w:rsidRPr="00AE391C" w:rsidRDefault="003513FE" w:rsidP="00F25F28">
            <w:pPr>
              <w:spacing w:line="500" w:lineRule="atLeast"/>
              <w:rPr>
                <w:szCs w:val="21"/>
              </w:rPr>
            </w:pPr>
            <w:r w:rsidRPr="00AE391C">
              <w:rPr>
                <w:rFonts w:hint="eastAsia"/>
                <w:szCs w:val="21"/>
              </w:rPr>
              <w:t>税后净利润</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204,083,793.57</w:t>
            </w: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jc w:val="right"/>
              <w:rPr>
                <w:rFonts w:cs="宋体"/>
                <w:szCs w:val="21"/>
              </w:rPr>
            </w:pPr>
            <w:r w:rsidRPr="00AE391C">
              <w:rPr>
                <w:rFonts w:hint="eastAsia"/>
                <w:szCs w:val="21"/>
              </w:rPr>
              <w:t>149,312,210.11</w:t>
            </w:r>
          </w:p>
        </w:tc>
      </w:tr>
      <w:tr w:rsidR="003513FE" w:rsidRPr="00AE391C" w:rsidTr="00F25F28">
        <w:trPr>
          <w:trHeight w:val="135"/>
        </w:trPr>
        <w:tc>
          <w:tcPr>
            <w:tcW w:w="5868" w:type="dxa"/>
            <w:tcBorders>
              <w:top w:val="single" w:sz="4" w:space="0" w:color="auto"/>
              <w:bottom w:val="single" w:sz="4" w:space="0" w:color="auto"/>
              <w:right w:val="single" w:sz="4" w:space="0" w:color="auto"/>
            </w:tcBorders>
          </w:tcPr>
          <w:p w:rsidR="003513FE" w:rsidRPr="00AE391C" w:rsidRDefault="003513FE" w:rsidP="00F25F28">
            <w:pPr>
              <w:spacing w:line="500" w:lineRule="atLeast"/>
              <w:rPr>
                <w:szCs w:val="21"/>
              </w:rPr>
            </w:pPr>
            <w:r w:rsidRPr="00AE391C">
              <w:rPr>
                <w:rFonts w:hint="eastAsia"/>
                <w:szCs w:val="21"/>
              </w:rPr>
              <w:t>调整：优先股股利及其他工具影响</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 w:val="20"/>
              </w:rPr>
            </w:pPr>
            <w:r w:rsidRPr="00AE391C">
              <w:rPr>
                <w:rFonts w:hint="eastAsia"/>
                <w:szCs w:val="21"/>
              </w:rPr>
              <w:t>-</w:t>
            </w:r>
            <w:r w:rsidRPr="00AE391C">
              <w:rPr>
                <w:rFonts w:hint="eastAsia"/>
                <w:sz w:val="20"/>
              </w:rPr>
              <w:t xml:space="preserve">　</w:t>
            </w: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jc w:val="right"/>
              <w:rPr>
                <w:rFonts w:cs="宋体"/>
                <w:szCs w:val="21"/>
              </w:rPr>
            </w:pPr>
            <w:r w:rsidRPr="00AE391C">
              <w:rPr>
                <w:rFonts w:hint="eastAsia"/>
                <w:szCs w:val="21"/>
              </w:rPr>
              <w:t>-</w:t>
            </w:r>
          </w:p>
        </w:tc>
      </w:tr>
      <w:tr w:rsidR="003513FE" w:rsidRPr="00AE391C" w:rsidTr="00F25F28">
        <w:trPr>
          <w:trHeight w:val="510"/>
        </w:trPr>
        <w:tc>
          <w:tcPr>
            <w:tcW w:w="5868" w:type="dxa"/>
            <w:tcBorders>
              <w:top w:val="single" w:sz="4" w:space="0" w:color="auto"/>
              <w:bottom w:val="single" w:sz="4" w:space="0" w:color="auto"/>
              <w:right w:val="single" w:sz="4" w:space="0" w:color="auto"/>
            </w:tcBorders>
          </w:tcPr>
          <w:p w:rsidR="003513FE" w:rsidRPr="00AE391C" w:rsidRDefault="003513FE" w:rsidP="00F25F28">
            <w:pPr>
              <w:spacing w:line="500" w:lineRule="atLeast"/>
              <w:rPr>
                <w:szCs w:val="21"/>
              </w:rPr>
            </w:pPr>
            <w:r w:rsidRPr="00AE391C">
              <w:rPr>
                <w:rFonts w:hint="eastAsia"/>
                <w:szCs w:val="21"/>
              </w:rPr>
              <w:t>基本每股收益计算中归属于母公司普通股股东的损益</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204,506,099.81</w:t>
            </w: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jc w:val="right"/>
              <w:rPr>
                <w:rFonts w:cs="宋体"/>
                <w:szCs w:val="21"/>
              </w:rPr>
            </w:pPr>
            <w:r w:rsidRPr="00AE391C">
              <w:rPr>
                <w:rFonts w:hint="eastAsia"/>
                <w:szCs w:val="21"/>
              </w:rPr>
              <w:t>150,651,996.04</w:t>
            </w:r>
          </w:p>
        </w:tc>
      </w:tr>
      <w:tr w:rsidR="003513FE" w:rsidRPr="00AE391C" w:rsidTr="00F25F28">
        <w:tc>
          <w:tcPr>
            <w:tcW w:w="5868" w:type="dxa"/>
            <w:tcBorders>
              <w:top w:val="single" w:sz="4" w:space="0" w:color="auto"/>
              <w:bottom w:val="single" w:sz="4" w:space="0" w:color="auto"/>
              <w:right w:val="single" w:sz="4" w:space="0" w:color="auto"/>
            </w:tcBorders>
          </w:tcPr>
          <w:p w:rsidR="003513FE" w:rsidRPr="00AE391C" w:rsidRDefault="003513FE" w:rsidP="00F25F28">
            <w:pPr>
              <w:spacing w:line="500" w:lineRule="atLeast"/>
              <w:rPr>
                <w:szCs w:val="21"/>
              </w:rPr>
            </w:pPr>
            <w:r w:rsidRPr="00AE391C">
              <w:rPr>
                <w:rFonts w:hint="eastAsia"/>
                <w:szCs w:val="21"/>
              </w:rPr>
              <w:t>调整：</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szCs w:val="21"/>
              </w:rPr>
            </w:pP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spacing w:line="500" w:lineRule="atLeast"/>
              <w:jc w:val="right"/>
              <w:rPr>
                <w:szCs w:val="21"/>
              </w:rPr>
            </w:pPr>
          </w:p>
        </w:tc>
      </w:tr>
      <w:tr w:rsidR="003513FE" w:rsidRPr="00AE391C" w:rsidTr="00F25F28">
        <w:tc>
          <w:tcPr>
            <w:tcW w:w="5868" w:type="dxa"/>
            <w:tcBorders>
              <w:top w:val="single" w:sz="4" w:space="0" w:color="auto"/>
              <w:bottom w:val="single" w:sz="4" w:space="0" w:color="auto"/>
              <w:right w:val="single" w:sz="4" w:space="0" w:color="auto"/>
            </w:tcBorders>
          </w:tcPr>
          <w:p w:rsidR="003513FE" w:rsidRPr="00AE391C" w:rsidRDefault="003513FE" w:rsidP="00F25F28">
            <w:pPr>
              <w:spacing w:line="500" w:lineRule="atLeast"/>
              <w:rPr>
                <w:szCs w:val="21"/>
              </w:rPr>
            </w:pPr>
            <w:r w:rsidRPr="00AE391C">
              <w:rPr>
                <w:rFonts w:hint="eastAsia"/>
                <w:szCs w:val="21"/>
              </w:rPr>
              <w:t>与稀释性潜在普通股相关的股利和利息</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w:t>
            </w: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c>
          <w:tcPr>
            <w:tcW w:w="5868" w:type="dxa"/>
            <w:tcBorders>
              <w:top w:val="single" w:sz="4" w:space="0" w:color="auto"/>
              <w:bottom w:val="single" w:sz="4" w:space="0" w:color="auto"/>
              <w:right w:val="single" w:sz="4" w:space="0" w:color="auto"/>
            </w:tcBorders>
          </w:tcPr>
          <w:p w:rsidR="003513FE" w:rsidRPr="00AE391C" w:rsidRDefault="003513FE" w:rsidP="00F25F28">
            <w:pPr>
              <w:spacing w:line="500" w:lineRule="atLeast"/>
              <w:rPr>
                <w:szCs w:val="21"/>
              </w:rPr>
            </w:pPr>
            <w:r w:rsidRPr="00AE391C">
              <w:rPr>
                <w:rFonts w:hint="eastAsia"/>
                <w:szCs w:val="21"/>
              </w:rPr>
              <w:t>与稀释性潜在普通股转换引起的收益或费用上的变化</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w:t>
            </w: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c>
          <w:tcPr>
            <w:tcW w:w="5868" w:type="dxa"/>
            <w:tcBorders>
              <w:top w:val="single" w:sz="4" w:space="0" w:color="auto"/>
              <w:bottom w:val="single" w:sz="4" w:space="0" w:color="auto"/>
              <w:right w:val="single" w:sz="4" w:space="0" w:color="auto"/>
            </w:tcBorders>
          </w:tcPr>
          <w:p w:rsidR="003513FE" w:rsidRPr="00AE391C" w:rsidRDefault="003513FE" w:rsidP="00F25F28">
            <w:pPr>
              <w:spacing w:line="500" w:lineRule="atLeast"/>
              <w:rPr>
                <w:szCs w:val="21"/>
              </w:rPr>
            </w:pPr>
            <w:r w:rsidRPr="00AE391C">
              <w:rPr>
                <w:rFonts w:hint="eastAsia"/>
                <w:szCs w:val="21"/>
              </w:rPr>
              <w:t>稀释每股收益核算中归属于母公司普通股股东的损益</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204,506,099.81</w:t>
            </w: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jc w:val="right"/>
              <w:rPr>
                <w:rFonts w:cs="宋体"/>
                <w:szCs w:val="21"/>
              </w:rPr>
            </w:pPr>
            <w:r w:rsidRPr="00AE391C">
              <w:rPr>
                <w:rFonts w:hint="eastAsia"/>
                <w:szCs w:val="21"/>
              </w:rPr>
              <w:t>150,651,996.04</w:t>
            </w:r>
          </w:p>
        </w:tc>
      </w:tr>
      <w:tr w:rsidR="003513FE" w:rsidRPr="00AE391C" w:rsidTr="00F25F28">
        <w:tc>
          <w:tcPr>
            <w:tcW w:w="5868" w:type="dxa"/>
            <w:tcBorders>
              <w:top w:val="single" w:sz="4" w:space="0" w:color="auto"/>
              <w:bottom w:val="single" w:sz="4" w:space="0" w:color="auto"/>
              <w:right w:val="single" w:sz="4" w:space="0" w:color="auto"/>
            </w:tcBorders>
          </w:tcPr>
          <w:p w:rsidR="003513FE" w:rsidRPr="00AE391C" w:rsidRDefault="003513FE" w:rsidP="00F25F28">
            <w:pPr>
              <w:spacing w:line="500" w:lineRule="atLeast"/>
              <w:rPr>
                <w:szCs w:val="21"/>
              </w:rPr>
            </w:pPr>
            <w:r w:rsidRPr="00AE391C">
              <w:rPr>
                <w:rFonts w:hint="eastAsia"/>
                <w:szCs w:val="21"/>
              </w:rPr>
              <w:t>（二）分母</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 xml:space="preserve">　</w:t>
            </w: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spacing w:line="500" w:lineRule="atLeast"/>
              <w:jc w:val="right"/>
              <w:rPr>
                <w:szCs w:val="21"/>
              </w:rPr>
            </w:pPr>
          </w:p>
        </w:tc>
      </w:tr>
      <w:tr w:rsidR="003513FE" w:rsidRPr="00AE391C" w:rsidTr="00F25F28">
        <w:tc>
          <w:tcPr>
            <w:tcW w:w="5868" w:type="dxa"/>
            <w:tcBorders>
              <w:top w:val="single" w:sz="4" w:space="0" w:color="auto"/>
              <w:bottom w:val="single" w:sz="4" w:space="0" w:color="auto"/>
              <w:right w:val="single" w:sz="4" w:space="0" w:color="auto"/>
            </w:tcBorders>
          </w:tcPr>
          <w:p w:rsidR="003513FE" w:rsidRPr="00AE391C" w:rsidRDefault="003513FE" w:rsidP="00F25F28">
            <w:pPr>
              <w:spacing w:line="500" w:lineRule="atLeast"/>
              <w:rPr>
                <w:szCs w:val="21"/>
              </w:rPr>
            </w:pPr>
            <w:r w:rsidRPr="00AE391C">
              <w:rPr>
                <w:rFonts w:hint="eastAsia"/>
                <w:szCs w:val="21"/>
              </w:rPr>
              <w:t>基本每股收益核算中当期外发普通股的加权平均数</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570,439,657.00</w:t>
            </w: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spacing w:line="460" w:lineRule="atLeast"/>
              <w:jc w:val="right"/>
              <w:rPr>
                <w:szCs w:val="21"/>
              </w:rPr>
            </w:pPr>
            <w:r w:rsidRPr="00AE391C">
              <w:rPr>
                <w:rFonts w:hint="eastAsia"/>
                <w:szCs w:val="21"/>
              </w:rPr>
              <w:t xml:space="preserve"> 570,439,657.00</w:t>
            </w:r>
          </w:p>
        </w:tc>
      </w:tr>
      <w:tr w:rsidR="003513FE" w:rsidRPr="00AE391C" w:rsidTr="00F25F28">
        <w:tc>
          <w:tcPr>
            <w:tcW w:w="5868" w:type="dxa"/>
            <w:tcBorders>
              <w:top w:val="single" w:sz="4" w:space="0" w:color="auto"/>
              <w:bottom w:val="single" w:sz="4" w:space="0" w:color="auto"/>
              <w:right w:val="single" w:sz="4" w:space="0" w:color="auto"/>
            </w:tcBorders>
          </w:tcPr>
          <w:p w:rsidR="003513FE" w:rsidRPr="00AE391C" w:rsidRDefault="003513FE" w:rsidP="00F25F28">
            <w:pPr>
              <w:spacing w:line="500" w:lineRule="atLeast"/>
              <w:rPr>
                <w:szCs w:val="21"/>
              </w:rPr>
            </w:pPr>
            <w:r w:rsidRPr="00AE391C">
              <w:rPr>
                <w:rFonts w:hint="eastAsia"/>
                <w:szCs w:val="21"/>
              </w:rPr>
              <w:t>加：所有稀释性潜在普通股转换成普通股时的加权平均数</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w:t>
            </w: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spacing w:line="460" w:lineRule="atLeast"/>
              <w:jc w:val="right"/>
              <w:rPr>
                <w:szCs w:val="21"/>
              </w:rPr>
            </w:pPr>
            <w:r w:rsidRPr="00AE391C">
              <w:rPr>
                <w:rFonts w:hint="eastAsia"/>
                <w:szCs w:val="21"/>
              </w:rPr>
              <w:t>-</w:t>
            </w:r>
          </w:p>
        </w:tc>
      </w:tr>
      <w:tr w:rsidR="003513FE" w:rsidRPr="00AE391C" w:rsidTr="00F25F28">
        <w:tc>
          <w:tcPr>
            <w:tcW w:w="5868" w:type="dxa"/>
            <w:tcBorders>
              <w:top w:val="single" w:sz="4" w:space="0" w:color="auto"/>
              <w:bottom w:val="single" w:sz="4" w:space="0" w:color="auto"/>
              <w:right w:val="single" w:sz="4" w:space="0" w:color="auto"/>
            </w:tcBorders>
          </w:tcPr>
          <w:p w:rsidR="003513FE" w:rsidRPr="00AE391C" w:rsidRDefault="003513FE" w:rsidP="00F25F28">
            <w:pPr>
              <w:spacing w:line="460" w:lineRule="atLeast"/>
              <w:rPr>
                <w:szCs w:val="21"/>
              </w:rPr>
            </w:pPr>
            <w:r w:rsidRPr="00AE391C">
              <w:rPr>
                <w:rFonts w:hint="eastAsia"/>
                <w:szCs w:val="21"/>
              </w:rPr>
              <w:t>稀释每股收益核算中当期外发普通股加权平均数</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570,439,657.00</w:t>
            </w: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spacing w:line="460" w:lineRule="atLeast"/>
              <w:jc w:val="right"/>
              <w:rPr>
                <w:szCs w:val="21"/>
              </w:rPr>
            </w:pPr>
            <w:r w:rsidRPr="00AE391C">
              <w:rPr>
                <w:rFonts w:hint="eastAsia"/>
                <w:szCs w:val="21"/>
              </w:rPr>
              <w:t>570,439,657.00</w:t>
            </w:r>
          </w:p>
        </w:tc>
      </w:tr>
      <w:tr w:rsidR="003513FE" w:rsidRPr="00AE391C" w:rsidTr="00F25F28">
        <w:tc>
          <w:tcPr>
            <w:tcW w:w="5868" w:type="dxa"/>
            <w:tcBorders>
              <w:top w:val="single" w:sz="4" w:space="0" w:color="auto"/>
              <w:bottom w:val="single" w:sz="4" w:space="0" w:color="auto"/>
              <w:right w:val="single" w:sz="4" w:space="0" w:color="auto"/>
            </w:tcBorders>
          </w:tcPr>
          <w:p w:rsidR="003513FE" w:rsidRPr="00AE391C" w:rsidRDefault="003513FE" w:rsidP="00F25F28">
            <w:pPr>
              <w:spacing w:line="460" w:lineRule="atLeast"/>
              <w:rPr>
                <w:szCs w:val="21"/>
              </w:rPr>
            </w:pPr>
            <w:r w:rsidRPr="00AE391C">
              <w:rPr>
                <w:rFonts w:hint="eastAsia"/>
                <w:szCs w:val="21"/>
              </w:rPr>
              <w:t>（三）每股收益</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 xml:space="preserve">　</w:t>
            </w: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spacing w:line="460" w:lineRule="atLeast"/>
              <w:jc w:val="right"/>
              <w:rPr>
                <w:szCs w:val="21"/>
              </w:rPr>
            </w:pPr>
          </w:p>
        </w:tc>
      </w:tr>
      <w:tr w:rsidR="003513FE" w:rsidRPr="00AE391C" w:rsidTr="00F25F28">
        <w:tc>
          <w:tcPr>
            <w:tcW w:w="5868" w:type="dxa"/>
            <w:tcBorders>
              <w:top w:val="single" w:sz="4" w:space="0" w:color="auto"/>
              <w:bottom w:val="single" w:sz="4" w:space="0" w:color="auto"/>
              <w:right w:val="single" w:sz="4" w:space="0" w:color="auto"/>
            </w:tcBorders>
          </w:tcPr>
          <w:p w:rsidR="003513FE" w:rsidRPr="00AE391C" w:rsidRDefault="003513FE" w:rsidP="00F25F28">
            <w:pPr>
              <w:spacing w:line="460" w:lineRule="atLeast"/>
              <w:rPr>
                <w:szCs w:val="21"/>
              </w:rPr>
            </w:pPr>
            <w:r w:rsidRPr="00AE391C">
              <w:rPr>
                <w:rFonts w:hint="eastAsia"/>
                <w:szCs w:val="21"/>
              </w:rPr>
              <w:t>基本每股收益</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 xml:space="preserve">0.3585 </w:t>
            </w: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jc w:val="right"/>
              <w:rPr>
                <w:rFonts w:cs="宋体"/>
                <w:szCs w:val="21"/>
              </w:rPr>
            </w:pPr>
            <w:r w:rsidRPr="00AE391C">
              <w:rPr>
                <w:rFonts w:hint="eastAsia"/>
                <w:szCs w:val="21"/>
              </w:rPr>
              <w:t>0.2641</w:t>
            </w:r>
          </w:p>
        </w:tc>
      </w:tr>
      <w:tr w:rsidR="003513FE" w:rsidRPr="00AE391C" w:rsidTr="00F25F28">
        <w:tc>
          <w:tcPr>
            <w:tcW w:w="5868" w:type="dxa"/>
            <w:tcBorders>
              <w:top w:val="single" w:sz="4" w:space="0" w:color="auto"/>
              <w:bottom w:val="single" w:sz="4" w:space="0" w:color="auto"/>
              <w:right w:val="single" w:sz="4" w:space="0" w:color="auto"/>
            </w:tcBorders>
          </w:tcPr>
          <w:p w:rsidR="003513FE" w:rsidRPr="00AE391C" w:rsidRDefault="003513FE" w:rsidP="00F25F28">
            <w:pPr>
              <w:spacing w:line="460" w:lineRule="atLeast"/>
              <w:rPr>
                <w:szCs w:val="21"/>
              </w:rPr>
            </w:pPr>
            <w:r w:rsidRPr="00AE391C">
              <w:rPr>
                <w:rFonts w:hint="eastAsia"/>
                <w:szCs w:val="21"/>
              </w:rPr>
              <w:t>稀释每股收益</w:t>
            </w:r>
          </w:p>
        </w:tc>
        <w:tc>
          <w:tcPr>
            <w:tcW w:w="1980" w:type="dxa"/>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 xml:space="preserve">0.3585 </w:t>
            </w:r>
          </w:p>
        </w:tc>
        <w:tc>
          <w:tcPr>
            <w:tcW w:w="1899" w:type="dxa"/>
            <w:tcBorders>
              <w:top w:val="single" w:sz="4" w:space="0" w:color="auto"/>
              <w:left w:val="single" w:sz="4" w:space="0" w:color="auto"/>
              <w:bottom w:val="single" w:sz="4" w:space="0" w:color="auto"/>
            </w:tcBorders>
            <w:vAlign w:val="bottom"/>
          </w:tcPr>
          <w:p w:rsidR="003513FE" w:rsidRPr="00AE391C" w:rsidRDefault="003513FE" w:rsidP="00F25F28">
            <w:pPr>
              <w:jc w:val="right"/>
              <w:rPr>
                <w:rFonts w:cs="宋体"/>
                <w:szCs w:val="21"/>
              </w:rPr>
            </w:pPr>
            <w:r w:rsidRPr="00AE391C">
              <w:rPr>
                <w:rFonts w:hint="eastAsia"/>
                <w:szCs w:val="21"/>
              </w:rPr>
              <w:t>0.2641</w:t>
            </w:r>
          </w:p>
        </w:tc>
      </w:tr>
    </w:tbl>
    <w:p w:rsidR="003513FE" w:rsidRPr="00AE391C" w:rsidRDefault="003513FE" w:rsidP="003513FE">
      <w:pPr>
        <w:pStyle w:val="3"/>
        <w:spacing w:after="0" w:line="500" w:lineRule="atLeast"/>
        <w:rPr>
          <w:szCs w:val="21"/>
        </w:rPr>
      </w:pPr>
      <w:bookmarkStart w:id="272" w:name="_Toc215904908"/>
      <w:bookmarkStart w:id="273" w:name="_Toc241636486"/>
      <w:bookmarkStart w:id="274" w:name="_Toc247094117"/>
      <w:bookmarkStart w:id="275" w:name="_Toc247371901"/>
      <w:r w:rsidRPr="00AE391C">
        <w:rPr>
          <w:rFonts w:hint="eastAsia"/>
          <w:szCs w:val="21"/>
        </w:rPr>
        <w:t>43</w:t>
      </w:r>
      <w:r w:rsidRPr="00AE391C">
        <w:rPr>
          <w:szCs w:val="21"/>
        </w:rPr>
        <w:t>、其他综合收益</w:t>
      </w:r>
    </w:p>
    <w:p w:rsidR="003513FE" w:rsidRPr="00AE391C" w:rsidRDefault="005C50D2" w:rsidP="003513FE">
      <w:r w:rsidRPr="00AE391C">
        <w:rPr>
          <w:rFonts w:hint="eastAsia"/>
        </w:rPr>
        <w:t xml:space="preserve">                                                                    单位：元    币种：人民币</w:t>
      </w:r>
    </w:p>
    <w:tbl>
      <w:tblPr>
        <w:tblW w:w="9747" w:type="dxa"/>
        <w:tblBorders>
          <w:top w:val="single" w:sz="4" w:space="0" w:color="auto"/>
          <w:bottom w:val="single" w:sz="4" w:space="0" w:color="auto"/>
          <w:insideH w:val="single" w:sz="4" w:space="0" w:color="auto"/>
          <w:insideV w:val="single" w:sz="4" w:space="0" w:color="auto"/>
        </w:tblBorders>
        <w:tblLook w:val="01E0"/>
      </w:tblPr>
      <w:tblGrid>
        <w:gridCol w:w="5778"/>
        <w:gridCol w:w="1984"/>
        <w:gridCol w:w="1985"/>
      </w:tblGrid>
      <w:tr w:rsidR="003513FE" w:rsidRPr="00AE391C" w:rsidTr="00F25F28">
        <w:trPr>
          <w:tblHeader/>
        </w:trPr>
        <w:tc>
          <w:tcPr>
            <w:tcW w:w="5778" w:type="dxa"/>
            <w:shd w:val="clear" w:color="auto" w:fill="auto"/>
          </w:tcPr>
          <w:p w:rsidR="003513FE" w:rsidRPr="00AE391C" w:rsidRDefault="003513FE" w:rsidP="00F25F28">
            <w:pPr>
              <w:spacing w:line="520" w:lineRule="atLeast"/>
              <w:jc w:val="center"/>
              <w:rPr>
                <w:sz w:val="18"/>
                <w:szCs w:val="18"/>
              </w:rPr>
            </w:pPr>
            <w:r w:rsidRPr="00AE391C">
              <w:rPr>
                <w:sz w:val="18"/>
                <w:szCs w:val="18"/>
              </w:rPr>
              <w:t>项  目</w:t>
            </w:r>
          </w:p>
        </w:tc>
        <w:tc>
          <w:tcPr>
            <w:tcW w:w="1984" w:type="dxa"/>
            <w:shd w:val="clear" w:color="auto" w:fill="auto"/>
          </w:tcPr>
          <w:p w:rsidR="003513FE" w:rsidRPr="00AE391C" w:rsidRDefault="003513FE" w:rsidP="00F25F28">
            <w:pPr>
              <w:spacing w:line="520" w:lineRule="atLeast"/>
              <w:jc w:val="center"/>
              <w:rPr>
                <w:sz w:val="18"/>
                <w:szCs w:val="18"/>
              </w:rPr>
            </w:pPr>
            <w:r w:rsidRPr="00AE391C">
              <w:rPr>
                <w:sz w:val="18"/>
                <w:szCs w:val="18"/>
              </w:rPr>
              <w:t>本期发生额</w:t>
            </w:r>
          </w:p>
        </w:tc>
        <w:tc>
          <w:tcPr>
            <w:tcW w:w="1985" w:type="dxa"/>
            <w:shd w:val="clear" w:color="auto" w:fill="auto"/>
          </w:tcPr>
          <w:p w:rsidR="003513FE" w:rsidRPr="00AE391C" w:rsidRDefault="003513FE" w:rsidP="00F25F28">
            <w:pPr>
              <w:spacing w:line="520" w:lineRule="atLeast"/>
              <w:jc w:val="center"/>
              <w:rPr>
                <w:sz w:val="18"/>
                <w:szCs w:val="18"/>
              </w:rPr>
            </w:pPr>
            <w:r w:rsidRPr="00AE391C">
              <w:rPr>
                <w:sz w:val="18"/>
                <w:szCs w:val="18"/>
              </w:rPr>
              <w:t>上期发生额</w:t>
            </w:r>
          </w:p>
        </w:tc>
      </w:tr>
      <w:tr w:rsidR="003513FE" w:rsidRPr="00AE391C" w:rsidTr="00F25F28">
        <w:tc>
          <w:tcPr>
            <w:tcW w:w="5778" w:type="dxa"/>
            <w:shd w:val="clear" w:color="auto" w:fill="auto"/>
          </w:tcPr>
          <w:p w:rsidR="003513FE" w:rsidRPr="00AE391C" w:rsidRDefault="003513FE" w:rsidP="00F25F28">
            <w:pPr>
              <w:spacing w:line="520" w:lineRule="atLeast"/>
              <w:rPr>
                <w:sz w:val="18"/>
                <w:szCs w:val="18"/>
              </w:rPr>
            </w:pPr>
            <w:r w:rsidRPr="00AE391C">
              <w:rPr>
                <w:sz w:val="18"/>
                <w:szCs w:val="18"/>
              </w:rPr>
              <w:t>1.可供出售金融资产产生的利得（损失）金额</w:t>
            </w:r>
          </w:p>
        </w:tc>
        <w:tc>
          <w:tcPr>
            <w:tcW w:w="1984" w:type="dxa"/>
            <w:shd w:val="clear" w:color="auto" w:fill="auto"/>
            <w:vAlign w:val="center"/>
          </w:tcPr>
          <w:p w:rsidR="003513FE" w:rsidRPr="00AE391C" w:rsidRDefault="003513FE" w:rsidP="00F25F28">
            <w:pPr>
              <w:spacing w:line="520" w:lineRule="atLeast"/>
              <w:jc w:val="right"/>
              <w:rPr>
                <w:sz w:val="18"/>
                <w:szCs w:val="18"/>
              </w:rPr>
            </w:pPr>
            <w:r w:rsidRPr="00AE391C">
              <w:rPr>
                <w:rFonts w:hint="eastAsia"/>
                <w:sz w:val="18"/>
                <w:szCs w:val="18"/>
              </w:rPr>
              <w:t>-</w:t>
            </w:r>
          </w:p>
        </w:tc>
        <w:tc>
          <w:tcPr>
            <w:tcW w:w="1985" w:type="dxa"/>
            <w:shd w:val="clear" w:color="auto" w:fill="auto"/>
            <w:vAlign w:val="center"/>
          </w:tcPr>
          <w:p w:rsidR="003513FE" w:rsidRPr="00AE391C" w:rsidRDefault="003513FE" w:rsidP="00F25F28">
            <w:pPr>
              <w:spacing w:line="520" w:lineRule="atLeast"/>
              <w:jc w:val="right"/>
              <w:rPr>
                <w:sz w:val="18"/>
                <w:szCs w:val="18"/>
              </w:rPr>
            </w:pPr>
            <w:r w:rsidRPr="00AE391C">
              <w:rPr>
                <w:sz w:val="18"/>
                <w:szCs w:val="18"/>
              </w:rPr>
              <w:t>-</w:t>
            </w:r>
          </w:p>
        </w:tc>
      </w:tr>
      <w:tr w:rsidR="003513FE" w:rsidRPr="00AE391C" w:rsidTr="00F25F28">
        <w:tc>
          <w:tcPr>
            <w:tcW w:w="5778" w:type="dxa"/>
            <w:shd w:val="clear" w:color="auto" w:fill="auto"/>
          </w:tcPr>
          <w:p w:rsidR="003513FE" w:rsidRPr="00AE391C" w:rsidRDefault="003513FE" w:rsidP="00F25F28">
            <w:pPr>
              <w:spacing w:line="520" w:lineRule="atLeast"/>
              <w:rPr>
                <w:sz w:val="18"/>
                <w:szCs w:val="18"/>
              </w:rPr>
            </w:pPr>
            <w:r w:rsidRPr="00AE391C">
              <w:rPr>
                <w:sz w:val="18"/>
                <w:szCs w:val="18"/>
              </w:rPr>
              <w:t xml:space="preserve">  减：可供出售金融资产产生的所得税影响</w:t>
            </w:r>
          </w:p>
        </w:tc>
        <w:tc>
          <w:tcPr>
            <w:tcW w:w="1984" w:type="dxa"/>
            <w:shd w:val="clear" w:color="auto" w:fill="auto"/>
            <w:vAlign w:val="center"/>
          </w:tcPr>
          <w:p w:rsidR="003513FE" w:rsidRPr="00AE391C" w:rsidRDefault="003513FE" w:rsidP="00F25F28">
            <w:pPr>
              <w:spacing w:line="520" w:lineRule="atLeast"/>
              <w:jc w:val="right"/>
              <w:rPr>
                <w:sz w:val="18"/>
                <w:szCs w:val="18"/>
              </w:rPr>
            </w:pPr>
            <w:r w:rsidRPr="00AE391C">
              <w:rPr>
                <w:rFonts w:hint="eastAsia"/>
                <w:sz w:val="18"/>
                <w:szCs w:val="18"/>
              </w:rPr>
              <w:t>-</w:t>
            </w:r>
          </w:p>
        </w:tc>
        <w:tc>
          <w:tcPr>
            <w:tcW w:w="1985" w:type="dxa"/>
            <w:shd w:val="clear" w:color="auto" w:fill="auto"/>
            <w:vAlign w:val="center"/>
          </w:tcPr>
          <w:p w:rsidR="003513FE" w:rsidRPr="00AE391C" w:rsidRDefault="003513FE" w:rsidP="00F25F28">
            <w:pPr>
              <w:spacing w:line="520" w:lineRule="atLeast"/>
              <w:jc w:val="right"/>
              <w:rPr>
                <w:sz w:val="18"/>
                <w:szCs w:val="18"/>
              </w:rPr>
            </w:pPr>
            <w:r w:rsidRPr="00AE391C">
              <w:rPr>
                <w:sz w:val="18"/>
                <w:szCs w:val="18"/>
              </w:rPr>
              <w:t>-</w:t>
            </w:r>
          </w:p>
        </w:tc>
      </w:tr>
      <w:tr w:rsidR="003513FE" w:rsidRPr="00AE391C" w:rsidTr="00F25F28">
        <w:tc>
          <w:tcPr>
            <w:tcW w:w="5778" w:type="dxa"/>
            <w:shd w:val="clear" w:color="auto" w:fill="auto"/>
          </w:tcPr>
          <w:p w:rsidR="003513FE" w:rsidRPr="00AE391C" w:rsidRDefault="003513FE" w:rsidP="00F25F28">
            <w:pPr>
              <w:spacing w:line="520" w:lineRule="atLeast"/>
              <w:rPr>
                <w:sz w:val="18"/>
                <w:szCs w:val="18"/>
              </w:rPr>
            </w:pPr>
            <w:r w:rsidRPr="00AE391C">
              <w:rPr>
                <w:sz w:val="18"/>
                <w:szCs w:val="18"/>
              </w:rPr>
              <w:t xml:space="preserve">      前期计入其他综合收益当期转入损益的净额</w:t>
            </w:r>
          </w:p>
        </w:tc>
        <w:tc>
          <w:tcPr>
            <w:tcW w:w="1984" w:type="dxa"/>
            <w:shd w:val="clear" w:color="auto" w:fill="auto"/>
            <w:vAlign w:val="center"/>
          </w:tcPr>
          <w:p w:rsidR="003513FE" w:rsidRPr="00AE391C" w:rsidRDefault="003513FE" w:rsidP="00F25F28">
            <w:pPr>
              <w:spacing w:line="520" w:lineRule="atLeast"/>
              <w:jc w:val="right"/>
              <w:rPr>
                <w:sz w:val="18"/>
                <w:szCs w:val="18"/>
              </w:rPr>
            </w:pPr>
            <w:r w:rsidRPr="00AE391C">
              <w:rPr>
                <w:rFonts w:hint="eastAsia"/>
                <w:sz w:val="18"/>
                <w:szCs w:val="18"/>
              </w:rPr>
              <w:t>-</w:t>
            </w:r>
          </w:p>
        </w:tc>
        <w:tc>
          <w:tcPr>
            <w:tcW w:w="1985" w:type="dxa"/>
            <w:shd w:val="clear" w:color="auto" w:fill="auto"/>
            <w:vAlign w:val="center"/>
          </w:tcPr>
          <w:p w:rsidR="003513FE" w:rsidRPr="00AE391C" w:rsidRDefault="003513FE" w:rsidP="00F25F28">
            <w:pPr>
              <w:spacing w:line="520" w:lineRule="atLeast"/>
              <w:jc w:val="right"/>
              <w:rPr>
                <w:sz w:val="18"/>
                <w:szCs w:val="18"/>
              </w:rPr>
            </w:pPr>
            <w:r w:rsidRPr="00AE391C">
              <w:rPr>
                <w:sz w:val="18"/>
                <w:szCs w:val="18"/>
              </w:rPr>
              <w:t>-</w:t>
            </w:r>
          </w:p>
        </w:tc>
      </w:tr>
      <w:tr w:rsidR="003513FE" w:rsidRPr="00AE391C" w:rsidTr="00F25F28">
        <w:tc>
          <w:tcPr>
            <w:tcW w:w="5778" w:type="dxa"/>
            <w:shd w:val="clear" w:color="auto" w:fill="auto"/>
          </w:tcPr>
          <w:p w:rsidR="003513FE" w:rsidRPr="00AE391C" w:rsidRDefault="003513FE" w:rsidP="00F25F28">
            <w:pPr>
              <w:spacing w:line="520" w:lineRule="atLeast"/>
              <w:jc w:val="center"/>
              <w:rPr>
                <w:sz w:val="18"/>
                <w:szCs w:val="18"/>
              </w:rPr>
            </w:pPr>
            <w:r w:rsidRPr="00AE391C">
              <w:rPr>
                <w:sz w:val="18"/>
                <w:szCs w:val="18"/>
              </w:rPr>
              <w:t>小  计</w:t>
            </w:r>
          </w:p>
        </w:tc>
        <w:tc>
          <w:tcPr>
            <w:tcW w:w="1984" w:type="dxa"/>
            <w:shd w:val="clear" w:color="auto" w:fill="auto"/>
            <w:vAlign w:val="center"/>
          </w:tcPr>
          <w:p w:rsidR="003513FE" w:rsidRPr="00AE391C" w:rsidRDefault="003513FE" w:rsidP="00F25F28">
            <w:pPr>
              <w:spacing w:line="520" w:lineRule="atLeast"/>
              <w:jc w:val="right"/>
              <w:rPr>
                <w:sz w:val="18"/>
                <w:szCs w:val="18"/>
              </w:rPr>
            </w:pPr>
            <w:r w:rsidRPr="00AE391C">
              <w:rPr>
                <w:rFonts w:hint="eastAsia"/>
                <w:sz w:val="18"/>
                <w:szCs w:val="18"/>
              </w:rPr>
              <w:t>-</w:t>
            </w:r>
          </w:p>
        </w:tc>
        <w:tc>
          <w:tcPr>
            <w:tcW w:w="1985" w:type="dxa"/>
            <w:shd w:val="clear" w:color="auto" w:fill="auto"/>
            <w:vAlign w:val="center"/>
          </w:tcPr>
          <w:p w:rsidR="003513FE" w:rsidRPr="00AE391C" w:rsidRDefault="003513FE" w:rsidP="00F25F28">
            <w:pPr>
              <w:spacing w:line="520" w:lineRule="atLeast"/>
              <w:jc w:val="right"/>
              <w:rPr>
                <w:sz w:val="18"/>
                <w:szCs w:val="18"/>
              </w:rPr>
            </w:pPr>
            <w:r w:rsidRPr="00AE391C">
              <w:rPr>
                <w:sz w:val="18"/>
                <w:szCs w:val="18"/>
              </w:rPr>
              <w:t>-</w:t>
            </w:r>
          </w:p>
        </w:tc>
      </w:tr>
      <w:tr w:rsidR="003513FE" w:rsidRPr="00AE391C" w:rsidTr="00F25F28">
        <w:tc>
          <w:tcPr>
            <w:tcW w:w="5778" w:type="dxa"/>
            <w:shd w:val="clear" w:color="auto" w:fill="auto"/>
          </w:tcPr>
          <w:p w:rsidR="003513FE" w:rsidRPr="00AE391C" w:rsidRDefault="003513FE" w:rsidP="00F25F28">
            <w:pPr>
              <w:spacing w:line="520" w:lineRule="atLeast"/>
              <w:rPr>
                <w:sz w:val="18"/>
                <w:szCs w:val="18"/>
              </w:rPr>
            </w:pPr>
            <w:r w:rsidRPr="00AE391C">
              <w:rPr>
                <w:sz w:val="18"/>
                <w:szCs w:val="18"/>
              </w:rPr>
              <w:t>2.按照权益法核算的在被投资单位其他综合收益中所享有的份额</w:t>
            </w:r>
          </w:p>
        </w:tc>
        <w:tc>
          <w:tcPr>
            <w:tcW w:w="1984" w:type="dxa"/>
            <w:shd w:val="clear" w:color="auto" w:fill="auto"/>
            <w:vAlign w:val="center"/>
          </w:tcPr>
          <w:p w:rsidR="003513FE" w:rsidRPr="00AE391C" w:rsidRDefault="003513FE" w:rsidP="00F25F28">
            <w:pPr>
              <w:jc w:val="right"/>
              <w:rPr>
                <w:szCs w:val="21"/>
              </w:rPr>
            </w:pPr>
            <w:r w:rsidRPr="00AE391C">
              <w:rPr>
                <w:szCs w:val="21"/>
              </w:rPr>
              <w:t xml:space="preserve">                                                </w:t>
            </w:r>
            <w:r w:rsidRPr="00AE391C">
              <w:rPr>
                <w:rFonts w:hint="eastAsia"/>
                <w:szCs w:val="21"/>
              </w:rPr>
              <w:t>-</w:t>
            </w:r>
          </w:p>
        </w:tc>
        <w:tc>
          <w:tcPr>
            <w:tcW w:w="1985" w:type="dxa"/>
            <w:shd w:val="clear" w:color="auto" w:fill="auto"/>
            <w:vAlign w:val="bottom"/>
          </w:tcPr>
          <w:p w:rsidR="003513FE" w:rsidRPr="00AE391C" w:rsidRDefault="003513FE" w:rsidP="00F25F28">
            <w:pPr>
              <w:jc w:val="right"/>
              <w:rPr>
                <w:rFonts w:cs="宋体"/>
                <w:szCs w:val="21"/>
              </w:rPr>
            </w:pPr>
            <w:r w:rsidRPr="00AE391C">
              <w:rPr>
                <w:rFonts w:hint="eastAsia"/>
                <w:szCs w:val="21"/>
              </w:rPr>
              <w:t>-4,650.00</w:t>
            </w:r>
          </w:p>
        </w:tc>
      </w:tr>
      <w:tr w:rsidR="003513FE" w:rsidRPr="00AE391C" w:rsidTr="00F25F28">
        <w:tc>
          <w:tcPr>
            <w:tcW w:w="5778" w:type="dxa"/>
            <w:shd w:val="clear" w:color="auto" w:fill="auto"/>
          </w:tcPr>
          <w:p w:rsidR="003513FE" w:rsidRPr="00AE391C" w:rsidRDefault="003513FE" w:rsidP="003769AD">
            <w:pPr>
              <w:spacing w:beforeLines="100" w:line="0" w:lineRule="atLeast"/>
              <w:rPr>
                <w:sz w:val="18"/>
                <w:szCs w:val="18"/>
              </w:rPr>
            </w:pPr>
            <w:r w:rsidRPr="00AE391C">
              <w:rPr>
                <w:sz w:val="18"/>
                <w:szCs w:val="18"/>
              </w:rPr>
              <w:t xml:space="preserve">   减：按照权益法核算的在被投资单位其他综合收益中所享有的份额产生的所得税影响</w:t>
            </w:r>
          </w:p>
        </w:tc>
        <w:tc>
          <w:tcPr>
            <w:tcW w:w="1984" w:type="dxa"/>
            <w:shd w:val="clear" w:color="auto" w:fill="auto"/>
            <w:vAlign w:val="center"/>
          </w:tcPr>
          <w:p w:rsidR="003513FE" w:rsidRPr="00AE391C" w:rsidRDefault="003513FE" w:rsidP="003769AD">
            <w:pPr>
              <w:spacing w:beforeLines="100" w:line="0" w:lineRule="atLeast"/>
              <w:jc w:val="right"/>
              <w:rPr>
                <w:sz w:val="18"/>
                <w:szCs w:val="18"/>
              </w:rPr>
            </w:pPr>
            <w:r w:rsidRPr="00AE391C">
              <w:rPr>
                <w:rFonts w:hint="eastAsia"/>
                <w:sz w:val="18"/>
                <w:szCs w:val="18"/>
              </w:rPr>
              <w:t>-</w:t>
            </w:r>
          </w:p>
        </w:tc>
        <w:tc>
          <w:tcPr>
            <w:tcW w:w="1985"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w:t>
            </w:r>
          </w:p>
        </w:tc>
      </w:tr>
      <w:tr w:rsidR="003513FE" w:rsidRPr="00AE391C" w:rsidTr="00F25F28">
        <w:tc>
          <w:tcPr>
            <w:tcW w:w="5778" w:type="dxa"/>
            <w:shd w:val="clear" w:color="auto" w:fill="auto"/>
          </w:tcPr>
          <w:p w:rsidR="003513FE" w:rsidRPr="00AE391C" w:rsidRDefault="003513FE" w:rsidP="00F25F28">
            <w:pPr>
              <w:spacing w:line="500" w:lineRule="atLeast"/>
              <w:rPr>
                <w:sz w:val="18"/>
                <w:szCs w:val="18"/>
              </w:rPr>
            </w:pPr>
            <w:r w:rsidRPr="00AE391C">
              <w:rPr>
                <w:sz w:val="18"/>
                <w:szCs w:val="18"/>
              </w:rPr>
              <w:t xml:space="preserve">       前期计入其他综合收益当期转入损益的净额</w:t>
            </w:r>
          </w:p>
        </w:tc>
        <w:tc>
          <w:tcPr>
            <w:tcW w:w="1984"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 w:val="18"/>
                <w:szCs w:val="18"/>
              </w:rPr>
              <w:t>-</w:t>
            </w:r>
          </w:p>
        </w:tc>
        <w:tc>
          <w:tcPr>
            <w:tcW w:w="1985"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w:t>
            </w:r>
          </w:p>
        </w:tc>
      </w:tr>
      <w:tr w:rsidR="003513FE" w:rsidRPr="00AE391C" w:rsidTr="00F25F28">
        <w:tc>
          <w:tcPr>
            <w:tcW w:w="5778" w:type="dxa"/>
            <w:shd w:val="clear" w:color="auto" w:fill="auto"/>
          </w:tcPr>
          <w:p w:rsidR="003513FE" w:rsidRPr="00AE391C" w:rsidRDefault="003513FE" w:rsidP="00F25F28">
            <w:pPr>
              <w:spacing w:line="500" w:lineRule="atLeast"/>
              <w:jc w:val="center"/>
              <w:rPr>
                <w:sz w:val="18"/>
                <w:szCs w:val="18"/>
              </w:rPr>
            </w:pPr>
            <w:r w:rsidRPr="00AE391C">
              <w:rPr>
                <w:sz w:val="18"/>
                <w:szCs w:val="18"/>
              </w:rPr>
              <w:t>小  计</w:t>
            </w:r>
          </w:p>
        </w:tc>
        <w:tc>
          <w:tcPr>
            <w:tcW w:w="1984" w:type="dxa"/>
            <w:shd w:val="clear" w:color="auto" w:fill="auto"/>
            <w:vAlign w:val="center"/>
          </w:tcPr>
          <w:p w:rsidR="003513FE" w:rsidRPr="00AE391C" w:rsidRDefault="003513FE" w:rsidP="00F25F28">
            <w:pPr>
              <w:jc w:val="right"/>
              <w:rPr>
                <w:szCs w:val="21"/>
              </w:rPr>
            </w:pPr>
            <w:r w:rsidRPr="00AE391C">
              <w:rPr>
                <w:szCs w:val="21"/>
              </w:rPr>
              <w:t xml:space="preserve">                                                </w:t>
            </w:r>
            <w:r w:rsidRPr="00AE391C">
              <w:rPr>
                <w:rFonts w:hint="eastAsia"/>
                <w:szCs w:val="21"/>
              </w:rPr>
              <w:t>-</w:t>
            </w:r>
          </w:p>
        </w:tc>
        <w:tc>
          <w:tcPr>
            <w:tcW w:w="1985" w:type="dxa"/>
            <w:shd w:val="clear" w:color="auto" w:fill="auto"/>
            <w:vAlign w:val="bottom"/>
          </w:tcPr>
          <w:p w:rsidR="003513FE" w:rsidRPr="00AE391C" w:rsidRDefault="003513FE" w:rsidP="00F25F28">
            <w:pPr>
              <w:jc w:val="right"/>
              <w:rPr>
                <w:rFonts w:cs="宋体"/>
                <w:szCs w:val="21"/>
              </w:rPr>
            </w:pPr>
            <w:r w:rsidRPr="00AE391C">
              <w:rPr>
                <w:rFonts w:hint="eastAsia"/>
                <w:szCs w:val="21"/>
              </w:rPr>
              <w:t>-4,650.00</w:t>
            </w:r>
          </w:p>
        </w:tc>
      </w:tr>
      <w:tr w:rsidR="003513FE" w:rsidRPr="00AE391C" w:rsidTr="00F25F28">
        <w:tc>
          <w:tcPr>
            <w:tcW w:w="5778" w:type="dxa"/>
            <w:shd w:val="clear" w:color="auto" w:fill="auto"/>
          </w:tcPr>
          <w:p w:rsidR="003513FE" w:rsidRPr="00AE391C" w:rsidRDefault="003513FE" w:rsidP="00F25F28">
            <w:pPr>
              <w:spacing w:line="500" w:lineRule="atLeast"/>
              <w:rPr>
                <w:sz w:val="18"/>
                <w:szCs w:val="18"/>
              </w:rPr>
            </w:pPr>
            <w:r w:rsidRPr="00AE391C">
              <w:rPr>
                <w:sz w:val="18"/>
                <w:szCs w:val="18"/>
              </w:rPr>
              <w:t>3.现金流量套期工具产生的利得（或损失）金额</w:t>
            </w:r>
          </w:p>
        </w:tc>
        <w:tc>
          <w:tcPr>
            <w:tcW w:w="1984"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 w:val="18"/>
                <w:szCs w:val="18"/>
              </w:rPr>
              <w:t>-</w:t>
            </w:r>
          </w:p>
        </w:tc>
        <w:tc>
          <w:tcPr>
            <w:tcW w:w="1985" w:type="dxa"/>
            <w:shd w:val="clear" w:color="auto" w:fill="auto"/>
            <w:vAlign w:val="center"/>
          </w:tcPr>
          <w:p w:rsidR="003513FE" w:rsidRPr="00AE391C" w:rsidRDefault="003513FE" w:rsidP="00F25F28">
            <w:pPr>
              <w:spacing w:line="500" w:lineRule="atLeast"/>
              <w:jc w:val="right"/>
              <w:rPr>
                <w:sz w:val="18"/>
                <w:szCs w:val="18"/>
              </w:rPr>
            </w:pPr>
            <w:r w:rsidRPr="00AE391C">
              <w:rPr>
                <w:sz w:val="18"/>
                <w:szCs w:val="18"/>
              </w:rPr>
              <w:t>-</w:t>
            </w:r>
          </w:p>
        </w:tc>
      </w:tr>
      <w:tr w:rsidR="003513FE" w:rsidRPr="00AE391C" w:rsidTr="00F25F28">
        <w:tc>
          <w:tcPr>
            <w:tcW w:w="5778" w:type="dxa"/>
            <w:shd w:val="clear" w:color="auto" w:fill="auto"/>
          </w:tcPr>
          <w:p w:rsidR="003513FE" w:rsidRPr="00AE391C" w:rsidRDefault="003513FE" w:rsidP="00F25F28">
            <w:pPr>
              <w:spacing w:line="500" w:lineRule="atLeast"/>
              <w:rPr>
                <w:sz w:val="18"/>
                <w:szCs w:val="18"/>
              </w:rPr>
            </w:pPr>
            <w:r w:rsidRPr="00AE391C">
              <w:rPr>
                <w:sz w:val="18"/>
                <w:szCs w:val="18"/>
              </w:rPr>
              <w:t xml:space="preserve">   减：现金流量套期工具产生的所得税影响</w:t>
            </w:r>
          </w:p>
        </w:tc>
        <w:tc>
          <w:tcPr>
            <w:tcW w:w="1984"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 w:val="18"/>
                <w:szCs w:val="18"/>
              </w:rPr>
              <w:t>-</w:t>
            </w:r>
          </w:p>
        </w:tc>
        <w:tc>
          <w:tcPr>
            <w:tcW w:w="1985" w:type="dxa"/>
            <w:shd w:val="clear" w:color="auto" w:fill="auto"/>
            <w:vAlign w:val="center"/>
          </w:tcPr>
          <w:p w:rsidR="003513FE" w:rsidRPr="00AE391C" w:rsidRDefault="003513FE" w:rsidP="00F25F28">
            <w:pPr>
              <w:spacing w:line="500" w:lineRule="atLeast"/>
              <w:jc w:val="right"/>
              <w:rPr>
                <w:sz w:val="18"/>
                <w:szCs w:val="18"/>
              </w:rPr>
            </w:pPr>
            <w:r w:rsidRPr="00AE391C">
              <w:rPr>
                <w:sz w:val="18"/>
                <w:szCs w:val="18"/>
              </w:rPr>
              <w:t>-</w:t>
            </w:r>
          </w:p>
        </w:tc>
      </w:tr>
      <w:tr w:rsidR="003513FE" w:rsidRPr="00AE391C" w:rsidTr="00F25F28">
        <w:tc>
          <w:tcPr>
            <w:tcW w:w="5778" w:type="dxa"/>
            <w:shd w:val="clear" w:color="auto" w:fill="auto"/>
          </w:tcPr>
          <w:p w:rsidR="003513FE" w:rsidRPr="00AE391C" w:rsidRDefault="003513FE" w:rsidP="00F25F28">
            <w:pPr>
              <w:spacing w:line="500" w:lineRule="atLeast"/>
              <w:rPr>
                <w:sz w:val="18"/>
                <w:szCs w:val="18"/>
              </w:rPr>
            </w:pPr>
            <w:r w:rsidRPr="00AE391C">
              <w:rPr>
                <w:sz w:val="18"/>
                <w:szCs w:val="18"/>
              </w:rPr>
              <w:t xml:space="preserve">      前期计入其他综合收益当期转入损益的净额</w:t>
            </w:r>
          </w:p>
        </w:tc>
        <w:tc>
          <w:tcPr>
            <w:tcW w:w="1984"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 w:val="18"/>
                <w:szCs w:val="18"/>
              </w:rPr>
              <w:t>-</w:t>
            </w:r>
          </w:p>
        </w:tc>
        <w:tc>
          <w:tcPr>
            <w:tcW w:w="1985" w:type="dxa"/>
            <w:shd w:val="clear" w:color="auto" w:fill="auto"/>
            <w:vAlign w:val="center"/>
          </w:tcPr>
          <w:p w:rsidR="003513FE" w:rsidRPr="00AE391C" w:rsidRDefault="003513FE" w:rsidP="00F25F28">
            <w:pPr>
              <w:spacing w:line="500" w:lineRule="atLeast"/>
              <w:jc w:val="right"/>
              <w:rPr>
                <w:sz w:val="18"/>
                <w:szCs w:val="18"/>
              </w:rPr>
            </w:pPr>
            <w:r w:rsidRPr="00AE391C">
              <w:rPr>
                <w:sz w:val="18"/>
                <w:szCs w:val="18"/>
              </w:rPr>
              <w:t>-</w:t>
            </w:r>
          </w:p>
        </w:tc>
      </w:tr>
      <w:tr w:rsidR="003513FE" w:rsidRPr="00AE391C" w:rsidTr="00F25F28">
        <w:tc>
          <w:tcPr>
            <w:tcW w:w="5778" w:type="dxa"/>
            <w:shd w:val="clear" w:color="auto" w:fill="auto"/>
          </w:tcPr>
          <w:p w:rsidR="003513FE" w:rsidRPr="00AE391C" w:rsidRDefault="003513FE" w:rsidP="00F25F28">
            <w:pPr>
              <w:spacing w:line="500" w:lineRule="atLeast"/>
              <w:rPr>
                <w:sz w:val="18"/>
                <w:szCs w:val="18"/>
              </w:rPr>
            </w:pPr>
            <w:r w:rsidRPr="00AE391C">
              <w:rPr>
                <w:sz w:val="18"/>
                <w:szCs w:val="18"/>
              </w:rPr>
              <w:t xml:space="preserve">      转为被套期项目初始确认金额的调整</w:t>
            </w:r>
          </w:p>
        </w:tc>
        <w:tc>
          <w:tcPr>
            <w:tcW w:w="1984"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 w:val="18"/>
                <w:szCs w:val="18"/>
              </w:rPr>
              <w:t>-</w:t>
            </w:r>
          </w:p>
        </w:tc>
        <w:tc>
          <w:tcPr>
            <w:tcW w:w="1985" w:type="dxa"/>
            <w:shd w:val="clear" w:color="auto" w:fill="auto"/>
            <w:vAlign w:val="center"/>
          </w:tcPr>
          <w:p w:rsidR="003513FE" w:rsidRPr="00AE391C" w:rsidRDefault="003513FE" w:rsidP="00F25F28">
            <w:pPr>
              <w:spacing w:line="500" w:lineRule="atLeast"/>
              <w:jc w:val="right"/>
              <w:rPr>
                <w:sz w:val="18"/>
                <w:szCs w:val="18"/>
              </w:rPr>
            </w:pPr>
            <w:r w:rsidRPr="00AE391C">
              <w:rPr>
                <w:sz w:val="18"/>
                <w:szCs w:val="18"/>
              </w:rPr>
              <w:t>-</w:t>
            </w:r>
          </w:p>
        </w:tc>
      </w:tr>
      <w:tr w:rsidR="003513FE" w:rsidRPr="00AE391C" w:rsidTr="00F25F28">
        <w:tc>
          <w:tcPr>
            <w:tcW w:w="5778" w:type="dxa"/>
            <w:shd w:val="clear" w:color="auto" w:fill="auto"/>
          </w:tcPr>
          <w:p w:rsidR="003513FE" w:rsidRPr="00AE391C" w:rsidRDefault="003513FE" w:rsidP="00F25F28">
            <w:pPr>
              <w:spacing w:line="500" w:lineRule="atLeast"/>
              <w:jc w:val="center"/>
              <w:rPr>
                <w:sz w:val="18"/>
                <w:szCs w:val="18"/>
              </w:rPr>
            </w:pPr>
            <w:r w:rsidRPr="00AE391C">
              <w:rPr>
                <w:sz w:val="18"/>
                <w:szCs w:val="18"/>
              </w:rPr>
              <w:t>小  计</w:t>
            </w:r>
          </w:p>
        </w:tc>
        <w:tc>
          <w:tcPr>
            <w:tcW w:w="1984"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 w:val="18"/>
                <w:szCs w:val="18"/>
              </w:rPr>
              <w:t>-</w:t>
            </w:r>
          </w:p>
        </w:tc>
        <w:tc>
          <w:tcPr>
            <w:tcW w:w="1985" w:type="dxa"/>
            <w:shd w:val="clear" w:color="auto" w:fill="auto"/>
            <w:vAlign w:val="center"/>
          </w:tcPr>
          <w:p w:rsidR="003513FE" w:rsidRPr="00AE391C" w:rsidRDefault="003513FE" w:rsidP="00F25F28">
            <w:pPr>
              <w:spacing w:line="500" w:lineRule="atLeast"/>
              <w:jc w:val="right"/>
              <w:rPr>
                <w:sz w:val="18"/>
                <w:szCs w:val="18"/>
              </w:rPr>
            </w:pPr>
            <w:r w:rsidRPr="00AE391C">
              <w:rPr>
                <w:sz w:val="18"/>
                <w:szCs w:val="18"/>
              </w:rPr>
              <w:t>-</w:t>
            </w:r>
          </w:p>
        </w:tc>
      </w:tr>
      <w:tr w:rsidR="003513FE" w:rsidRPr="00AE391C" w:rsidTr="00F25F28">
        <w:tc>
          <w:tcPr>
            <w:tcW w:w="5778" w:type="dxa"/>
            <w:shd w:val="clear" w:color="auto" w:fill="auto"/>
          </w:tcPr>
          <w:p w:rsidR="003513FE" w:rsidRPr="00AE391C" w:rsidRDefault="003513FE" w:rsidP="00F25F28">
            <w:pPr>
              <w:spacing w:line="500" w:lineRule="atLeast"/>
              <w:rPr>
                <w:sz w:val="18"/>
                <w:szCs w:val="18"/>
              </w:rPr>
            </w:pPr>
            <w:r w:rsidRPr="00AE391C">
              <w:rPr>
                <w:sz w:val="18"/>
                <w:szCs w:val="18"/>
              </w:rPr>
              <w:t>4.外币财务报表折算差额</w:t>
            </w:r>
          </w:p>
        </w:tc>
        <w:tc>
          <w:tcPr>
            <w:tcW w:w="1984"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 w:val="18"/>
                <w:szCs w:val="18"/>
              </w:rPr>
              <w:t>-</w:t>
            </w:r>
          </w:p>
        </w:tc>
        <w:tc>
          <w:tcPr>
            <w:tcW w:w="1985" w:type="dxa"/>
            <w:shd w:val="clear" w:color="auto" w:fill="auto"/>
            <w:vAlign w:val="center"/>
          </w:tcPr>
          <w:p w:rsidR="003513FE" w:rsidRPr="00AE391C" w:rsidRDefault="003513FE" w:rsidP="00F25F28">
            <w:pPr>
              <w:spacing w:line="500" w:lineRule="atLeast"/>
              <w:jc w:val="right"/>
              <w:rPr>
                <w:sz w:val="18"/>
                <w:szCs w:val="18"/>
              </w:rPr>
            </w:pPr>
            <w:r w:rsidRPr="00AE391C">
              <w:rPr>
                <w:sz w:val="18"/>
                <w:szCs w:val="18"/>
              </w:rPr>
              <w:t>-</w:t>
            </w:r>
          </w:p>
        </w:tc>
      </w:tr>
      <w:tr w:rsidR="003513FE" w:rsidRPr="00AE391C" w:rsidTr="00F25F28">
        <w:tc>
          <w:tcPr>
            <w:tcW w:w="5778" w:type="dxa"/>
            <w:shd w:val="clear" w:color="auto" w:fill="auto"/>
          </w:tcPr>
          <w:p w:rsidR="003513FE" w:rsidRPr="00AE391C" w:rsidRDefault="003513FE" w:rsidP="00F25F28">
            <w:pPr>
              <w:spacing w:line="500" w:lineRule="atLeast"/>
              <w:rPr>
                <w:sz w:val="18"/>
                <w:szCs w:val="18"/>
              </w:rPr>
            </w:pPr>
            <w:r w:rsidRPr="00AE391C">
              <w:rPr>
                <w:sz w:val="18"/>
                <w:szCs w:val="18"/>
              </w:rPr>
              <w:t xml:space="preserve">   减：处置境外经营当期转入损益的净额</w:t>
            </w:r>
          </w:p>
        </w:tc>
        <w:tc>
          <w:tcPr>
            <w:tcW w:w="1984"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 w:val="18"/>
                <w:szCs w:val="18"/>
              </w:rPr>
              <w:t>-</w:t>
            </w:r>
          </w:p>
        </w:tc>
        <w:tc>
          <w:tcPr>
            <w:tcW w:w="1985" w:type="dxa"/>
            <w:shd w:val="clear" w:color="auto" w:fill="auto"/>
            <w:vAlign w:val="center"/>
          </w:tcPr>
          <w:p w:rsidR="003513FE" w:rsidRPr="00AE391C" w:rsidRDefault="003513FE" w:rsidP="00F25F28">
            <w:pPr>
              <w:spacing w:line="500" w:lineRule="atLeast"/>
              <w:jc w:val="right"/>
              <w:rPr>
                <w:sz w:val="18"/>
                <w:szCs w:val="18"/>
              </w:rPr>
            </w:pPr>
            <w:r w:rsidRPr="00AE391C">
              <w:rPr>
                <w:sz w:val="18"/>
                <w:szCs w:val="18"/>
              </w:rPr>
              <w:t>-</w:t>
            </w:r>
          </w:p>
        </w:tc>
      </w:tr>
      <w:tr w:rsidR="003513FE" w:rsidRPr="00AE391C" w:rsidTr="00F25F28">
        <w:tc>
          <w:tcPr>
            <w:tcW w:w="5778" w:type="dxa"/>
            <w:shd w:val="clear" w:color="auto" w:fill="auto"/>
          </w:tcPr>
          <w:p w:rsidR="003513FE" w:rsidRPr="00AE391C" w:rsidRDefault="003513FE" w:rsidP="00F25F28">
            <w:pPr>
              <w:spacing w:line="500" w:lineRule="atLeast"/>
              <w:jc w:val="center"/>
              <w:rPr>
                <w:sz w:val="18"/>
                <w:szCs w:val="18"/>
              </w:rPr>
            </w:pPr>
            <w:r w:rsidRPr="00AE391C">
              <w:rPr>
                <w:sz w:val="18"/>
                <w:szCs w:val="18"/>
              </w:rPr>
              <w:t>小  计</w:t>
            </w:r>
          </w:p>
        </w:tc>
        <w:tc>
          <w:tcPr>
            <w:tcW w:w="1984"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 w:val="18"/>
                <w:szCs w:val="18"/>
              </w:rPr>
              <w:t>-</w:t>
            </w:r>
          </w:p>
        </w:tc>
        <w:tc>
          <w:tcPr>
            <w:tcW w:w="1985" w:type="dxa"/>
            <w:shd w:val="clear" w:color="auto" w:fill="auto"/>
            <w:vAlign w:val="center"/>
          </w:tcPr>
          <w:p w:rsidR="003513FE" w:rsidRPr="00AE391C" w:rsidRDefault="003513FE" w:rsidP="00F25F28">
            <w:pPr>
              <w:spacing w:line="500" w:lineRule="atLeast"/>
              <w:jc w:val="right"/>
              <w:rPr>
                <w:sz w:val="18"/>
                <w:szCs w:val="18"/>
              </w:rPr>
            </w:pPr>
            <w:r w:rsidRPr="00AE391C">
              <w:rPr>
                <w:sz w:val="18"/>
                <w:szCs w:val="18"/>
              </w:rPr>
              <w:t>-</w:t>
            </w:r>
          </w:p>
        </w:tc>
      </w:tr>
      <w:tr w:rsidR="003513FE" w:rsidRPr="00AE391C" w:rsidTr="00F25F28">
        <w:tc>
          <w:tcPr>
            <w:tcW w:w="5778" w:type="dxa"/>
            <w:shd w:val="clear" w:color="auto" w:fill="auto"/>
          </w:tcPr>
          <w:p w:rsidR="003513FE" w:rsidRPr="00AE391C" w:rsidRDefault="003513FE" w:rsidP="00F25F28">
            <w:pPr>
              <w:spacing w:line="500" w:lineRule="atLeast"/>
              <w:rPr>
                <w:sz w:val="18"/>
                <w:szCs w:val="18"/>
              </w:rPr>
            </w:pPr>
            <w:r w:rsidRPr="00AE391C">
              <w:rPr>
                <w:sz w:val="18"/>
                <w:szCs w:val="18"/>
              </w:rPr>
              <w:t>5.其他</w:t>
            </w:r>
          </w:p>
        </w:tc>
        <w:tc>
          <w:tcPr>
            <w:tcW w:w="1984" w:type="dxa"/>
            <w:shd w:val="clear" w:color="auto" w:fill="auto"/>
            <w:vAlign w:val="center"/>
          </w:tcPr>
          <w:p w:rsidR="003513FE" w:rsidRPr="00AE391C" w:rsidRDefault="003513FE" w:rsidP="00F25F28">
            <w:pPr>
              <w:spacing w:line="500" w:lineRule="atLeast"/>
              <w:jc w:val="right"/>
              <w:rPr>
                <w:sz w:val="18"/>
                <w:szCs w:val="18"/>
              </w:rPr>
            </w:pPr>
          </w:p>
        </w:tc>
        <w:tc>
          <w:tcPr>
            <w:tcW w:w="1985" w:type="dxa"/>
            <w:shd w:val="clear" w:color="auto" w:fill="auto"/>
            <w:vAlign w:val="center"/>
          </w:tcPr>
          <w:p w:rsidR="003513FE" w:rsidRPr="00AE391C" w:rsidRDefault="003513FE" w:rsidP="00F25F28">
            <w:pPr>
              <w:spacing w:line="500" w:lineRule="atLeast"/>
              <w:jc w:val="right"/>
              <w:rPr>
                <w:sz w:val="18"/>
                <w:szCs w:val="18"/>
              </w:rPr>
            </w:pPr>
          </w:p>
        </w:tc>
      </w:tr>
      <w:tr w:rsidR="003513FE" w:rsidRPr="00AE391C" w:rsidTr="00F25F28">
        <w:tc>
          <w:tcPr>
            <w:tcW w:w="5778" w:type="dxa"/>
            <w:shd w:val="clear" w:color="auto" w:fill="auto"/>
          </w:tcPr>
          <w:p w:rsidR="003513FE" w:rsidRPr="00AE391C" w:rsidRDefault="003513FE" w:rsidP="00F25F28">
            <w:pPr>
              <w:spacing w:line="500" w:lineRule="atLeast"/>
              <w:rPr>
                <w:sz w:val="18"/>
                <w:szCs w:val="18"/>
              </w:rPr>
            </w:pPr>
            <w:r w:rsidRPr="00AE391C">
              <w:rPr>
                <w:sz w:val="18"/>
                <w:szCs w:val="18"/>
              </w:rPr>
              <w:t xml:space="preserve">   减：由其他计入其他综合收益产生的所得税影响</w:t>
            </w:r>
          </w:p>
        </w:tc>
        <w:tc>
          <w:tcPr>
            <w:tcW w:w="1984"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 w:val="18"/>
                <w:szCs w:val="18"/>
              </w:rPr>
              <w:t>-</w:t>
            </w:r>
          </w:p>
        </w:tc>
        <w:tc>
          <w:tcPr>
            <w:tcW w:w="1985"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 w:val="18"/>
                <w:szCs w:val="18"/>
              </w:rPr>
              <w:t>-</w:t>
            </w:r>
          </w:p>
        </w:tc>
      </w:tr>
      <w:tr w:rsidR="003513FE" w:rsidRPr="00AE391C" w:rsidTr="00F25F28">
        <w:tc>
          <w:tcPr>
            <w:tcW w:w="5778" w:type="dxa"/>
            <w:shd w:val="clear" w:color="auto" w:fill="auto"/>
          </w:tcPr>
          <w:p w:rsidR="003513FE" w:rsidRPr="00AE391C" w:rsidRDefault="003513FE" w:rsidP="00F25F28">
            <w:pPr>
              <w:spacing w:line="500" w:lineRule="atLeast"/>
              <w:rPr>
                <w:sz w:val="18"/>
                <w:szCs w:val="18"/>
              </w:rPr>
            </w:pPr>
            <w:r w:rsidRPr="00AE391C">
              <w:rPr>
                <w:sz w:val="18"/>
                <w:szCs w:val="18"/>
              </w:rPr>
              <w:t xml:space="preserve">       前期其他计入其他综合收益当期转入损益的净额</w:t>
            </w:r>
          </w:p>
        </w:tc>
        <w:tc>
          <w:tcPr>
            <w:tcW w:w="1984"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 w:val="18"/>
                <w:szCs w:val="18"/>
              </w:rPr>
              <w:t>-</w:t>
            </w:r>
          </w:p>
        </w:tc>
        <w:tc>
          <w:tcPr>
            <w:tcW w:w="1985"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 w:val="18"/>
                <w:szCs w:val="18"/>
              </w:rPr>
              <w:t>-</w:t>
            </w:r>
          </w:p>
        </w:tc>
      </w:tr>
      <w:tr w:rsidR="003513FE" w:rsidRPr="00AE391C" w:rsidTr="00F25F28">
        <w:tc>
          <w:tcPr>
            <w:tcW w:w="5778" w:type="dxa"/>
            <w:shd w:val="clear" w:color="auto" w:fill="auto"/>
          </w:tcPr>
          <w:p w:rsidR="003513FE" w:rsidRPr="00AE391C" w:rsidRDefault="003513FE" w:rsidP="00F25F28">
            <w:pPr>
              <w:spacing w:line="500" w:lineRule="atLeast"/>
              <w:jc w:val="center"/>
              <w:rPr>
                <w:sz w:val="18"/>
                <w:szCs w:val="18"/>
              </w:rPr>
            </w:pPr>
            <w:r w:rsidRPr="00AE391C">
              <w:rPr>
                <w:sz w:val="18"/>
                <w:szCs w:val="18"/>
              </w:rPr>
              <w:t>小  计</w:t>
            </w:r>
          </w:p>
        </w:tc>
        <w:tc>
          <w:tcPr>
            <w:tcW w:w="1984"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 w:val="18"/>
                <w:szCs w:val="18"/>
              </w:rPr>
              <w:t>-</w:t>
            </w:r>
          </w:p>
        </w:tc>
        <w:tc>
          <w:tcPr>
            <w:tcW w:w="1985"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 w:val="18"/>
                <w:szCs w:val="18"/>
              </w:rPr>
              <w:t>-</w:t>
            </w:r>
          </w:p>
        </w:tc>
      </w:tr>
      <w:tr w:rsidR="003513FE" w:rsidRPr="00AE391C" w:rsidTr="00F25F28">
        <w:tc>
          <w:tcPr>
            <w:tcW w:w="5778" w:type="dxa"/>
            <w:shd w:val="clear" w:color="auto" w:fill="auto"/>
          </w:tcPr>
          <w:p w:rsidR="003513FE" w:rsidRPr="00AE391C" w:rsidRDefault="003513FE" w:rsidP="00F25F28">
            <w:pPr>
              <w:spacing w:line="500" w:lineRule="atLeast"/>
              <w:jc w:val="center"/>
              <w:rPr>
                <w:sz w:val="18"/>
                <w:szCs w:val="18"/>
              </w:rPr>
            </w:pPr>
            <w:r w:rsidRPr="00AE391C">
              <w:rPr>
                <w:sz w:val="18"/>
                <w:szCs w:val="18"/>
              </w:rPr>
              <w:t>合  计</w:t>
            </w:r>
          </w:p>
        </w:tc>
        <w:tc>
          <w:tcPr>
            <w:tcW w:w="1984" w:type="dxa"/>
            <w:shd w:val="clear" w:color="auto" w:fill="auto"/>
            <w:vAlign w:val="center"/>
          </w:tcPr>
          <w:p w:rsidR="003513FE" w:rsidRPr="00AE391C" w:rsidRDefault="003513FE" w:rsidP="00F25F28">
            <w:pPr>
              <w:jc w:val="right"/>
              <w:rPr>
                <w:szCs w:val="21"/>
              </w:rPr>
            </w:pPr>
            <w:r w:rsidRPr="00AE391C">
              <w:rPr>
                <w:szCs w:val="21"/>
              </w:rPr>
              <w:t xml:space="preserve">                                                </w:t>
            </w:r>
            <w:r w:rsidRPr="00AE391C">
              <w:rPr>
                <w:rFonts w:hint="eastAsia"/>
                <w:szCs w:val="21"/>
              </w:rPr>
              <w:t>-</w:t>
            </w:r>
          </w:p>
        </w:tc>
        <w:tc>
          <w:tcPr>
            <w:tcW w:w="1985" w:type="dxa"/>
            <w:shd w:val="clear" w:color="auto" w:fill="auto"/>
            <w:vAlign w:val="center"/>
          </w:tcPr>
          <w:p w:rsidR="003513FE" w:rsidRPr="00AE391C" w:rsidRDefault="003513FE" w:rsidP="00F25F28">
            <w:pPr>
              <w:spacing w:line="500" w:lineRule="atLeast"/>
              <w:jc w:val="right"/>
              <w:rPr>
                <w:sz w:val="18"/>
                <w:szCs w:val="18"/>
              </w:rPr>
            </w:pPr>
            <w:r w:rsidRPr="00AE391C">
              <w:rPr>
                <w:rFonts w:hint="eastAsia"/>
                <w:szCs w:val="21"/>
              </w:rPr>
              <w:t>-4,650.00</w:t>
            </w:r>
          </w:p>
        </w:tc>
      </w:tr>
    </w:tbl>
    <w:p w:rsidR="003513FE" w:rsidRPr="00AE391C" w:rsidRDefault="003513FE" w:rsidP="003513FE">
      <w:pPr>
        <w:pStyle w:val="3"/>
        <w:spacing w:after="0" w:line="500" w:lineRule="atLeast"/>
        <w:rPr>
          <w:szCs w:val="21"/>
        </w:rPr>
      </w:pPr>
      <w:r w:rsidRPr="00AE391C">
        <w:rPr>
          <w:rFonts w:hint="eastAsia"/>
          <w:szCs w:val="21"/>
        </w:rPr>
        <w:t>44</w:t>
      </w:r>
      <w:r w:rsidRPr="00AE391C">
        <w:rPr>
          <w:szCs w:val="21"/>
        </w:rPr>
        <w:t>、现金流量表项目注释</w:t>
      </w:r>
      <w:bookmarkEnd w:id="272"/>
      <w:bookmarkEnd w:id="273"/>
      <w:bookmarkEnd w:id="274"/>
      <w:bookmarkEnd w:id="275"/>
    </w:p>
    <w:p w:rsidR="003513FE" w:rsidRPr="00AE391C" w:rsidRDefault="003513FE" w:rsidP="003513FE">
      <w:pPr>
        <w:spacing w:line="500" w:lineRule="atLeast"/>
        <w:rPr>
          <w:szCs w:val="21"/>
        </w:rPr>
      </w:pPr>
      <w:r w:rsidRPr="00AE391C">
        <w:rPr>
          <w:szCs w:val="21"/>
        </w:rPr>
        <w:t>（</w:t>
      </w:r>
      <w:r w:rsidRPr="00AE391C">
        <w:rPr>
          <w:rFonts w:hint="eastAsia"/>
          <w:szCs w:val="21"/>
        </w:rPr>
        <w:t>1</w:t>
      </w:r>
      <w:r w:rsidRPr="00AE391C">
        <w:rPr>
          <w:szCs w:val="21"/>
        </w:rPr>
        <w:t xml:space="preserve">）收到的其他与经营活动有关的现金 </w:t>
      </w:r>
    </w:p>
    <w:p w:rsidR="003513FE" w:rsidRPr="00AE391C" w:rsidRDefault="003513FE" w:rsidP="003513FE">
      <w:pPr>
        <w:spacing w:line="50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 xml:space="preserve">人民币 </w:t>
      </w:r>
      <w:r w:rsidRPr="00AE391C">
        <w:rPr>
          <w:szCs w:val="21"/>
        </w:rPr>
        <w:t xml:space="preserve"> </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000"/>
      </w:tblPr>
      <w:tblGrid>
        <w:gridCol w:w="4849"/>
        <w:gridCol w:w="4849"/>
      </w:tblGrid>
      <w:tr w:rsidR="003513FE" w:rsidRPr="00AE391C" w:rsidTr="00F25F28">
        <w:tc>
          <w:tcPr>
            <w:tcW w:w="2500" w:type="pct"/>
            <w:shd w:val="clear" w:color="auto" w:fill="auto"/>
          </w:tcPr>
          <w:p w:rsidR="003513FE" w:rsidRPr="00AE391C" w:rsidRDefault="003513FE" w:rsidP="00F25F28">
            <w:pPr>
              <w:spacing w:line="500" w:lineRule="atLeast"/>
              <w:jc w:val="center"/>
              <w:rPr>
                <w:szCs w:val="21"/>
              </w:rPr>
            </w:pPr>
            <w:r w:rsidRPr="00AE391C">
              <w:rPr>
                <w:szCs w:val="21"/>
              </w:rPr>
              <w:t>项目</w:t>
            </w:r>
          </w:p>
        </w:tc>
        <w:tc>
          <w:tcPr>
            <w:tcW w:w="2500" w:type="pct"/>
            <w:shd w:val="clear" w:color="auto" w:fill="auto"/>
          </w:tcPr>
          <w:p w:rsidR="003513FE" w:rsidRPr="00AE391C" w:rsidRDefault="003513FE" w:rsidP="00F25F28">
            <w:pPr>
              <w:spacing w:line="500" w:lineRule="atLeast"/>
              <w:jc w:val="center"/>
              <w:rPr>
                <w:szCs w:val="21"/>
              </w:rPr>
            </w:pPr>
            <w:r w:rsidRPr="00AE391C">
              <w:rPr>
                <w:szCs w:val="21"/>
              </w:rPr>
              <w:t>金额</w:t>
            </w:r>
          </w:p>
        </w:tc>
      </w:tr>
      <w:tr w:rsidR="003513FE" w:rsidRPr="00AE391C" w:rsidTr="00F25F28">
        <w:tc>
          <w:tcPr>
            <w:tcW w:w="2500" w:type="pct"/>
            <w:shd w:val="clear" w:color="auto" w:fill="auto"/>
          </w:tcPr>
          <w:p w:rsidR="003513FE" w:rsidRPr="00AE391C" w:rsidRDefault="003513FE" w:rsidP="00F25F28">
            <w:pPr>
              <w:spacing w:line="500" w:lineRule="atLeast"/>
              <w:rPr>
                <w:szCs w:val="21"/>
              </w:rPr>
            </w:pPr>
            <w:r w:rsidRPr="00AE391C">
              <w:rPr>
                <w:rFonts w:hint="eastAsia"/>
                <w:szCs w:val="21"/>
              </w:rPr>
              <w:t>保证金、押金等</w:t>
            </w:r>
          </w:p>
        </w:tc>
        <w:tc>
          <w:tcPr>
            <w:tcW w:w="2500" w:type="pct"/>
            <w:shd w:val="clear" w:color="auto" w:fill="auto"/>
            <w:vAlign w:val="bottom"/>
          </w:tcPr>
          <w:p w:rsidR="003513FE" w:rsidRPr="00AE391C" w:rsidRDefault="003513FE" w:rsidP="00F25F28">
            <w:pPr>
              <w:jc w:val="right"/>
              <w:rPr>
                <w:rFonts w:cs="宋体"/>
                <w:szCs w:val="21"/>
              </w:rPr>
            </w:pPr>
            <w:r w:rsidRPr="00AE391C">
              <w:rPr>
                <w:rFonts w:hint="eastAsia"/>
                <w:szCs w:val="21"/>
              </w:rPr>
              <w:t>20,107,864.64</w:t>
            </w:r>
          </w:p>
        </w:tc>
      </w:tr>
      <w:tr w:rsidR="003513FE" w:rsidRPr="00AE391C" w:rsidTr="00F25F28">
        <w:tc>
          <w:tcPr>
            <w:tcW w:w="2500" w:type="pct"/>
            <w:shd w:val="clear" w:color="auto" w:fill="auto"/>
          </w:tcPr>
          <w:p w:rsidR="003513FE" w:rsidRPr="00AE391C" w:rsidRDefault="003513FE" w:rsidP="00F25F28">
            <w:pPr>
              <w:spacing w:line="500" w:lineRule="atLeast"/>
              <w:rPr>
                <w:szCs w:val="21"/>
              </w:rPr>
            </w:pPr>
            <w:r w:rsidRPr="00AE391C">
              <w:rPr>
                <w:rFonts w:hint="eastAsia"/>
                <w:szCs w:val="21"/>
              </w:rPr>
              <w:t>收财政补贴等</w:t>
            </w:r>
          </w:p>
        </w:tc>
        <w:tc>
          <w:tcPr>
            <w:tcW w:w="2500" w:type="pct"/>
            <w:shd w:val="clear" w:color="auto" w:fill="auto"/>
            <w:vAlign w:val="bottom"/>
          </w:tcPr>
          <w:p w:rsidR="003513FE" w:rsidRPr="00AE391C" w:rsidRDefault="003513FE" w:rsidP="00F25F28">
            <w:pPr>
              <w:jc w:val="right"/>
              <w:rPr>
                <w:rFonts w:cs="宋体"/>
                <w:szCs w:val="21"/>
              </w:rPr>
            </w:pPr>
            <w:r w:rsidRPr="00AE391C">
              <w:rPr>
                <w:rFonts w:hint="eastAsia"/>
                <w:szCs w:val="21"/>
              </w:rPr>
              <w:t>637,988.00</w:t>
            </w:r>
          </w:p>
        </w:tc>
      </w:tr>
      <w:tr w:rsidR="003513FE" w:rsidRPr="00AE391C" w:rsidTr="00F25F28">
        <w:tc>
          <w:tcPr>
            <w:tcW w:w="2500" w:type="pct"/>
            <w:shd w:val="clear" w:color="auto" w:fill="auto"/>
          </w:tcPr>
          <w:p w:rsidR="003513FE" w:rsidRPr="00AE391C" w:rsidRDefault="003513FE" w:rsidP="00F25F28">
            <w:pPr>
              <w:spacing w:line="500" w:lineRule="atLeast"/>
              <w:rPr>
                <w:szCs w:val="21"/>
              </w:rPr>
            </w:pPr>
            <w:r w:rsidRPr="00AE391C">
              <w:rPr>
                <w:szCs w:val="21"/>
              </w:rPr>
              <w:t>合计</w:t>
            </w:r>
          </w:p>
        </w:tc>
        <w:tc>
          <w:tcPr>
            <w:tcW w:w="2500" w:type="pct"/>
            <w:shd w:val="clear" w:color="auto" w:fill="auto"/>
            <w:vAlign w:val="bottom"/>
          </w:tcPr>
          <w:p w:rsidR="003513FE" w:rsidRPr="00AE391C" w:rsidRDefault="003513FE" w:rsidP="00F25F28">
            <w:pPr>
              <w:jc w:val="right"/>
              <w:rPr>
                <w:rFonts w:cs="宋体"/>
                <w:szCs w:val="21"/>
              </w:rPr>
            </w:pPr>
            <w:r w:rsidRPr="00AE391C">
              <w:rPr>
                <w:rFonts w:hint="eastAsia"/>
                <w:szCs w:val="21"/>
              </w:rPr>
              <w:t>20,745,852.64</w:t>
            </w:r>
          </w:p>
        </w:tc>
      </w:tr>
    </w:tbl>
    <w:p w:rsidR="003513FE" w:rsidRPr="00AE391C" w:rsidRDefault="003513FE" w:rsidP="003513FE">
      <w:pPr>
        <w:spacing w:line="500" w:lineRule="atLeast"/>
        <w:rPr>
          <w:szCs w:val="21"/>
        </w:rPr>
      </w:pPr>
    </w:p>
    <w:p w:rsidR="003513FE" w:rsidRPr="00AE391C" w:rsidRDefault="003513FE" w:rsidP="003513FE">
      <w:pPr>
        <w:spacing w:line="500" w:lineRule="atLeast"/>
        <w:rPr>
          <w:szCs w:val="21"/>
        </w:rPr>
      </w:pPr>
      <w:r w:rsidRPr="00AE391C">
        <w:rPr>
          <w:szCs w:val="21"/>
        </w:rPr>
        <w:t xml:space="preserve">（2）支付的其他与经营活动有关的现金 </w:t>
      </w:r>
    </w:p>
    <w:p w:rsidR="003513FE" w:rsidRPr="00AE391C" w:rsidRDefault="003513FE" w:rsidP="003513FE">
      <w:pPr>
        <w:spacing w:line="50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 xml:space="preserve">人民币 </w:t>
      </w:r>
      <w:r w:rsidRPr="00AE391C">
        <w:rPr>
          <w:szCs w:val="21"/>
        </w:rPr>
        <w:t xml:space="preserve"> </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000"/>
      </w:tblPr>
      <w:tblGrid>
        <w:gridCol w:w="5130"/>
        <w:gridCol w:w="4568"/>
      </w:tblGrid>
      <w:tr w:rsidR="003513FE" w:rsidRPr="00AE391C" w:rsidTr="00F25F28">
        <w:tc>
          <w:tcPr>
            <w:tcW w:w="2645" w:type="pct"/>
            <w:shd w:val="clear" w:color="auto" w:fill="auto"/>
          </w:tcPr>
          <w:p w:rsidR="003513FE" w:rsidRPr="00AE391C" w:rsidRDefault="003513FE" w:rsidP="00F25F28">
            <w:pPr>
              <w:spacing w:line="500" w:lineRule="atLeast"/>
              <w:jc w:val="center"/>
              <w:rPr>
                <w:szCs w:val="21"/>
              </w:rPr>
            </w:pPr>
            <w:bookmarkStart w:id="276" w:name="OLE_LINK7"/>
            <w:r w:rsidRPr="00AE391C">
              <w:rPr>
                <w:szCs w:val="21"/>
              </w:rPr>
              <w:t>项目</w:t>
            </w:r>
          </w:p>
        </w:tc>
        <w:tc>
          <w:tcPr>
            <w:tcW w:w="2355" w:type="pct"/>
            <w:shd w:val="clear" w:color="auto" w:fill="auto"/>
          </w:tcPr>
          <w:p w:rsidR="003513FE" w:rsidRPr="00AE391C" w:rsidRDefault="003513FE" w:rsidP="00F25F28">
            <w:pPr>
              <w:spacing w:line="500" w:lineRule="atLeast"/>
              <w:jc w:val="center"/>
              <w:rPr>
                <w:szCs w:val="21"/>
              </w:rPr>
            </w:pPr>
            <w:r w:rsidRPr="00AE391C">
              <w:rPr>
                <w:szCs w:val="21"/>
              </w:rPr>
              <w:t>金额</w:t>
            </w:r>
          </w:p>
        </w:tc>
      </w:tr>
      <w:tr w:rsidR="003513FE" w:rsidRPr="00AE391C" w:rsidTr="00F25F28">
        <w:tc>
          <w:tcPr>
            <w:tcW w:w="2645" w:type="pct"/>
            <w:shd w:val="clear" w:color="auto" w:fill="auto"/>
            <w:vAlign w:val="center"/>
          </w:tcPr>
          <w:p w:rsidR="003513FE" w:rsidRPr="00AE391C" w:rsidRDefault="003513FE" w:rsidP="00F25F28">
            <w:pPr>
              <w:spacing w:line="500" w:lineRule="atLeast"/>
              <w:rPr>
                <w:szCs w:val="21"/>
              </w:rPr>
            </w:pPr>
            <w:r w:rsidRPr="00AE391C">
              <w:rPr>
                <w:rFonts w:hint="eastAsia"/>
                <w:szCs w:val="21"/>
              </w:rPr>
              <w:t>期间费用</w:t>
            </w:r>
          </w:p>
        </w:tc>
        <w:tc>
          <w:tcPr>
            <w:tcW w:w="2355" w:type="pct"/>
            <w:shd w:val="clear" w:color="auto" w:fill="auto"/>
            <w:vAlign w:val="bottom"/>
          </w:tcPr>
          <w:p w:rsidR="003513FE" w:rsidRPr="00AE391C" w:rsidRDefault="003513FE" w:rsidP="00F25F28">
            <w:pPr>
              <w:jc w:val="right"/>
              <w:rPr>
                <w:rFonts w:cs="宋体"/>
                <w:szCs w:val="21"/>
              </w:rPr>
            </w:pPr>
            <w:r w:rsidRPr="00AE391C">
              <w:rPr>
                <w:rFonts w:hint="eastAsia"/>
                <w:szCs w:val="21"/>
              </w:rPr>
              <w:t>133,897,680.88</w:t>
            </w:r>
          </w:p>
        </w:tc>
      </w:tr>
      <w:tr w:rsidR="003513FE" w:rsidRPr="00AE391C" w:rsidTr="00F25F28">
        <w:tc>
          <w:tcPr>
            <w:tcW w:w="2645" w:type="pct"/>
            <w:shd w:val="clear" w:color="auto" w:fill="auto"/>
          </w:tcPr>
          <w:p w:rsidR="003513FE" w:rsidRPr="00AE391C" w:rsidRDefault="003513FE" w:rsidP="00F25F28">
            <w:pPr>
              <w:spacing w:line="500" w:lineRule="atLeast"/>
              <w:rPr>
                <w:szCs w:val="21"/>
              </w:rPr>
            </w:pPr>
            <w:r w:rsidRPr="00AE391C">
              <w:rPr>
                <w:rFonts w:hint="eastAsia"/>
                <w:szCs w:val="21"/>
              </w:rPr>
              <w:t>其他保证金、</w:t>
            </w:r>
            <w:r w:rsidRPr="00AE391C">
              <w:rPr>
                <w:szCs w:val="21"/>
              </w:rPr>
              <w:t>押金等</w:t>
            </w:r>
          </w:p>
        </w:tc>
        <w:tc>
          <w:tcPr>
            <w:tcW w:w="2355" w:type="pct"/>
            <w:shd w:val="clear" w:color="auto" w:fill="auto"/>
            <w:vAlign w:val="bottom"/>
          </w:tcPr>
          <w:p w:rsidR="003513FE" w:rsidRPr="00AE391C" w:rsidRDefault="003513FE" w:rsidP="00F25F28">
            <w:pPr>
              <w:jc w:val="right"/>
              <w:rPr>
                <w:rFonts w:cs="宋体"/>
                <w:szCs w:val="21"/>
              </w:rPr>
            </w:pPr>
            <w:r w:rsidRPr="00AE391C">
              <w:rPr>
                <w:rFonts w:hint="eastAsia"/>
                <w:szCs w:val="21"/>
              </w:rPr>
              <w:t>8,051,926.52</w:t>
            </w:r>
          </w:p>
        </w:tc>
      </w:tr>
      <w:tr w:rsidR="003513FE" w:rsidRPr="00AE391C" w:rsidTr="00F25F28">
        <w:tc>
          <w:tcPr>
            <w:tcW w:w="2645" w:type="pct"/>
            <w:shd w:val="clear" w:color="auto" w:fill="auto"/>
          </w:tcPr>
          <w:p w:rsidR="003513FE" w:rsidRPr="00AE391C" w:rsidRDefault="003513FE" w:rsidP="00F25F28">
            <w:pPr>
              <w:spacing w:line="500" w:lineRule="atLeast"/>
              <w:rPr>
                <w:szCs w:val="21"/>
              </w:rPr>
            </w:pPr>
            <w:r w:rsidRPr="00AE391C">
              <w:rPr>
                <w:szCs w:val="21"/>
              </w:rPr>
              <w:t>合计</w:t>
            </w:r>
          </w:p>
        </w:tc>
        <w:tc>
          <w:tcPr>
            <w:tcW w:w="2355" w:type="pct"/>
            <w:shd w:val="clear" w:color="auto" w:fill="auto"/>
            <w:vAlign w:val="bottom"/>
          </w:tcPr>
          <w:p w:rsidR="003513FE" w:rsidRPr="00AE391C" w:rsidRDefault="003513FE" w:rsidP="00F25F28">
            <w:pPr>
              <w:jc w:val="right"/>
              <w:rPr>
                <w:rFonts w:cs="宋体"/>
                <w:szCs w:val="21"/>
              </w:rPr>
            </w:pPr>
            <w:r w:rsidRPr="00AE391C">
              <w:rPr>
                <w:rFonts w:hint="eastAsia"/>
                <w:szCs w:val="21"/>
              </w:rPr>
              <w:t>141,949,607.40</w:t>
            </w:r>
          </w:p>
        </w:tc>
      </w:tr>
      <w:bookmarkEnd w:id="276"/>
    </w:tbl>
    <w:p w:rsidR="003513FE" w:rsidRPr="00AE391C" w:rsidRDefault="003513FE" w:rsidP="003513FE">
      <w:pPr>
        <w:spacing w:line="500" w:lineRule="atLeast"/>
        <w:rPr>
          <w:szCs w:val="21"/>
        </w:rPr>
      </w:pPr>
    </w:p>
    <w:p w:rsidR="003513FE" w:rsidRPr="00AE391C" w:rsidRDefault="003513FE" w:rsidP="003513FE">
      <w:pPr>
        <w:pStyle w:val="3"/>
        <w:spacing w:after="0" w:line="500" w:lineRule="atLeast"/>
        <w:rPr>
          <w:szCs w:val="21"/>
        </w:rPr>
      </w:pPr>
      <w:bookmarkStart w:id="277" w:name="_Toc215904909"/>
      <w:bookmarkStart w:id="278" w:name="_Toc241636487"/>
      <w:bookmarkStart w:id="279" w:name="_Toc247094118"/>
      <w:bookmarkStart w:id="280" w:name="_Toc247371902"/>
      <w:r w:rsidRPr="00AE391C">
        <w:rPr>
          <w:rFonts w:hint="eastAsia"/>
          <w:szCs w:val="21"/>
        </w:rPr>
        <w:t>45</w:t>
      </w:r>
      <w:r w:rsidRPr="00AE391C">
        <w:rPr>
          <w:szCs w:val="21"/>
        </w:rPr>
        <w:t>、现金流量表补充资料</w:t>
      </w:r>
      <w:bookmarkEnd w:id="277"/>
      <w:bookmarkEnd w:id="278"/>
      <w:bookmarkEnd w:id="279"/>
      <w:bookmarkEnd w:id="280"/>
    </w:p>
    <w:p w:rsidR="003513FE" w:rsidRPr="00AE391C" w:rsidRDefault="003513FE" w:rsidP="003513FE">
      <w:pPr>
        <w:numPr>
          <w:ilvl w:val="0"/>
          <w:numId w:val="7"/>
        </w:numPr>
        <w:spacing w:line="500" w:lineRule="atLeast"/>
        <w:rPr>
          <w:szCs w:val="21"/>
        </w:rPr>
      </w:pPr>
      <w:r w:rsidRPr="00AE391C">
        <w:rPr>
          <w:szCs w:val="21"/>
        </w:rPr>
        <w:t>现金流量表补充资料</w:t>
      </w:r>
    </w:p>
    <w:p w:rsidR="003513FE" w:rsidRPr="00AE391C" w:rsidRDefault="003513FE" w:rsidP="003513FE">
      <w:pPr>
        <w:spacing w:line="500" w:lineRule="atLeast"/>
        <w:ind w:right="210"/>
        <w:jc w:val="right"/>
        <w:rPr>
          <w:b/>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000" w:type="pct"/>
        <w:tblInd w:w="108" w:type="dxa"/>
        <w:tblBorders>
          <w:top w:val="single" w:sz="4" w:space="0" w:color="auto"/>
          <w:bottom w:val="single" w:sz="4" w:space="0" w:color="auto"/>
          <w:insideH w:val="single" w:sz="4" w:space="0" w:color="auto"/>
          <w:insideV w:val="single" w:sz="4" w:space="0" w:color="auto"/>
        </w:tblBorders>
        <w:tblLook w:val="0000"/>
      </w:tblPr>
      <w:tblGrid>
        <w:gridCol w:w="6064"/>
        <w:gridCol w:w="2028"/>
        <w:gridCol w:w="1762"/>
      </w:tblGrid>
      <w:tr w:rsidR="003513FE" w:rsidRPr="00AE391C" w:rsidTr="00F25F28">
        <w:trPr>
          <w:tblHeader/>
        </w:trPr>
        <w:tc>
          <w:tcPr>
            <w:tcW w:w="3077" w:type="pct"/>
            <w:shd w:val="clear" w:color="auto" w:fill="auto"/>
          </w:tcPr>
          <w:p w:rsidR="003513FE" w:rsidRPr="00AE391C" w:rsidRDefault="003513FE" w:rsidP="00F25F28">
            <w:pPr>
              <w:spacing w:line="500" w:lineRule="atLeast"/>
              <w:jc w:val="center"/>
              <w:rPr>
                <w:b/>
                <w:bCs/>
                <w:szCs w:val="21"/>
              </w:rPr>
            </w:pPr>
            <w:r w:rsidRPr="00AE391C">
              <w:rPr>
                <w:b/>
                <w:bCs/>
                <w:szCs w:val="21"/>
              </w:rPr>
              <w:t>补充资料</w:t>
            </w:r>
          </w:p>
        </w:tc>
        <w:tc>
          <w:tcPr>
            <w:tcW w:w="1029" w:type="pct"/>
            <w:shd w:val="clear" w:color="auto" w:fill="auto"/>
            <w:vAlign w:val="center"/>
          </w:tcPr>
          <w:p w:rsidR="003513FE" w:rsidRPr="00AE391C" w:rsidRDefault="003513FE" w:rsidP="00F25F28">
            <w:pPr>
              <w:spacing w:line="500" w:lineRule="atLeast"/>
              <w:jc w:val="center"/>
              <w:rPr>
                <w:b/>
                <w:szCs w:val="21"/>
              </w:rPr>
            </w:pPr>
            <w:r w:rsidRPr="00AE391C">
              <w:rPr>
                <w:b/>
                <w:szCs w:val="21"/>
              </w:rPr>
              <w:t>本期金额</w:t>
            </w:r>
          </w:p>
        </w:tc>
        <w:tc>
          <w:tcPr>
            <w:tcW w:w="894" w:type="pct"/>
            <w:shd w:val="clear" w:color="auto" w:fill="auto"/>
          </w:tcPr>
          <w:p w:rsidR="003513FE" w:rsidRPr="00AE391C" w:rsidRDefault="003513FE" w:rsidP="00F25F28">
            <w:pPr>
              <w:spacing w:line="500" w:lineRule="atLeast"/>
              <w:jc w:val="center"/>
              <w:rPr>
                <w:b/>
                <w:szCs w:val="21"/>
              </w:rPr>
            </w:pPr>
            <w:r w:rsidRPr="00AE391C">
              <w:rPr>
                <w:b/>
                <w:szCs w:val="21"/>
              </w:rPr>
              <w:t>上期金额</w:t>
            </w:r>
          </w:p>
        </w:tc>
      </w:tr>
      <w:tr w:rsidR="003513FE" w:rsidRPr="00AE391C" w:rsidTr="00F25F28">
        <w:tc>
          <w:tcPr>
            <w:tcW w:w="3077" w:type="pct"/>
            <w:shd w:val="clear" w:color="auto" w:fill="auto"/>
          </w:tcPr>
          <w:p w:rsidR="003513FE" w:rsidRPr="00AE391C" w:rsidRDefault="003513FE" w:rsidP="00F25F28">
            <w:pPr>
              <w:spacing w:line="500" w:lineRule="atLeast"/>
              <w:rPr>
                <w:b/>
                <w:bCs/>
                <w:szCs w:val="21"/>
              </w:rPr>
            </w:pPr>
            <w:r w:rsidRPr="00AE391C">
              <w:rPr>
                <w:b/>
                <w:bCs/>
                <w:szCs w:val="21"/>
              </w:rPr>
              <w:t>1．将净利润调节为经营活动现金流量：</w:t>
            </w:r>
          </w:p>
        </w:tc>
        <w:tc>
          <w:tcPr>
            <w:tcW w:w="1029" w:type="pct"/>
            <w:shd w:val="clear" w:color="auto" w:fill="auto"/>
            <w:vAlign w:val="bottom"/>
          </w:tcPr>
          <w:p w:rsidR="003513FE" w:rsidRPr="00AE391C" w:rsidRDefault="003513FE" w:rsidP="00F25F28">
            <w:pPr>
              <w:spacing w:line="500" w:lineRule="atLeast"/>
              <w:jc w:val="right"/>
              <w:rPr>
                <w:sz w:val="18"/>
                <w:szCs w:val="18"/>
              </w:rPr>
            </w:pPr>
          </w:p>
        </w:tc>
        <w:tc>
          <w:tcPr>
            <w:tcW w:w="894" w:type="pct"/>
            <w:shd w:val="clear" w:color="auto" w:fill="auto"/>
            <w:vAlign w:val="bottom"/>
          </w:tcPr>
          <w:p w:rsidR="003513FE" w:rsidRPr="00AE391C" w:rsidRDefault="003513FE" w:rsidP="00F25F28">
            <w:pPr>
              <w:spacing w:line="500" w:lineRule="atLeast"/>
              <w:jc w:val="right"/>
              <w:rPr>
                <w:sz w:val="18"/>
                <w:szCs w:val="18"/>
              </w:rPr>
            </w:pPr>
          </w:p>
        </w:tc>
      </w:tr>
      <w:tr w:rsidR="003513FE" w:rsidRPr="00AE391C" w:rsidTr="00F25F28">
        <w:tc>
          <w:tcPr>
            <w:tcW w:w="3077" w:type="pct"/>
            <w:shd w:val="clear" w:color="auto" w:fill="auto"/>
          </w:tcPr>
          <w:p w:rsidR="003513FE" w:rsidRPr="00AE391C" w:rsidRDefault="003513FE" w:rsidP="00F25F28">
            <w:pPr>
              <w:spacing w:line="500" w:lineRule="atLeast"/>
              <w:rPr>
                <w:szCs w:val="21"/>
              </w:rPr>
            </w:pPr>
            <w:r w:rsidRPr="00AE391C">
              <w:rPr>
                <w:szCs w:val="21"/>
              </w:rPr>
              <w:t>净利润</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204,083,793.57</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149,312,210.11</w:t>
            </w:r>
          </w:p>
        </w:tc>
      </w:tr>
      <w:tr w:rsidR="003513FE" w:rsidRPr="00AE391C" w:rsidTr="00F25F28">
        <w:tc>
          <w:tcPr>
            <w:tcW w:w="3077" w:type="pct"/>
            <w:shd w:val="clear" w:color="auto" w:fill="auto"/>
          </w:tcPr>
          <w:p w:rsidR="003513FE" w:rsidRPr="00AE391C" w:rsidRDefault="003513FE" w:rsidP="00F25F28">
            <w:pPr>
              <w:spacing w:line="500" w:lineRule="atLeast"/>
              <w:rPr>
                <w:szCs w:val="21"/>
              </w:rPr>
            </w:pPr>
            <w:r w:rsidRPr="00AE391C">
              <w:rPr>
                <w:szCs w:val="21"/>
              </w:rPr>
              <w:t>加：资产减值准备</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5,102,592.26</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9,917,726.66</w:t>
            </w:r>
          </w:p>
        </w:tc>
      </w:tr>
      <w:tr w:rsidR="003513FE" w:rsidRPr="00AE391C" w:rsidTr="00F25F28">
        <w:tc>
          <w:tcPr>
            <w:tcW w:w="3077" w:type="pct"/>
            <w:shd w:val="clear" w:color="auto" w:fill="auto"/>
          </w:tcPr>
          <w:p w:rsidR="003513FE" w:rsidRPr="00AE391C" w:rsidRDefault="003513FE" w:rsidP="00F25F28">
            <w:pPr>
              <w:spacing w:line="500" w:lineRule="atLeast"/>
              <w:ind w:firstLineChars="200" w:firstLine="420"/>
              <w:rPr>
                <w:szCs w:val="21"/>
              </w:rPr>
            </w:pPr>
            <w:r w:rsidRPr="00AE391C">
              <w:rPr>
                <w:szCs w:val="21"/>
              </w:rPr>
              <w:t>固定资产折旧、油气资产折耗、生产性生物资产折旧</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39,866,728.04</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28,546,904.99</w:t>
            </w:r>
          </w:p>
        </w:tc>
      </w:tr>
      <w:tr w:rsidR="003513FE" w:rsidRPr="00AE391C" w:rsidTr="00F25F28">
        <w:tc>
          <w:tcPr>
            <w:tcW w:w="3077" w:type="pct"/>
            <w:shd w:val="clear" w:color="auto" w:fill="auto"/>
          </w:tcPr>
          <w:p w:rsidR="003513FE" w:rsidRPr="00AE391C" w:rsidRDefault="003513FE" w:rsidP="00F25F28">
            <w:pPr>
              <w:spacing w:line="500" w:lineRule="atLeast"/>
              <w:ind w:firstLineChars="200" w:firstLine="420"/>
              <w:rPr>
                <w:szCs w:val="21"/>
              </w:rPr>
            </w:pPr>
            <w:r w:rsidRPr="00AE391C">
              <w:rPr>
                <w:szCs w:val="21"/>
              </w:rPr>
              <w:t>无形资产摊销</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24,029,960.50</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9,319,068.65</w:t>
            </w:r>
          </w:p>
        </w:tc>
      </w:tr>
      <w:tr w:rsidR="003513FE" w:rsidRPr="00AE391C" w:rsidTr="00F25F28">
        <w:tc>
          <w:tcPr>
            <w:tcW w:w="3077" w:type="pct"/>
            <w:shd w:val="clear" w:color="auto" w:fill="auto"/>
          </w:tcPr>
          <w:p w:rsidR="003513FE" w:rsidRPr="00AE391C" w:rsidRDefault="003513FE" w:rsidP="00F25F28">
            <w:pPr>
              <w:spacing w:line="500" w:lineRule="atLeast"/>
              <w:ind w:firstLineChars="200" w:firstLine="420"/>
              <w:rPr>
                <w:szCs w:val="21"/>
              </w:rPr>
            </w:pPr>
            <w:r w:rsidRPr="00AE391C">
              <w:rPr>
                <w:szCs w:val="21"/>
              </w:rPr>
              <w:t>长期待摊费用摊销</w:t>
            </w:r>
          </w:p>
        </w:tc>
        <w:tc>
          <w:tcPr>
            <w:tcW w:w="1029" w:type="pct"/>
            <w:shd w:val="clear" w:color="auto" w:fill="auto"/>
            <w:vAlign w:val="bottom"/>
          </w:tcPr>
          <w:p w:rsidR="003513FE" w:rsidRPr="00AE391C" w:rsidRDefault="001944E2" w:rsidP="001944E2">
            <w:pPr>
              <w:jc w:val="right"/>
              <w:rPr>
                <w:rFonts w:cs="宋体"/>
                <w:szCs w:val="21"/>
              </w:rPr>
            </w:pPr>
            <w:r w:rsidRPr="00AE391C">
              <w:rPr>
                <w:rFonts w:hint="eastAsia"/>
                <w:szCs w:val="21"/>
              </w:rPr>
              <w:t>8,778,071.70</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12,880,024.08</w:t>
            </w:r>
          </w:p>
        </w:tc>
      </w:tr>
      <w:tr w:rsidR="003513FE" w:rsidRPr="00AE391C" w:rsidTr="00F25F28">
        <w:tc>
          <w:tcPr>
            <w:tcW w:w="3077" w:type="pct"/>
            <w:shd w:val="clear" w:color="auto" w:fill="auto"/>
          </w:tcPr>
          <w:p w:rsidR="003513FE" w:rsidRPr="00AE391C" w:rsidRDefault="003513FE" w:rsidP="00F25F28">
            <w:pPr>
              <w:spacing w:line="500" w:lineRule="atLeast"/>
              <w:ind w:firstLineChars="200" w:firstLine="420"/>
              <w:rPr>
                <w:szCs w:val="21"/>
              </w:rPr>
            </w:pPr>
            <w:r w:rsidRPr="00AE391C">
              <w:rPr>
                <w:szCs w:val="21"/>
              </w:rPr>
              <w:t>处置固定资产、无形资产和其他长期资产的损失（收益以“－”号填列）</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-2,135,204.96</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1,178,205.45</w:t>
            </w:r>
          </w:p>
        </w:tc>
      </w:tr>
      <w:tr w:rsidR="003513FE" w:rsidRPr="00AE391C" w:rsidTr="00F25F28">
        <w:tc>
          <w:tcPr>
            <w:tcW w:w="3077" w:type="pct"/>
            <w:shd w:val="clear" w:color="auto" w:fill="auto"/>
          </w:tcPr>
          <w:p w:rsidR="003513FE" w:rsidRPr="00AE391C" w:rsidRDefault="003513FE" w:rsidP="00F25F28">
            <w:pPr>
              <w:spacing w:line="500" w:lineRule="atLeast"/>
              <w:ind w:firstLineChars="200" w:firstLine="420"/>
              <w:rPr>
                <w:szCs w:val="21"/>
              </w:rPr>
            </w:pPr>
            <w:r w:rsidRPr="00AE391C">
              <w:rPr>
                <w:szCs w:val="21"/>
              </w:rPr>
              <w:t>固定资产报废损失（收益以“－”号填列）</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r>
      <w:tr w:rsidR="003513FE" w:rsidRPr="00AE391C" w:rsidTr="00F25F28">
        <w:tc>
          <w:tcPr>
            <w:tcW w:w="3077" w:type="pct"/>
            <w:shd w:val="clear" w:color="auto" w:fill="auto"/>
          </w:tcPr>
          <w:p w:rsidR="003513FE" w:rsidRPr="00AE391C" w:rsidRDefault="003513FE" w:rsidP="00F25F28">
            <w:pPr>
              <w:spacing w:line="500" w:lineRule="atLeast"/>
              <w:ind w:firstLineChars="200" w:firstLine="420"/>
              <w:rPr>
                <w:szCs w:val="21"/>
              </w:rPr>
            </w:pPr>
            <w:r w:rsidRPr="00AE391C">
              <w:rPr>
                <w:szCs w:val="21"/>
              </w:rPr>
              <w:t>公允价值变动损失（收益以“－”号填列）</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r>
      <w:tr w:rsidR="003513FE" w:rsidRPr="00AE391C" w:rsidTr="00F25F28">
        <w:tc>
          <w:tcPr>
            <w:tcW w:w="3077" w:type="pct"/>
            <w:shd w:val="clear" w:color="auto" w:fill="auto"/>
          </w:tcPr>
          <w:p w:rsidR="003513FE" w:rsidRPr="00AE391C" w:rsidRDefault="003513FE" w:rsidP="00F25F28">
            <w:pPr>
              <w:spacing w:line="500" w:lineRule="atLeast"/>
              <w:ind w:firstLineChars="200" w:firstLine="420"/>
              <w:rPr>
                <w:szCs w:val="21"/>
              </w:rPr>
            </w:pPr>
            <w:r w:rsidRPr="00AE391C">
              <w:rPr>
                <w:szCs w:val="21"/>
              </w:rPr>
              <w:t>财务费用（收益以“－”号填列）</w:t>
            </w:r>
          </w:p>
        </w:tc>
        <w:tc>
          <w:tcPr>
            <w:tcW w:w="1029" w:type="pct"/>
            <w:shd w:val="clear" w:color="auto" w:fill="auto"/>
            <w:vAlign w:val="bottom"/>
          </w:tcPr>
          <w:p w:rsidR="003513FE" w:rsidRPr="00AE391C" w:rsidRDefault="0097737A" w:rsidP="00F25F28">
            <w:pPr>
              <w:jc w:val="right"/>
              <w:rPr>
                <w:rFonts w:cs="宋体"/>
                <w:szCs w:val="21"/>
              </w:rPr>
            </w:pPr>
            <w:r w:rsidRPr="00AE391C">
              <w:rPr>
                <w:rFonts w:hint="eastAsia"/>
                <w:szCs w:val="21"/>
              </w:rPr>
              <w:t>17,135,781.71</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20,232,142.25</w:t>
            </w:r>
          </w:p>
        </w:tc>
      </w:tr>
      <w:tr w:rsidR="003513FE" w:rsidRPr="00AE391C" w:rsidTr="00F25F28">
        <w:tc>
          <w:tcPr>
            <w:tcW w:w="3077" w:type="pct"/>
            <w:shd w:val="clear" w:color="auto" w:fill="auto"/>
          </w:tcPr>
          <w:p w:rsidR="003513FE" w:rsidRPr="00AE391C" w:rsidRDefault="003513FE" w:rsidP="00F25F28">
            <w:pPr>
              <w:spacing w:line="500" w:lineRule="atLeast"/>
              <w:ind w:firstLineChars="200" w:firstLine="420"/>
              <w:rPr>
                <w:szCs w:val="21"/>
              </w:rPr>
            </w:pPr>
            <w:r w:rsidRPr="00AE391C">
              <w:rPr>
                <w:szCs w:val="21"/>
              </w:rPr>
              <w:t>投资损失（收益以“－”号填列）</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-36,997,663.05</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-6,993,934.19</w:t>
            </w:r>
          </w:p>
        </w:tc>
      </w:tr>
      <w:tr w:rsidR="003513FE" w:rsidRPr="00AE391C" w:rsidTr="00F25F28">
        <w:tc>
          <w:tcPr>
            <w:tcW w:w="3077" w:type="pct"/>
            <w:shd w:val="clear" w:color="auto" w:fill="auto"/>
          </w:tcPr>
          <w:p w:rsidR="003513FE" w:rsidRPr="00AE391C" w:rsidRDefault="003513FE" w:rsidP="00F25F28">
            <w:pPr>
              <w:spacing w:line="500" w:lineRule="atLeast"/>
              <w:ind w:firstLineChars="200" w:firstLine="420"/>
              <w:rPr>
                <w:szCs w:val="21"/>
              </w:rPr>
            </w:pPr>
            <w:r w:rsidRPr="00AE391C">
              <w:rPr>
                <w:szCs w:val="21"/>
              </w:rPr>
              <w:t>递延所得税资产减少（增加以“－”号填列）</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-2,647,500.23</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-2,826,809.06</w:t>
            </w:r>
          </w:p>
        </w:tc>
      </w:tr>
      <w:tr w:rsidR="003513FE" w:rsidRPr="00AE391C" w:rsidTr="00F25F28">
        <w:tc>
          <w:tcPr>
            <w:tcW w:w="3077" w:type="pct"/>
            <w:shd w:val="clear" w:color="auto" w:fill="auto"/>
          </w:tcPr>
          <w:p w:rsidR="003513FE" w:rsidRPr="00AE391C" w:rsidRDefault="003513FE" w:rsidP="00F25F28">
            <w:pPr>
              <w:spacing w:line="500" w:lineRule="atLeast"/>
              <w:ind w:firstLineChars="200" w:firstLine="420"/>
              <w:rPr>
                <w:szCs w:val="21"/>
              </w:rPr>
            </w:pPr>
            <w:r w:rsidRPr="00AE391C">
              <w:rPr>
                <w:szCs w:val="21"/>
              </w:rPr>
              <w:t>递延所得税负债增加（减少以“－”号填列）</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-227,290.56</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-381,843.90</w:t>
            </w:r>
          </w:p>
        </w:tc>
      </w:tr>
      <w:tr w:rsidR="003513FE" w:rsidRPr="00AE391C" w:rsidTr="00F25F28">
        <w:tc>
          <w:tcPr>
            <w:tcW w:w="3077" w:type="pct"/>
            <w:shd w:val="clear" w:color="auto" w:fill="auto"/>
          </w:tcPr>
          <w:p w:rsidR="003513FE" w:rsidRPr="00AE391C" w:rsidRDefault="003513FE" w:rsidP="00F25F28">
            <w:pPr>
              <w:spacing w:line="500" w:lineRule="atLeast"/>
              <w:ind w:firstLineChars="200" w:firstLine="420"/>
              <w:rPr>
                <w:szCs w:val="21"/>
              </w:rPr>
            </w:pPr>
            <w:r w:rsidRPr="00AE391C">
              <w:rPr>
                <w:szCs w:val="21"/>
              </w:rPr>
              <w:t>存货的减少（增加以“－”号填列）</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-8,237,060.10</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6,404,568.19</w:t>
            </w:r>
          </w:p>
        </w:tc>
      </w:tr>
      <w:tr w:rsidR="003513FE" w:rsidRPr="00AE391C" w:rsidTr="00F25F28">
        <w:tc>
          <w:tcPr>
            <w:tcW w:w="3077" w:type="pct"/>
            <w:shd w:val="clear" w:color="auto" w:fill="auto"/>
          </w:tcPr>
          <w:p w:rsidR="003513FE" w:rsidRPr="00AE391C" w:rsidRDefault="003513FE" w:rsidP="00F25F28">
            <w:pPr>
              <w:spacing w:line="500" w:lineRule="atLeast"/>
              <w:ind w:firstLineChars="200" w:firstLine="420"/>
              <w:rPr>
                <w:szCs w:val="21"/>
              </w:rPr>
            </w:pPr>
            <w:r w:rsidRPr="00AE391C">
              <w:rPr>
                <w:szCs w:val="21"/>
              </w:rPr>
              <w:t>经营性应收项目的减少（增加以“－”号填列）</w:t>
            </w:r>
          </w:p>
        </w:tc>
        <w:tc>
          <w:tcPr>
            <w:tcW w:w="1029" w:type="pct"/>
            <w:shd w:val="clear" w:color="auto" w:fill="auto"/>
            <w:vAlign w:val="bottom"/>
          </w:tcPr>
          <w:p w:rsidR="003513FE" w:rsidRPr="00AE391C" w:rsidRDefault="0097737A" w:rsidP="005F0498">
            <w:pPr>
              <w:jc w:val="right"/>
              <w:rPr>
                <w:rFonts w:cs="宋体"/>
                <w:szCs w:val="21"/>
              </w:rPr>
            </w:pPr>
            <w:r w:rsidRPr="00AE391C">
              <w:rPr>
                <w:rFonts w:hint="eastAsia"/>
                <w:szCs w:val="21"/>
              </w:rPr>
              <w:t>-12,519,167.02</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27,259,389.45</w:t>
            </w:r>
          </w:p>
        </w:tc>
      </w:tr>
      <w:tr w:rsidR="003513FE" w:rsidRPr="00AE391C" w:rsidTr="00F25F28">
        <w:tc>
          <w:tcPr>
            <w:tcW w:w="3077" w:type="pct"/>
            <w:shd w:val="clear" w:color="auto" w:fill="auto"/>
          </w:tcPr>
          <w:p w:rsidR="003513FE" w:rsidRPr="00AE391C" w:rsidRDefault="003513FE" w:rsidP="00F25F28">
            <w:pPr>
              <w:spacing w:line="500" w:lineRule="atLeast"/>
              <w:ind w:firstLineChars="200" w:firstLine="420"/>
              <w:rPr>
                <w:szCs w:val="21"/>
              </w:rPr>
            </w:pPr>
            <w:r w:rsidRPr="00AE391C">
              <w:rPr>
                <w:szCs w:val="21"/>
              </w:rPr>
              <w:t>经营性应付项目的增加（减少以“－”号填列）</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-24,364,061.14</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-25,892,213.03</w:t>
            </w:r>
          </w:p>
        </w:tc>
      </w:tr>
      <w:tr w:rsidR="003513FE" w:rsidRPr="00AE391C" w:rsidTr="00F25F28">
        <w:tc>
          <w:tcPr>
            <w:tcW w:w="3077" w:type="pct"/>
            <w:shd w:val="clear" w:color="auto" w:fill="auto"/>
          </w:tcPr>
          <w:p w:rsidR="003513FE" w:rsidRPr="00AE391C" w:rsidRDefault="003513FE" w:rsidP="00F25F28">
            <w:pPr>
              <w:spacing w:line="500" w:lineRule="atLeast"/>
              <w:ind w:firstLineChars="200" w:firstLine="420"/>
              <w:rPr>
                <w:szCs w:val="21"/>
              </w:rPr>
            </w:pPr>
            <w:r w:rsidRPr="00AE391C">
              <w:rPr>
                <w:szCs w:val="21"/>
              </w:rPr>
              <w:t>其他</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-465,000.00</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-5,744,840.39</w:t>
            </w:r>
          </w:p>
        </w:tc>
      </w:tr>
      <w:tr w:rsidR="003513FE" w:rsidRPr="00AE391C" w:rsidTr="00F25F28">
        <w:tc>
          <w:tcPr>
            <w:tcW w:w="3077" w:type="pct"/>
            <w:shd w:val="clear" w:color="auto" w:fill="auto"/>
          </w:tcPr>
          <w:p w:rsidR="003513FE" w:rsidRPr="00AE391C" w:rsidRDefault="003513FE" w:rsidP="00F25F28">
            <w:pPr>
              <w:spacing w:line="500" w:lineRule="atLeast"/>
              <w:ind w:firstLineChars="200" w:firstLine="420"/>
              <w:rPr>
                <w:szCs w:val="21"/>
              </w:rPr>
            </w:pPr>
            <w:r w:rsidRPr="00AE391C">
              <w:rPr>
                <w:szCs w:val="21"/>
              </w:rPr>
              <w:t>经营活动产生的现金流量净额</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211,403,980.72</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223,210,599.26</w:t>
            </w:r>
          </w:p>
        </w:tc>
      </w:tr>
      <w:tr w:rsidR="003513FE" w:rsidRPr="00AE391C" w:rsidTr="00F25F28">
        <w:tc>
          <w:tcPr>
            <w:tcW w:w="3077" w:type="pct"/>
            <w:shd w:val="clear" w:color="auto" w:fill="auto"/>
          </w:tcPr>
          <w:p w:rsidR="003513FE" w:rsidRPr="00AE391C" w:rsidRDefault="003513FE" w:rsidP="00F25F28">
            <w:pPr>
              <w:spacing w:line="500" w:lineRule="atLeast"/>
              <w:rPr>
                <w:b/>
                <w:bCs/>
                <w:szCs w:val="21"/>
              </w:rPr>
            </w:pPr>
            <w:r w:rsidRPr="00AE391C">
              <w:rPr>
                <w:b/>
                <w:bCs/>
                <w:szCs w:val="21"/>
              </w:rPr>
              <w:t>2．不涉及现金收支的重大投资和筹资活动：</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r>
      <w:tr w:rsidR="003513FE" w:rsidRPr="00AE391C" w:rsidTr="00F25F28">
        <w:tc>
          <w:tcPr>
            <w:tcW w:w="3077" w:type="pct"/>
            <w:shd w:val="clear" w:color="auto" w:fill="auto"/>
          </w:tcPr>
          <w:p w:rsidR="003513FE" w:rsidRPr="00AE391C" w:rsidRDefault="003513FE" w:rsidP="00F25F28">
            <w:pPr>
              <w:spacing w:line="500" w:lineRule="atLeast"/>
              <w:rPr>
                <w:szCs w:val="21"/>
              </w:rPr>
            </w:pPr>
            <w:r w:rsidRPr="00AE391C">
              <w:rPr>
                <w:szCs w:val="21"/>
              </w:rPr>
              <w:t>债务转为资本</w:t>
            </w:r>
          </w:p>
        </w:tc>
        <w:tc>
          <w:tcPr>
            <w:tcW w:w="1029" w:type="pct"/>
            <w:shd w:val="clear" w:color="auto" w:fill="auto"/>
          </w:tcPr>
          <w:p w:rsidR="003513FE" w:rsidRPr="00AE391C" w:rsidRDefault="003513FE" w:rsidP="00F25F28">
            <w:pPr>
              <w:jc w:val="right"/>
              <w:rPr>
                <w:rFonts w:cs="宋体"/>
                <w:szCs w:val="21"/>
              </w:rPr>
            </w:pPr>
            <w:r w:rsidRPr="00AE391C">
              <w:rPr>
                <w:rFonts w:hint="eastAsia"/>
                <w:szCs w:val="21"/>
              </w:rPr>
              <w:t>-</w:t>
            </w:r>
          </w:p>
        </w:tc>
        <w:tc>
          <w:tcPr>
            <w:tcW w:w="894" w:type="pct"/>
            <w:shd w:val="clear" w:color="auto" w:fill="auto"/>
          </w:tcPr>
          <w:p w:rsidR="003513FE" w:rsidRPr="00AE391C" w:rsidRDefault="003513FE" w:rsidP="00F25F28">
            <w:pPr>
              <w:jc w:val="right"/>
              <w:rPr>
                <w:rFonts w:cs="宋体"/>
                <w:szCs w:val="21"/>
              </w:rPr>
            </w:pPr>
            <w:r w:rsidRPr="00AE391C">
              <w:rPr>
                <w:rFonts w:hint="eastAsia"/>
                <w:szCs w:val="21"/>
              </w:rPr>
              <w:t>-</w:t>
            </w:r>
          </w:p>
        </w:tc>
      </w:tr>
      <w:tr w:rsidR="003513FE" w:rsidRPr="00AE391C" w:rsidTr="00F25F28">
        <w:tc>
          <w:tcPr>
            <w:tcW w:w="3077" w:type="pct"/>
            <w:shd w:val="clear" w:color="auto" w:fill="auto"/>
          </w:tcPr>
          <w:p w:rsidR="003513FE" w:rsidRPr="00AE391C" w:rsidRDefault="003513FE" w:rsidP="00F25F28">
            <w:pPr>
              <w:spacing w:line="500" w:lineRule="atLeast"/>
              <w:rPr>
                <w:szCs w:val="21"/>
              </w:rPr>
            </w:pPr>
            <w:r w:rsidRPr="00AE391C">
              <w:rPr>
                <w:szCs w:val="21"/>
              </w:rPr>
              <w:t>一年内到期的可转换公司债券</w:t>
            </w:r>
          </w:p>
        </w:tc>
        <w:tc>
          <w:tcPr>
            <w:tcW w:w="1029" w:type="pct"/>
            <w:shd w:val="clear" w:color="auto" w:fill="auto"/>
          </w:tcPr>
          <w:p w:rsidR="003513FE" w:rsidRPr="00AE391C" w:rsidRDefault="003513FE" w:rsidP="00F25F28">
            <w:pPr>
              <w:jc w:val="right"/>
              <w:rPr>
                <w:rFonts w:cs="宋体"/>
                <w:szCs w:val="21"/>
              </w:rPr>
            </w:pPr>
            <w:r w:rsidRPr="00AE391C">
              <w:rPr>
                <w:rFonts w:hint="eastAsia"/>
                <w:szCs w:val="21"/>
              </w:rPr>
              <w:t>-</w:t>
            </w:r>
          </w:p>
        </w:tc>
        <w:tc>
          <w:tcPr>
            <w:tcW w:w="894" w:type="pct"/>
            <w:shd w:val="clear" w:color="auto" w:fill="auto"/>
          </w:tcPr>
          <w:p w:rsidR="003513FE" w:rsidRPr="00AE391C" w:rsidRDefault="003513FE" w:rsidP="00F25F28">
            <w:pPr>
              <w:jc w:val="right"/>
              <w:rPr>
                <w:rFonts w:cs="宋体"/>
                <w:szCs w:val="21"/>
              </w:rPr>
            </w:pPr>
            <w:r w:rsidRPr="00AE391C">
              <w:rPr>
                <w:rFonts w:hint="eastAsia"/>
                <w:szCs w:val="21"/>
              </w:rPr>
              <w:t>-</w:t>
            </w:r>
          </w:p>
        </w:tc>
      </w:tr>
      <w:tr w:rsidR="003513FE" w:rsidRPr="00AE391C" w:rsidTr="00F25F28">
        <w:tc>
          <w:tcPr>
            <w:tcW w:w="3077" w:type="pct"/>
            <w:shd w:val="clear" w:color="auto" w:fill="auto"/>
          </w:tcPr>
          <w:p w:rsidR="003513FE" w:rsidRPr="00AE391C" w:rsidRDefault="003513FE" w:rsidP="00F25F28">
            <w:pPr>
              <w:spacing w:line="500" w:lineRule="atLeast"/>
              <w:rPr>
                <w:szCs w:val="21"/>
              </w:rPr>
            </w:pPr>
            <w:r w:rsidRPr="00AE391C">
              <w:rPr>
                <w:szCs w:val="21"/>
              </w:rPr>
              <w:t>融资租入固定资产</w:t>
            </w:r>
          </w:p>
        </w:tc>
        <w:tc>
          <w:tcPr>
            <w:tcW w:w="1029" w:type="pct"/>
            <w:shd w:val="clear" w:color="auto" w:fill="auto"/>
          </w:tcPr>
          <w:p w:rsidR="003513FE" w:rsidRPr="00AE391C" w:rsidRDefault="003513FE" w:rsidP="00F25F28">
            <w:pPr>
              <w:jc w:val="right"/>
              <w:rPr>
                <w:rFonts w:cs="宋体"/>
                <w:szCs w:val="21"/>
              </w:rPr>
            </w:pPr>
            <w:r w:rsidRPr="00AE391C">
              <w:rPr>
                <w:rFonts w:hint="eastAsia"/>
                <w:szCs w:val="21"/>
              </w:rPr>
              <w:t>-</w:t>
            </w:r>
          </w:p>
        </w:tc>
        <w:tc>
          <w:tcPr>
            <w:tcW w:w="894" w:type="pct"/>
            <w:shd w:val="clear" w:color="auto" w:fill="auto"/>
          </w:tcPr>
          <w:p w:rsidR="003513FE" w:rsidRPr="00AE391C" w:rsidRDefault="003513FE" w:rsidP="00F25F28">
            <w:pPr>
              <w:jc w:val="right"/>
              <w:rPr>
                <w:rFonts w:cs="宋体"/>
                <w:szCs w:val="21"/>
              </w:rPr>
            </w:pPr>
            <w:r w:rsidRPr="00AE391C">
              <w:rPr>
                <w:rFonts w:hint="eastAsia"/>
                <w:szCs w:val="21"/>
              </w:rPr>
              <w:t>-</w:t>
            </w:r>
          </w:p>
        </w:tc>
      </w:tr>
      <w:tr w:rsidR="003513FE" w:rsidRPr="00AE391C" w:rsidTr="00F25F28">
        <w:tc>
          <w:tcPr>
            <w:tcW w:w="3077" w:type="pct"/>
            <w:shd w:val="clear" w:color="auto" w:fill="auto"/>
          </w:tcPr>
          <w:p w:rsidR="003513FE" w:rsidRPr="00AE391C" w:rsidRDefault="003513FE" w:rsidP="00F25F28">
            <w:pPr>
              <w:spacing w:line="500" w:lineRule="atLeast"/>
              <w:rPr>
                <w:b/>
                <w:bCs/>
                <w:szCs w:val="21"/>
              </w:rPr>
            </w:pPr>
            <w:r w:rsidRPr="00AE391C">
              <w:rPr>
                <w:b/>
                <w:bCs/>
                <w:szCs w:val="21"/>
              </w:rPr>
              <w:t>3．现金及现金等价物净变动情况：</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r>
      <w:tr w:rsidR="003513FE" w:rsidRPr="00AE391C" w:rsidTr="00F25F28">
        <w:tc>
          <w:tcPr>
            <w:tcW w:w="3077" w:type="pct"/>
            <w:shd w:val="clear" w:color="auto" w:fill="auto"/>
          </w:tcPr>
          <w:p w:rsidR="003513FE" w:rsidRPr="00AE391C" w:rsidRDefault="003513FE" w:rsidP="00F25F28">
            <w:pPr>
              <w:spacing w:line="500" w:lineRule="atLeast"/>
              <w:rPr>
                <w:szCs w:val="21"/>
              </w:rPr>
            </w:pPr>
            <w:r w:rsidRPr="00AE391C">
              <w:rPr>
                <w:szCs w:val="21"/>
              </w:rPr>
              <w:t>现金的期末余额</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77,123,465.08 </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121,760,592.90 </w:t>
            </w:r>
          </w:p>
        </w:tc>
      </w:tr>
      <w:tr w:rsidR="003513FE" w:rsidRPr="00AE391C" w:rsidTr="00F25F28">
        <w:tc>
          <w:tcPr>
            <w:tcW w:w="3077" w:type="pct"/>
            <w:shd w:val="clear" w:color="auto" w:fill="auto"/>
          </w:tcPr>
          <w:p w:rsidR="003513FE" w:rsidRPr="00AE391C" w:rsidRDefault="003513FE" w:rsidP="00F25F28">
            <w:pPr>
              <w:spacing w:line="500" w:lineRule="atLeast"/>
              <w:rPr>
                <w:szCs w:val="21"/>
              </w:rPr>
            </w:pPr>
            <w:r w:rsidRPr="00AE391C">
              <w:rPr>
                <w:szCs w:val="21"/>
              </w:rPr>
              <w:t>减：现金的期初余额</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121,760,592.90</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116,933,340.41</w:t>
            </w:r>
          </w:p>
        </w:tc>
      </w:tr>
      <w:tr w:rsidR="003513FE" w:rsidRPr="00AE391C" w:rsidTr="00F25F28">
        <w:tc>
          <w:tcPr>
            <w:tcW w:w="3077" w:type="pct"/>
            <w:shd w:val="clear" w:color="auto" w:fill="auto"/>
          </w:tcPr>
          <w:p w:rsidR="003513FE" w:rsidRPr="00AE391C" w:rsidRDefault="003513FE" w:rsidP="00F25F28">
            <w:pPr>
              <w:spacing w:line="500" w:lineRule="atLeast"/>
              <w:rPr>
                <w:szCs w:val="21"/>
              </w:rPr>
            </w:pPr>
            <w:r w:rsidRPr="00AE391C">
              <w:rPr>
                <w:szCs w:val="21"/>
              </w:rPr>
              <w:t>加：现金等价物的期末余额</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r>
      <w:tr w:rsidR="003513FE" w:rsidRPr="00AE391C" w:rsidTr="00F25F28">
        <w:tc>
          <w:tcPr>
            <w:tcW w:w="3077" w:type="pct"/>
            <w:shd w:val="clear" w:color="auto" w:fill="auto"/>
          </w:tcPr>
          <w:p w:rsidR="003513FE" w:rsidRPr="00AE391C" w:rsidRDefault="003513FE" w:rsidP="00F25F28">
            <w:pPr>
              <w:spacing w:line="500" w:lineRule="atLeast"/>
              <w:rPr>
                <w:szCs w:val="21"/>
              </w:rPr>
            </w:pPr>
            <w:r w:rsidRPr="00AE391C">
              <w:rPr>
                <w:szCs w:val="21"/>
              </w:rPr>
              <w:t>减：现金等价物的期初余额</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r>
      <w:tr w:rsidR="003513FE" w:rsidRPr="00AE391C" w:rsidTr="00F25F28">
        <w:tc>
          <w:tcPr>
            <w:tcW w:w="3077" w:type="pct"/>
            <w:shd w:val="clear" w:color="auto" w:fill="auto"/>
          </w:tcPr>
          <w:p w:rsidR="003513FE" w:rsidRPr="00AE391C" w:rsidRDefault="003513FE" w:rsidP="00F25F28">
            <w:pPr>
              <w:spacing w:line="500" w:lineRule="atLeast"/>
              <w:rPr>
                <w:szCs w:val="21"/>
              </w:rPr>
            </w:pPr>
            <w:r w:rsidRPr="00AE391C">
              <w:rPr>
                <w:szCs w:val="21"/>
              </w:rPr>
              <w:t>现金及现金等价物净增加额</w:t>
            </w:r>
          </w:p>
        </w:tc>
        <w:tc>
          <w:tcPr>
            <w:tcW w:w="1029"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-44,637,127.82 </w:t>
            </w:r>
          </w:p>
        </w:tc>
        <w:tc>
          <w:tcPr>
            <w:tcW w:w="894"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4,827,252.49 </w:t>
            </w:r>
          </w:p>
        </w:tc>
      </w:tr>
    </w:tbl>
    <w:p w:rsidR="003513FE" w:rsidRPr="00AE391C" w:rsidRDefault="003513FE" w:rsidP="003513FE">
      <w:pPr>
        <w:spacing w:line="500" w:lineRule="atLeast"/>
        <w:rPr>
          <w:szCs w:val="21"/>
        </w:rPr>
      </w:pPr>
    </w:p>
    <w:p w:rsidR="003513FE" w:rsidRPr="00AE391C" w:rsidRDefault="003513FE" w:rsidP="003513FE">
      <w:pPr>
        <w:adjustRightInd w:val="0"/>
        <w:snapToGrid w:val="0"/>
        <w:spacing w:line="400" w:lineRule="atLeast"/>
        <w:rPr>
          <w:szCs w:val="21"/>
        </w:rPr>
      </w:pPr>
      <w:r w:rsidRPr="00AE391C">
        <w:rPr>
          <w:szCs w:val="21"/>
        </w:rPr>
        <w:t>（2）本期取得或处置子公司及其他营业单位的相关信息</w:t>
      </w:r>
    </w:p>
    <w:p w:rsidR="003513FE" w:rsidRPr="00AE391C" w:rsidRDefault="003513FE" w:rsidP="003513FE">
      <w:pPr>
        <w:spacing w:line="400" w:lineRule="atLeast"/>
        <w:ind w:right="210"/>
        <w:jc w:val="right"/>
        <w:rPr>
          <w:b/>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9720" w:type="dxa"/>
        <w:tblInd w:w="108" w:type="dxa"/>
        <w:tblBorders>
          <w:top w:val="single" w:sz="4" w:space="0" w:color="auto"/>
          <w:bottom w:val="single" w:sz="4" w:space="0" w:color="auto"/>
          <w:insideH w:val="single" w:sz="4" w:space="0" w:color="auto"/>
          <w:insideV w:val="single" w:sz="4" w:space="0" w:color="auto"/>
        </w:tblBorders>
        <w:tblLook w:val="0000"/>
      </w:tblPr>
      <w:tblGrid>
        <w:gridCol w:w="6300"/>
        <w:gridCol w:w="1710"/>
        <w:gridCol w:w="1710"/>
      </w:tblGrid>
      <w:tr w:rsidR="003513FE" w:rsidRPr="00AE391C" w:rsidTr="00F25F28">
        <w:trPr>
          <w:trHeight w:val="285"/>
          <w:tblHeader/>
        </w:trPr>
        <w:tc>
          <w:tcPr>
            <w:tcW w:w="6300" w:type="dxa"/>
            <w:shd w:val="clear" w:color="auto" w:fill="auto"/>
            <w:vAlign w:val="center"/>
          </w:tcPr>
          <w:p w:rsidR="003513FE" w:rsidRPr="00AE391C" w:rsidRDefault="003513FE" w:rsidP="00F25F28">
            <w:pPr>
              <w:spacing w:line="500" w:lineRule="atLeast"/>
              <w:ind w:leftChars="-51" w:left="-107"/>
              <w:jc w:val="center"/>
              <w:rPr>
                <w:szCs w:val="21"/>
              </w:rPr>
            </w:pPr>
            <w:r w:rsidRPr="00AE391C">
              <w:rPr>
                <w:szCs w:val="21"/>
              </w:rPr>
              <w:t>项目</w:t>
            </w:r>
          </w:p>
        </w:tc>
        <w:tc>
          <w:tcPr>
            <w:tcW w:w="1710" w:type="dxa"/>
            <w:shd w:val="clear" w:color="auto" w:fill="auto"/>
            <w:vAlign w:val="center"/>
          </w:tcPr>
          <w:p w:rsidR="003513FE" w:rsidRPr="00AE391C" w:rsidRDefault="003513FE" w:rsidP="00F25F28">
            <w:pPr>
              <w:spacing w:line="500" w:lineRule="atLeast"/>
              <w:jc w:val="center"/>
              <w:rPr>
                <w:szCs w:val="21"/>
              </w:rPr>
            </w:pPr>
            <w:r w:rsidRPr="00AE391C">
              <w:rPr>
                <w:szCs w:val="21"/>
              </w:rPr>
              <w:t>本期发生额</w:t>
            </w:r>
          </w:p>
        </w:tc>
        <w:tc>
          <w:tcPr>
            <w:tcW w:w="1710" w:type="dxa"/>
            <w:shd w:val="clear" w:color="auto" w:fill="auto"/>
          </w:tcPr>
          <w:p w:rsidR="003513FE" w:rsidRPr="00AE391C" w:rsidRDefault="003513FE" w:rsidP="00F25F28">
            <w:pPr>
              <w:spacing w:line="500" w:lineRule="atLeast"/>
              <w:jc w:val="center"/>
              <w:rPr>
                <w:szCs w:val="21"/>
              </w:rPr>
            </w:pPr>
            <w:r w:rsidRPr="00AE391C">
              <w:rPr>
                <w:szCs w:val="21"/>
              </w:rPr>
              <w:t>上期发生额</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rPr>
                <w:szCs w:val="21"/>
              </w:rPr>
            </w:pPr>
            <w:r w:rsidRPr="00AE391C">
              <w:rPr>
                <w:szCs w:val="21"/>
              </w:rPr>
              <w:t>一、取得子公司及其他营业单位的有关信息：</w:t>
            </w:r>
          </w:p>
        </w:tc>
        <w:tc>
          <w:tcPr>
            <w:tcW w:w="1710" w:type="dxa"/>
            <w:shd w:val="clear" w:color="auto" w:fill="auto"/>
            <w:vAlign w:val="bottom"/>
          </w:tcPr>
          <w:p w:rsidR="003513FE" w:rsidRPr="00AE391C" w:rsidRDefault="003513FE" w:rsidP="00F25F28">
            <w:pPr>
              <w:spacing w:line="500" w:lineRule="atLeast"/>
              <w:jc w:val="right"/>
              <w:rPr>
                <w:szCs w:val="21"/>
              </w:rPr>
            </w:pPr>
          </w:p>
        </w:tc>
        <w:tc>
          <w:tcPr>
            <w:tcW w:w="1710" w:type="dxa"/>
            <w:shd w:val="clear" w:color="auto" w:fill="auto"/>
            <w:vAlign w:val="bottom"/>
          </w:tcPr>
          <w:p w:rsidR="003513FE" w:rsidRPr="00AE391C" w:rsidRDefault="003513FE" w:rsidP="00F25F28">
            <w:pPr>
              <w:spacing w:line="500" w:lineRule="atLeast"/>
              <w:jc w:val="right"/>
              <w:rPr>
                <w:szCs w:val="21"/>
              </w:rPr>
            </w:pP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rPr>
                <w:szCs w:val="21"/>
              </w:rPr>
            </w:pPr>
            <w:r w:rsidRPr="00AE391C">
              <w:rPr>
                <w:szCs w:val="21"/>
              </w:rPr>
              <w:t>1．取得子公司及其他营业单位的价格</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rPr>
                <w:szCs w:val="21"/>
              </w:rPr>
            </w:pPr>
            <w:r w:rsidRPr="00AE391C">
              <w:rPr>
                <w:szCs w:val="21"/>
              </w:rPr>
              <w:t>2．取得子公司及其他营业单位支付的现金和现金等价物</w:t>
            </w:r>
          </w:p>
        </w:tc>
        <w:tc>
          <w:tcPr>
            <w:tcW w:w="1710" w:type="dxa"/>
            <w:shd w:val="clear" w:color="auto" w:fill="auto"/>
          </w:tcPr>
          <w:p w:rsidR="003513FE" w:rsidRPr="00AE391C" w:rsidRDefault="003513FE" w:rsidP="00F25F28">
            <w:pPr>
              <w:spacing w:line="500" w:lineRule="atLeast"/>
              <w:jc w:val="right"/>
              <w:rPr>
                <w:szCs w:val="21"/>
              </w:rPr>
            </w:pPr>
            <w:r w:rsidRPr="00AE391C">
              <w:rPr>
                <w:rFonts w:hint="eastAsia"/>
                <w:szCs w:val="21"/>
              </w:rPr>
              <w:t>-</w:t>
            </w:r>
            <w:r w:rsidRPr="00AE391C">
              <w:rPr>
                <w:szCs w:val="21"/>
              </w:rPr>
              <w:t xml:space="preserve">                            </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ind w:firstLine="405"/>
              <w:rPr>
                <w:szCs w:val="21"/>
              </w:rPr>
            </w:pPr>
            <w:r w:rsidRPr="00AE391C">
              <w:rPr>
                <w:szCs w:val="21"/>
              </w:rPr>
              <w:t>减：子公司及其他营业单位持有的现金和现金等价物</w:t>
            </w:r>
          </w:p>
        </w:tc>
        <w:tc>
          <w:tcPr>
            <w:tcW w:w="1710" w:type="dxa"/>
            <w:shd w:val="clear" w:color="auto" w:fill="auto"/>
          </w:tcPr>
          <w:p w:rsidR="003513FE" w:rsidRPr="00AE391C" w:rsidRDefault="003513FE" w:rsidP="00F25F28">
            <w:pPr>
              <w:spacing w:line="500" w:lineRule="atLeast"/>
              <w:jc w:val="right"/>
              <w:rPr>
                <w:szCs w:val="21"/>
              </w:rPr>
            </w:pPr>
            <w:r w:rsidRPr="00AE391C">
              <w:rPr>
                <w:rFonts w:hint="eastAsia"/>
                <w:szCs w:val="21"/>
              </w:rPr>
              <w:t>-</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rPr>
                <w:szCs w:val="21"/>
              </w:rPr>
            </w:pPr>
            <w:r w:rsidRPr="00AE391C">
              <w:rPr>
                <w:szCs w:val="21"/>
              </w:rPr>
              <w:t>3．取得子公司及其他营业单位支付的现金净额</w:t>
            </w:r>
          </w:p>
        </w:tc>
        <w:tc>
          <w:tcPr>
            <w:tcW w:w="1710" w:type="dxa"/>
            <w:shd w:val="clear" w:color="auto" w:fill="auto"/>
          </w:tcPr>
          <w:p w:rsidR="003513FE" w:rsidRPr="00AE391C" w:rsidRDefault="003513FE" w:rsidP="00F25F28">
            <w:pPr>
              <w:spacing w:line="500" w:lineRule="atLeast"/>
              <w:jc w:val="right"/>
              <w:rPr>
                <w:szCs w:val="21"/>
              </w:rPr>
            </w:pPr>
            <w:r w:rsidRPr="00AE391C">
              <w:rPr>
                <w:rFonts w:hint="eastAsia"/>
                <w:szCs w:val="21"/>
              </w:rPr>
              <w:t>-</w:t>
            </w:r>
            <w:r w:rsidRPr="00AE391C">
              <w:rPr>
                <w:szCs w:val="21"/>
              </w:rPr>
              <w:t xml:space="preserve">                            </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rPr>
                <w:szCs w:val="21"/>
              </w:rPr>
            </w:pPr>
            <w:r w:rsidRPr="00AE391C">
              <w:rPr>
                <w:szCs w:val="21"/>
              </w:rPr>
              <w:t>4．取得子公司的净资产</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ind w:firstLine="405"/>
              <w:rPr>
                <w:szCs w:val="21"/>
              </w:rPr>
            </w:pPr>
            <w:r w:rsidRPr="00AE391C">
              <w:rPr>
                <w:szCs w:val="21"/>
              </w:rPr>
              <w:t>流动资产</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ind w:firstLine="405"/>
              <w:rPr>
                <w:szCs w:val="21"/>
              </w:rPr>
            </w:pPr>
            <w:r w:rsidRPr="00AE391C">
              <w:rPr>
                <w:szCs w:val="21"/>
              </w:rPr>
              <w:t>非流动资产</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ind w:firstLine="405"/>
              <w:rPr>
                <w:szCs w:val="21"/>
              </w:rPr>
            </w:pPr>
            <w:r w:rsidRPr="00AE391C">
              <w:rPr>
                <w:szCs w:val="21"/>
              </w:rPr>
              <w:t>流动负债</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ind w:firstLine="405"/>
              <w:rPr>
                <w:szCs w:val="21"/>
              </w:rPr>
            </w:pPr>
            <w:r w:rsidRPr="00AE391C">
              <w:rPr>
                <w:szCs w:val="21"/>
              </w:rPr>
              <w:t>非流动负债</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rPr>
                <w:szCs w:val="21"/>
              </w:rPr>
            </w:pPr>
            <w:r w:rsidRPr="00AE391C">
              <w:rPr>
                <w:szCs w:val="21"/>
              </w:rPr>
              <w:t>二、处置子公司及其他营业单位的有关信息：</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rPr>
                <w:szCs w:val="21"/>
              </w:rPr>
            </w:pPr>
            <w:r w:rsidRPr="00AE391C">
              <w:rPr>
                <w:szCs w:val="21"/>
              </w:rPr>
              <w:t>1．处置子公司及其他营业单位的价格</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rPr>
                <w:szCs w:val="21"/>
              </w:rPr>
            </w:pPr>
            <w:r w:rsidRPr="00AE391C">
              <w:rPr>
                <w:szCs w:val="21"/>
              </w:rPr>
              <w:t>2．处置子公司及其他营业单位收到的现金和现金等价物</w:t>
            </w:r>
          </w:p>
        </w:tc>
        <w:tc>
          <w:tcPr>
            <w:tcW w:w="1710" w:type="dxa"/>
            <w:shd w:val="clear" w:color="auto" w:fill="auto"/>
            <w:vAlign w:val="bottom"/>
          </w:tcPr>
          <w:p w:rsidR="003513FE" w:rsidRPr="00AE391C" w:rsidRDefault="003513FE" w:rsidP="007C021A">
            <w:pPr>
              <w:jc w:val="right"/>
              <w:rPr>
                <w:rFonts w:cs="宋体"/>
                <w:szCs w:val="21"/>
              </w:rPr>
            </w:pPr>
            <w:r w:rsidRPr="00AE391C">
              <w:rPr>
                <w:rFonts w:hint="eastAsia"/>
                <w:szCs w:val="21"/>
              </w:rPr>
              <w:t xml:space="preserve">     </w:t>
            </w:r>
            <w:r w:rsidR="007C021A" w:rsidRPr="00AE391C">
              <w:rPr>
                <w:rFonts w:hint="eastAsia"/>
                <w:szCs w:val="21"/>
              </w:rPr>
              <w:t>67</w:t>
            </w:r>
            <w:r w:rsidRPr="00AE391C">
              <w:rPr>
                <w:rFonts w:hint="eastAsia"/>
                <w:szCs w:val="21"/>
              </w:rPr>
              <w:t>,</w:t>
            </w:r>
            <w:r w:rsidR="007C021A" w:rsidRPr="00AE391C">
              <w:rPr>
                <w:rFonts w:hint="eastAsia"/>
                <w:szCs w:val="21"/>
              </w:rPr>
              <w:t>904</w:t>
            </w:r>
            <w:r w:rsidRPr="00AE391C">
              <w:rPr>
                <w:rFonts w:hint="eastAsia"/>
                <w:szCs w:val="21"/>
              </w:rPr>
              <w:t>,</w:t>
            </w:r>
            <w:r w:rsidR="007C021A" w:rsidRPr="00AE391C">
              <w:rPr>
                <w:rFonts w:hint="eastAsia"/>
                <w:szCs w:val="21"/>
              </w:rPr>
              <w:t>200</w:t>
            </w:r>
            <w:r w:rsidRPr="00AE391C">
              <w:rPr>
                <w:rFonts w:hint="eastAsia"/>
                <w:szCs w:val="21"/>
              </w:rPr>
              <w:t>.</w:t>
            </w:r>
            <w:r w:rsidR="007C021A" w:rsidRPr="00AE391C">
              <w:rPr>
                <w:rFonts w:hint="eastAsia"/>
                <w:szCs w:val="21"/>
              </w:rPr>
              <w:t>33</w:t>
            </w:r>
            <w:r w:rsidRPr="00AE391C">
              <w:rPr>
                <w:rFonts w:hint="eastAsia"/>
                <w:szCs w:val="21"/>
              </w:rPr>
              <w:t xml:space="preserve"> </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1,800,000.00</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ind w:firstLine="405"/>
              <w:rPr>
                <w:szCs w:val="21"/>
              </w:rPr>
            </w:pPr>
            <w:r w:rsidRPr="00AE391C">
              <w:rPr>
                <w:szCs w:val="21"/>
              </w:rPr>
              <w:t>减：子公司及其他营业单位持有的现金和现金等价物</w:t>
            </w:r>
          </w:p>
        </w:tc>
        <w:tc>
          <w:tcPr>
            <w:tcW w:w="17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 </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rPr>
                <w:szCs w:val="21"/>
              </w:rPr>
            </w:pPr>
            <w:r w:rsidRPr="00AE391C">
              <w:rPr>
                <w:szCs w:val="21"/>
              </w:rPr>
              <w:t>3．处置子公司及其他营业单位收到的现金净额</w:t>
            </w:r>
          </w:p>
        </w:tc>
        <w:tc>
          <w:tcPr>
            <w:tcW w:w="1710"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r w:rsidR="007C021A" w:rsidRPr="00AE391C">
              <w:rPr>
                <w:rFonts w:hint="eastAsia"/>
                <w:szCs w:val="21"/>
              </w:rPr>
              <w:t>67,904,200.33</w:t>
            </w:r>
            <w:r w:rsidRPr="00AE391C">
              <w:rPr>
                <w:rFonts w:hint="eastAsia"/>
                <w:szCs w:val="21"/>
              </w:rPr>
              <w:t xml:space="preserve"> </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1,800,000.00</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rPr>
                <w:szCs w:val="21"/>
              </w:rPr>
            </w:pPr>
            <w:r w:rsidRPr="00AE391C">
              <w:rPr>
                <w:szCs w:val="21"/>
              </w:rPr>
              <w:t>4．处置子公司的净资产</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vAlign w:val="center"/>
          </w:tcPr>
          <w:p w:rsidR="003513FE" w:rsidRPr="00AE391C" w:rsidRDefault="003513FE" w:rsidP="00F25F28">
            <w:pPr>
              <w:spacing w:line="500" w:lineRule="atLeast"/>
              <w:ind w:firstLine="405"/>
              <w:rPr>
                <w:szCs w:val="21"/>
              </w:rPr>
            </w:pPr>
            <w:r w:rsidRPr="00AE391C">
              <w:rPr>
                <w:szCs w:val="21"/>
              </w:rPr>
              <w:t>流动资产</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tcPr>
          <w:p w:rsidR="003513FE" w:rsidRPr="00AE391C" w:rsidRDefault="003513FE" w:rsidP="00F25F28">
            <w:pPr>
              <w:spacing w:line="500" w:lineRule="atLeast"/>
              <w:ind w:firstLine="405"/>
              <w:rPr>
                <w:szCs w:val="21"/>
              </w:rPr>
            </w:pPr>
            <w:r w:rsidRPr="00AE391C">
              <w:rPr>
                <w:szCs w:val="21"/>
              </w:rPr>
              <w:t>非流动资产</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tcPr>
          <w:p w:rsidR="003513FE" w:rsidRPr="00AE391C" w:rsidRDefault="003513FE" w:rsidP="00F25F28">
            <w:pPr>
              <w:spacing w:line="500" w:lineRule="atLeast"/>
              <w:ind w:firstLine="405"/>
              <w:rPr>
                <w:szCs w:val="21"/>
              </w:rPr>
            </w:pPr>
            <w:r w:rsidRPr="00AE391C">
              <w:rPr>
                <w:szCs w:val="21"/>
              </w:rPr>
              <w:t>流动负债</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r w:rsidR="003513FE" w:rsidRPr="00AE391C" w:rsidTr="00F25F28">
        <w:trPr>
          <w:trHeight w:val="285"/>
        </w:trPr>
        <w:tc>
          <w:tcPr>
            <w:tcW w:w="6300" w:type="dxa"/>
            <w:shd w:val="clear" w:color="auto" w:fill="auto"/>
          </w:tcPr>
          <w:p w:rsidR="003513FE" w:rsidRPr="00AE391C" w:rsidRDefault="003513FE" w:rsidP="00F25F28">
            <w:pPr>
              <w:spacing w:line="500" w:lineRule="atLeast"/>
              <w:ind w:firstLineChars="200" w:firstLine="420"/>
              <w:rPr>
                <w:szCs w:val="21"/>
              </w:rPr>
            </w:pPr>
            <w:r w:rsidRPr="00AE391C">
              <w:rPr>
                <w:szCs w:val="21"/>
              </w:rPr>
              <w:t>非流动负债</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c>
          <w:tcPr>
            <w:tcW w:w="1710" w:type="dxa"/>
            <w:shd w:val="clear" w:color="auto" w:fill="auto"/>
            <w:vAlign w:val="bottom"/>
          </w:tcPr>
          <w:p w:rsidR="003513FE" w:rsidRPr="00AE391C" w:rsidRDefault="003513FE" w:rsidP="00F25F28">
            <w:pPr>
              <w:spacing w:line="500" w:lineRule="atLeast"/>
              <w:jc w:val="right"/>
              <w:rPr>
                <w:szCs w:val="21"/>
              </w:rPr>
            </w:pPr>
            <w:r w:rsidRPr="00AE391C">
              <w:rPr>
                <w:rFonts w:hint="eastAsia"/>
                <w:szCs w:val="21"/>
              </w:rPr>
              <w:t>-</w:t>
            </w:r>
          </w:p>
        </w:tc>
      </w:tr>
    </w:tbl>
    <w:p w:rsidR="003513FE" w:rsidRPr="00AE391C" w:rsidRDefault="003513FE" w:rsidP="003513FE">
      <w:pPr>
        <w:adjustRightInd w:val="0"/>
        <w:snapToGrid w:val="0"/>
        <w:spacing w:line="400" w:lineRule="atLeast"/>
        <w:rPr>
          <w:b/>
          <w:szCs w:val="21"/>
        </w:rPr>
      </w:pPr>
    </w:p>
    <w:p w:rsidR="003513FE" w:rsidRPr="00AE391C" w:rsidRDefault="003513FE" w:rsidP="003513FE">
      <w:pPr>
        <w:adjustRightInd w:val="0"/>
        <w:snapToGrid w:val="0"/>
        <w:spacing w:line="400" w:lineRule="atLeast"/>
        <w:rPr>
          <w:szCs w:val="21"/>
        </w:rPr>
      </w:pPr>
      <w:r w:rsidRPr="00AE391C">
        <w:rPr>
          <w:szCs w:val="21"/>
        </w:rPr>
        <w:t>（3）现金和现金等价物的构成</w:t>
      </w:r>
    </w:p>
    <w:p w:rsidR="003513FE" w:rsidRPr="00AE391C" w:rsidRDefault="003513FE" w:rsidP="003513FE">
      <w:pPr>
        <w:spacing w:line="400" w:lineRule="atLeast"/>
        <w:ind w:left="6720" w:right="630"/>
        <w:rPr>
          <w:b/>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9639" w:type="dxa"/>
        <w:tblInd w:w="108" w:type="dxa"/>
        <w:tblBorders>
          <w:top w:val="single" w:sz="4" w:space="0" w:color="auto"/>
          <w:bottom w:val="single" w:sz="4" w:space="0" w:color="auto"/>
          <w:insideH w:val="single" w:sz="4" w:space="0" w:color="auto"/>
          <w:insideV w:val="single" w:sz="4" w:space="0" w:color="auto"/>
        </w:tblBorders>
        <w:tblLook w:val="0000"/>
      </w:tblPr>
      <w:tblGrid>
        <w:gridCol w:w="4923"/>
        <w:gridCol w:w="2358"/>
        <w:gridCol w:w="2358"/>
      </w:tblGrid>
      <w:tr w:rsidR="003513FE" w:rsidRPr="00AE391C" w:rsidTr="00F25F28">
        <w:trPr>
          <w:trHeight w:val="285"/>
          <w:tblHeader/>
        </w:trPr>
        <w:tc>
          <w:tcPr>
            <w:tcW w:w="4923" w:type="dxa"/>
            <w:shd w:val="clear" w:color="auto" w:fill="auto"/>
            <w:vAlign w:val="center"/>
          </w:tcPr>
          <w:p w:rsidR="003513FE" w:rsidRPr="00AE391C" w:rsidRDefault="003513FE" w:rsidP="00F25F28">
            <w:pPr>
              <w:spacing w:line="400" w:lineRule="atLeast"/>
              <w:ind w:leftChars="-51" w:left="-107"/>
              <w:jc w:val="center"/>
              <w:rPr>
                <w:szCs w:val="21"/>
              </w:rPr>
            </w:pPr>
            <w:r w:rsidRPr="00AE391C">
              <w:rPr>
                <w:szCs w:val="21"/>
              </w:rPr>
              <w:t>项目</w:t>
            </w:r>
          </w:p>
        </w:tc>
        <w:tc>
          <w:tcPr>
            <w:tcW w:w="2358" w:type="dxa"/>
            <w:shd w:val="clear" w:color="auto" w:fill="auto"/>
            <w:vAlign w:val="center"/>
          </w:tcPr>
          <w:p w:rsidR="003513FE" w:rsidRPr="00AE391C" w:rsidRDefault="003513FE" w:rsidP="00F25F28">
            <w:pPr>
              <w:spacing w:line="400" w:lineRule="atLeast"/>
              <w:jc w:val="center"/>
              <w:rPr>
                <w:szCs w:val="21"/>
              </w:rPr>
            </w:pPr>
            <w:r w:rsidRPr="00AE391C">
              <w:rPr>
                <w:szCs w:val="21"/>
              </w:rPr>
              <w:t>期末数</w:t>
            </w:r>
          </w:p>
        </w:tc>
        <w:tc>
          <w:tcPr>
            <w:tcW w:w="2358" w:type="dxa"/>
            <w:shd w:val="clear" w:color="auto" w:fill="auto"/>
          </w:tcPr>
          <w:p w:rsidR="003513FE" w:rsidRPr="00AE391C" w:rsidRDefault="003513FE" w:rsidP="00F25F28">
            <w:pPr>
              <w:spacing w:line="400" w:lineRule="atLeast"/>
              <w:jc w:val="center"/>
              <w:rPr>
                <w:szCs w:val="21"/>
              </w:rPr>
            </w:pPr>
            <w:r w:rsidRPr="00AE391C">
              <w:rPr>
                <w:szCs w:val="21"/>
              </w:rPr>
              <w:t>期初数</w:t>
            </w:r>
          </w:p>
        </w:tc>
      </w:tr>
      <w:tr w:rsidR="003513FE" w:rsidRPr="00AE391C" w:rsidTr="00F25F28">
        <w:trPr>
          <w:trHeight w:val="361"/>
        </w:trPr>
        <w:tc>
          <w:tcPr>
            <w:tcW w:w="4923" w:type="dxa"/>
            <w:shd w:val="clear" w:color="auto" w:fill="auto"/>
            <w:vAlign w:val="center"/>
          </w:tcPr>
          <w:p w:rsidR="003513FE" w:rsidRPr="00AE391C" w:rsidRDefault="003513FE" w:rsidP="00F25F28">
            <w:pPr>
              <w:spacing w:line="400" w:lineRule="atLeast"/>
              <w:rPr>
                <w:szCs w:val="21"/>
              </w:rPr>
            </w:pPr>
            <w:r w:rsidRPr="00AE391C">
              <w:rPr>
                <w:szCs w:val="21"/>
              </w:rPr>
              <w:t>一、现金</w:t>
            </w:r>
          </w:p>
        </w:tc>
        <w:tc>
          <w:tcPr>
            <w:tcW w:w="2358"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77,123,465.08 </w:t>
            </w:r>
          </w:p>
        </w:tc>
        <w:tc>
          <w:tcPr>
            <w:tcW w:w="2358" w:type="dxa"/>
            <w:shd w:val="clear" w:color="auto" w:fill="auto"/>
            <w:vAlign w:val="bottom"/>
          </w:tcPr>
          <w:p w:rsidR="003513FE" w:rsidRPr="00AE391C" w:rsidRDefault="003513FE" w:rsidP="00F25F28">
            <w:pPr>
              <w:jc w:val="right"/>
              <w:rPr>
                <w:rFonts w:cs="宋体"/>
                <w:szCs w:val="21"/>
              </w:rPr>
            </w:pPr>
            <w:r w:rsidRPr="00AE391C">
              <w:rPr>
                <w:rFonts w:hint="eastAsia"/>
                <w:szCs w:val="21"/>
              </w:rPr>
              <w:t>121,760,592.90</w:t>
            </w:r>
          </w:p>
        </w:tc>
      </w:tr>
      <w:tr w:rsidR="003513FE" w:rsidRPr="00AE391C" w:rsidTr="00F25F28">
        <w:trPr>
          <w:trHeight w:val="285"/>
        </w:trPr>
        <w:tc>
          <w:tcPr>
            <w:tcW w:w="4923" w:type="dxa"/>
            <w:shd w:val="clear" w:color="auto" w:fill="auto"/>
            <w:vAlign w:val="center"/>
          </w:tcPr>
          <w:p w:rsidR="003513FE" w:rsidRPr="00AE391C" w:rsidRDefault="003513FE" w:rsidP="00F25F28">
            <w:pPr>
              <w:spacing w:line="400" w:lineRule="atLeast"/>
              <w:rPr>
                <w:szCs w:val="21"/>
              </w:rPr>
            </w:pPr>
            <w:r w:rsidRPr="00AE391C">
              <w:rPr>
                <w:szCs w:val="21"/>
              </w:rPr>
              <w:t>其中：库存现金</w:t>
            </w:r>
          </w:p>
        </w:tc>
        <w:tc>
          <w:tcPr>
            <w:tcW w:w="2358"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2358" w:type="dxa"/>
            <w:shd w:val="clear" w:color="auto" w:fill="auto"/>
            <w:vAlign w:val="bottom"/>
          </w:tcPr>
          <w:p w:rsidR="003513FE" w:rsidRPr="00AE391C" w:rsidRDefault="003513FE" w:rsidP="00F25F28">
            <w:pPr>
              <w:rPr>
                <w:rFonts w:cs="宋体"/>
                <w:szCs w:val="21"/>
              </w:rPr>
            </w:pPr>
            <w:r w:rsidRPr="00AE391C">
              <w:rPr>
                <w:rFonts w:hint="eastAsia"/>
                <w:szCs w:val="21"/>
              </w:rPr>
              <w:t xml:space="preserve">                     </w:t>
            </w:r>
          </w:p>
        </w:tc>
      </w:tr>
      <w:tr w:rsidR="003513FE" w:rsidRPr="00AE391C" w:rsidTr="00F25F28">
        <w:trPr>
          <w:trHeight w:val="285"/>
        </w:trPr>
        <w:tc>
          <w:tcPr>
            <w:tcW w:w="4923" w:type="dxa"/>
            <w:shd w:val="clear" w:color="auto" w:fill="auto"/>
            <w:vAlign w:val="center"/>
          </w:tcPr>
          <w:p w:rsidR="003513FE" w:rsidRPr="00AE391C" w:rsidRDefault="003513FE" w:rsidP="00F25F28">
            <w:pPr>
              <w:spacing w:line="400" w:lineRule="atLeast"/>
              <w:ind w:firstLine="405"/>
              <w:rPr>
                <w:szCs w:val="21"/>
              </w:rPr>
            </w:pPr>
            <w:r w:rsidRPr="00AE391C">
              <w:rPr>
                <w:szCs w:val="21"/>
              </w:rPr>
              <w:t>可随时用于支付的银行存款</w:t>
            </w:r>
          </w:p>
        </w:tc>
        <w:tc>
          <w:tcPr>
            <w:tcW w:w="2358"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77,123,465.08 </w:t>
            </w:r>
          </w:p>
        </w:tc>
        <w:tc>
          <w:tcPr>
            <w:tcW w:w="2358" w:type="dxa"/>
            <w:shd w:val="clear" w:color="auto" w:fill="auto"/>
          </w:tcPr>
          <w:p w:rsidR="003513FE" w:rsidRPr="00AE391C" w:rsidRDefault="003513FE" w:rsidP="00F25F28">
            <w:pPr>
              <w:jc w:val="right"/>
              <w:rPr>
                <w:rFonts w:cs="宋体"/>
                <w:szCs w:val="21"/>
              </w:rPr>
            </w:pPr>
            <w:r w:rsidRPr="00AE391C">
              <w:rPr>
                <w:rFonts w:hint="eastAsia"/>
                <w:szCs w:val="21"/>
              </w:rPr>
              <w:t>121,760,592.90</w:t>
            </w:r>
          </w:p>
        </w:tc>
      </w:tr>
      <w:tr w:rsidR="003513FE" w:rsidRPr="00AE391C" w:rsidTr="00F25F28">
        <w:trPr>
          <w:trHeight w:val="285"/>
        </w:trPr>
        <w:tc>
          <w:tcPr>
            <w:tcW w:w="4923" w:type="dxa"/>
            <w:shd w:val="clear" w:color="auto" w:fill="auto"/>
            <w:vAlign w:val="center"/>
          </w:tcPr>
          <w:p w:rsidR="003513FE" w:rsidRPr="00AE391C" w:rsidRDefault="003513FE" w:rsidP="00F25F28">
            <w:pPr>
              <w:spacing w:line="400" w:lineRule="atLeast"/>
              <w:ind w:firstLine="405"/>
              <w:rPr>
                <w:szCs w:val="21"/>
              </w:rPr>
            </w:pPr>
            <w:r w:rsidRPr="00AE391C">
              <w:rPr>
                <w:szCs w:val="21"/>
              </w:rPr>
              <w:t>可随时用于支付的其他货币资金</w:t>
            </w:r>
          </w:p>
        </w:tc>
        <w:tc>
          <w:tcPr>
            <w:tcW w:w="2358"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2358" w:type="dxa"/>
            <w:shd w:val="clear" w:color="auto" w:fill="auto"/>
          </w:tcPr>
          <w:p w:rsidR="003513FE" w:rsidRPr="00AE391C" w:rsidRDefault="003513FE" w:rsidP="00F25F28">
            <w:pPr>
              <w:jc w:val="right"/>
              <w:rPr>
                <w:rFonts w:cs="宋体"/>
                <w:szCs w:val="21"/>
              </w:rPr>
            </w:pPr>
            <w:r w:rsidRPr="00AE391C">
              <w:rPr>
                <w:rFonts w:hint="eastAsia"/>
                <w:szCs w:val="21"/>
              </w:rPr>
              <w:t xml:space="preserve">　</w:t>
            </w:r>
          </w:p>
        </w:tc>
      </w:tr>
      <w:tr w:rsidR="003513FE" w:rsidRPr="00AE391C" w:rsidTr="00F25F28">
        <w:trPr>
          <w:trHeight w:val="285"/>
        </w:trPr>
        <w:tc>
          <w:tcPr>
            <w:tcW w:w="4923" w:type="dxa"/>
            <w:shd w:val="clear" w:color="auto" w:fill="auto"/>
            <w:vAlign w:val="center"/>
          </w:tcPr>
          <w:p w:rsidR="003513FE" w:rsidRPr="00AE391C" w:rsidRDefault="003513FE" w:rsidP="00F25F28">
            <w:pPr>
              <w:spacing w:line="400" w:lineRule="atLeast"/>
              <w:rPr>
                <w:szCs w:val="21"/>
              </w:rPr>
            </w:pPr>
            <w:r w:rsidRPr="00AE391C">
              <w:rPr>
                <w:szCs w:val="21"/>
              </w:rPr>
              <w:t>二、现金等价物</w:t>
            </w:r>
          </w:p>
        </w:tc>
        <w:tc>
          <w:tcPr>
            <w:tcW w:w="2358"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2358" w:type="dxa"/>
            <w:shd w:val="clear" w:color="auto" w:fill="auto"/>
          </w:tcPr>
          <w:p w:rsidR="003513FE" w:rsidRPr="00AE391C" w:rsidRDefault="003513FE" w:rsidP="00F25F28">
            <w:pPr>
              <w:jc w:val="right"/>
              <w:rPr>
                <w:rFonts w:cs="宋体"/>
                <w:szCs w:val="21"/>
              </w:rPr>
            </w:pPr>
            <w:r w:rsidRPr="00AE391C">
              <w:rPr>
                <w:rFonts w:hint="eastAsia"/>
                <w:szCs w:val="21"/>
              </w:rPr>
              <w:t xml:space="preserve">　</w:t>
            </w:r>
          </w:p>
        </w:tc>
      </w:tr>
      <w:tr w:rsidR="003513FE" w:rsidRPr="00AE391C" w:rsidTr="00F25F28">
        <w:trPr>
          <w:trHeight w:val="285"/>
        </w:trPr>
        <w:tc>
          <w:tcPr>
            <w:tcW w:w="4923" w:type="dxa"/>
            <w:shd w:val="clear" w:color="auto" w:fill="auto"/>
            <w:vAlign w:val="center"/>
          </w:tcPr>
          <w:p w:rsidR="003513FE" w:rsidRPr="00AE391C" w:rsidRDefault="003513FE" w:rsidP="00F25F28">
            <w:pPr>
              <w:spacing w:line="400" w:lineRule="atLeast"/>
              <w:rPr>
                <w:szCs w:val="21"/>
              </w:rPr>
            </w:pPr>
            <w:r w:rsidRPr="00AE391C">
              <w:rPr>
                <w:szCs w:val="21"/>
              </w:rPr>
              <w:t>其中：三个月内到期的债券投资</w:t>
            </w:r>
          </w:p>
        </w:tc>
        <w:tc>
          <w:tcPr>
            <w:tcW w:w="2358"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2358" w:type="dxa"/>
            <w:shd w:val="clear" w:color="auto" w:fill="auto"/>
          </w:tcPr>
          <w:p w:rsidR="003513FE" w:rsidRPr="00AE391C" w:rsidRDefault="003513FE" w:rsidP="00F25F28">
            <w:pPr>
              <w:jc w:val="right"/>
              <w:rPr>
                <w:rFonts w:cs="宋体"/>
                <w:szCs w:val="21"/>
              </w:rPr>
            </w:pPr>
            <w:r w:rsidRPr="00AE391C">
              <w:rPr>
                <w:rFonts w:hint="eastAsia"/>
                <w:szCs w:val="21"/>
              </w:rPr>
              <w:t xml:space="preserve">　</w:t>
            </w:r>
          </w:p>
        </w:tc>
      </w:tr>
      <w:tr w:rsidR="003513FE" w:rsidRPr="00AE391C" w:rsidTr="00F25F28">
        <w:trPr>
          <w:trHeight w:val="285"/>
        </w:trPr>
        <w:tc>
          <w:tcPr>
            <w:tcW w:w="4923" w:type="dxa"/>
            <w:shd w:val="clear" w:color="auto" w:fill="auto"/>
            <w:vAlign w:val="center"/>
          </w:tcPr>
          <w:p w:rsidR="003513FE" w:rsidRPr="00AE391C" w:rsidRDefault="003513FE" w:rsidP="00F25F28">
            <w:pPr>
              <w:spacing w:line="400" w:lineRule="atLeast"/>
              <w:rPr>
                <w:szCs w:val="21"/>
              </w:rPr>
            </w:pPr>
            <w:r w:rsidRPr="00AE391C">
              <w:rPr>
                <w:szCs w:val="21"/>
              </w:rPr>
              <w:t>三、期末现金及现金等价物余额</w:t>
            </w:r>
          </w:p>
        </w:tc>
        <w:tc>
          <w:tcPr>
            <w:tcW w:w="2358" w:type="dxa"/>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77,123,465.08 </w:t>
            </w:r>
          </w:p>
        </w:tc>
        <w:tc>
          <w:tcPr>
            <w:tcW w:w="2358" w:type="dxa"/>
            <w:shd w:val="clear" w:color="auto" w:fill="auto"/>
          </w:tcPr>
          <w:p w:rsidR="003513FE" w:rsidRPr="00AE391C" w:rsidRDefault="003513FE" w:rsidP="00F25F28">
            <w:pPr>
              <w:jc w:val="right"/>
              <w:rPr>
                <w:rFonts w:cs="宋体"/>
                <w:szCs w:val="21"/>
              </w:rPr>
            </w:pPr>
            <w:r w:rsidRPr="00AE391C">
              <w:rPr>
                <w:rFonts w:hint="eastAsia"/>
                <w:szCs w:val="21"/>
              </w:rPr>
              <w:t>121,760,592.90</w:t>
            </w:r>
          </w:p>
        </w:tc>
      </w:tr>
    </w:tbl>
    <w:p w:rsidR="003513FE" w:rsidRPr="00AE391C" w:rsidRDefault="003513FE" w:rsidP="003513FE">
      <w:pPr>
        <w:spacing w:line="500" w:lineRule="atLeast"/>
        <w:rPr>
          <w:szCs w:val="21"/>
        </w:rPr>
      </w:pPr>
    </w:p>
    <w:p w:rsidR="003513FE" w:rsidRPr="00AE391C" w:rsidRDefault="003513FE" w:rsidP="003513FE">
      <w:pPr>
        <w:pStyle w:val="2"/>
        <w:numPr>
          <w:ilvl w:val="1"/>
          <w:numId w:val="0"/>
        </w:numPr>
        <w:spacing w:before="0" w:after="0" w:line="500" w:lineRule="atLeast"/>
        <w:rPr>
          <w:rFonts w:ascii="Times New Roman" w:hAnsi="Times New Roman"/>
          <w:szCs w:val="21"/>
        </w:rPr>
      </w:pPr>
      <w:r w:rsidRPr="00AE391C">
        <w:rPr>
          <w:rFonts w:ascii="Times New Roman" w:hAnsi="Times New Roman"/>
          <w:szCs w:val="21"/>
        </w:rPr>
        <w:t>六、关联方及关联交易</w:t>
      </w:r>
    </w:p>
    <w:p w:rsidR="003513FE" w:rsidRPr="00AE391C" w:rsidRDefault="003513FE" w:rsidP="003513FE">
      <w:pPr>
        <w:pStyle w:val="3"/>
        <w:numPr>
          <w:ilvl w:val="0"/>
          <w:numId w:val="0"/>
        </w:numPr>
        <w:spacing w:after="0" w:line="500" w:lineRule="atLeast"/>
        <w:rPr>
          <w:szCs w:val="21"/>
        </w:rPr>
      </w:pPr>
      <w:bookmarkStart w:id="281" w:name="_Toc241636498"/>
      <w:bookmarkStart w:id="282" w:name="_Toc247094122"/>
      <w:bookmarkStart w:id="283" w:name="_Toc247371906"/>
      <w:r w:rsidRPr="00AE391C">
        <w:rPr>
          <w:rFonts w:hint="eastAsia"/>
          <w:szCs w:val="21"/>
        </w:rPr>
        <w:t>1、</w:t>
      </w:r>
      <w:r w:rsidRPr="00AE391C">
        <w:rPr>
          <w:szCs w:val="21"/>
        </w:rPr>
        <w:t>本企业的母公司情况</w:t>
      </w:r>
      <w:bookmarkEnd w:id="281"/>
      <w:bookmarkEnd w:id="282"/>
      <w:bookmarkEnd w:id="283"/>
    </w:p>
    <w:tbl>
      <w:tblPr>
        <w:tblW w:w="4917" w:type="pct"/>
        <w:tblInd w:w="108" w:type="dxa"/>
        <w:tblBorders>
          <w:top w:val="single" w:sz="4" w:space="0" w:color="auto"/>
          <w:bottom w:val="single" w:sz="4" w:space="0" w:color="auto"/>
          <w:insideH w:val="single" w:sz="4" w:space="0" w:color="auto"/>
          <w:insideV w:val="single" w:sz="4" w:space="0" w:color="auto"/>
        </w:tblBorders>
        <w:tblLook w:val="01E0"/>
      </w:tblPr>
      <w:tblGrid>
        <w:gridCol w:w="993"/>
        <w:gridCol w:w="708"/>
        <w:gridCol w:w="897"/>
        <w:gridCol w:w="857"/>
        <w:gridCol w:w="678"/>
        <w:gridCol w:w="669"/>
        <w:gridCol w:w="1236"/>
        <w:gridCol w:w="930"/>
        <w:gridCol w:w="942"/>
        <w:gridCol w:w="814"/>
        <w:gridCol w:w="966"/>
      </w:tblGrid>
      <w:tr w:rsidR="003513FE" w:rsidRPr="00AE391C" w:rsidTr="00F25F28">
        <w:trPr>
          <w:tblHeader/>
        </w:trPr>
        <w:tc>
          <w:tcPr>
            <w:tcW w:w="512"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母公司</w:t>
            </w:r>
          </w:p>
          <w:p w:rsidR="003513FE" w:rsidRPr="00AE391C" w:rsidRDefault="003513FE" w:rsidP="00F25F28">
            <w:pPr>
              <w:spacing w:line="300" w:lineRule="atLeast"/>
              <w:jc w:val="center"/>
              <w:rPr>
                <w:sz w:val="15"/>
                <w:szCs w:val="15"/>
              </w:rPr>
            </w:pPr>
            <w:r w:rsidRPr="00AE391C">
              <w:rPr>
                <w:sz w:val="15"/>
                <w:szCs w:val="15"/>
              </w:rPr>
              <w:t>名称</w:t>
            </w:r>
          </w:p>
        </w:tc>
        <w:tc>
          <w:tcPr>
            <w:tcW w:w="365"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关联</w:t>
            </w:r>
          </w:p>
          <w:p w:rsidR="003513FE" w:rsidRPr="00AE391C" w:rsidRDefault="003513FE" w:rsidP="00F25F28">
            <w:pPr>
              <w:spacing w:line="300" w:lineRule="atLeast"/>
              <w:jc w:val="center"/>
              <w:rPr>
                <w:sz w:val="15"/>
                <w:szCs w:val="15"/>
              </w:rPr>
            </w:pPr>
            <w:r w:rsidRPr="00AE391C">
              <w:rPr>
                <w:sz w:val="15"/>
                <w:szCs w:val="15"/>
              </w:rPr>
              <w:t>关系</w:t>
            </w:r>
          </w:p>
        </w:tc>
        <w:tc>
          <w:tcPr>
            <w:tcW w:w="463"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企业类型</w:t>
            </w:r>
          </w:p>
        </w:tc>
        <w:tc>
          <w:tcPr>
            <w:tcW w:w="442"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注册地</w:t>
            </w:r>
          </w:p>
        </w:tc>
        <w:tc>
          <w:tcPr>
            <w:tcW w:w="350"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法人</w:t>
            </w:r>
          </w:p>
          <w:p w:rsidR="003513FE" w:rsidRPr="00AE391C" w:rsidRDefault="003513FE" w:rsidP="00F25F28">
            <w:pPr>
              <w:spacing w:line="300" w:lineRule="atLeast"/>
              <w:jc w:val="center"/>
              <w:rPr>
                <w:sz w:val="15"/>
                <w:szCs w:val="15"/>
              </w:rPr>
            </w:pPr>
            <w:r w:rsidRPr="00AE391C">
              <w:rPr>
                <w:sz w:val="15"/>
                <w:szCs w:val="15"/>
              </w:rPr>
              <w:t>代表</w:t>
            </w:r>
          </w:p>
        </w:tc>
        <w:tc>
          <w:tcPr>
            <w:tcW w:w="345"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业务</w:t>
            </w:r>
          </w:p>
          <w:p w:rsidR="003513FE" w:rsidRPr="00AE391C" w:rsidRDefault="003513FE" w:rsidP="00F25F28">
            <w:pPr>
              <w:spacing w:line="300" w:lineRule="atLeast"/>
              <w:jc w:val="center"/>
              <w:rPr>
                <w:sz w:val="15"/>
                <w:szCs w:val="15"/>
              </w:rPr>
            </w:pPr>
            <w:r w:rsidRPr="00AE391C">
              <w:rPr>
                <w:sz w:val="15"/>
                <w:szCs w:val="15"/>
              </w:rPr>
              <w:t>性质</w:t>
            </w:r>
          </w:p>
        </w:tc>
        <w:tc>
          <w:tcPr>
            <w:tcW w:w="638"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注册资本</w:t>
            </w:r>
          </w:p>
        </w:tc>
        <w:tc>
          <w:tcPr>
            <w:tcW w:w="480"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母公司对本企业的持股比例(%)</w:t>
            </w:r>
          </w:p>
        </w:tc>
        <w:tc>
          <w:tcPr>
            <w:tcW w:w="486"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母公司对本企业的表决权比例(%)</w:t>
            </w:r>
          </w:p>
        </w:tc>
        <w:tc>
          <w:tcPr>
            <w:tcW w:w="420"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本企业</w:t>
            </w:r>
          </w:p>
          <w:p w:rsidR="003513FE" w:rsidRPr="00AE391C" w:rsidRDefault="003513FE" w:rsidP="00F25F28">
            <w:pPr>
              <w:spacing w:line="300" w:lineRule="atLeast"/>
              <w:jc w:val="center"/>
              <w:rPr>
                <w:sz w:val="15"/>
                <w:szCs w:val="15"/>
              </w:rPr>
            </w:pPr>
            <w:r w:rsidRPr="00AE391C">
              <w:rPr>
                <w:sz w:val="15"/>
                <w:szCs w:val="15"/>
              </w:rPr>
              <w:t>最终控制方</w:t>
            </w:r>
          </w:p>
        </w:tc>
        <w:tc>
          <w:tcPr>
            <w:tcW w:w="498"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组织机构代码</w:t>
            </w:r>
          </w:p>
        </w:tc>
      </w:tr>
      <w:tr w:rsidR="003513FE" w:rsidRPr="00AE391C" w:rsidTr="00F25F28">
        <w:tc>
          <w:tcPr>
            <w:tcW w:w="512" w:type="pct"/>
            <w:shd w:val="clear" w:color="auto" w:fill="auto"/>
            <w:vAlign w:val="center"/>
          </w:tcPr>
          <w:p w:rsidR="003513FE" w:rsidRPr="00AE391C" w:rsidRDefault="003513FE" w:rsidP="003769AD">
            <w:pPr>
              <w:spacing w:beforeLines="100" w:line="0" w:lineRule="atLeast"/>
              <w:jc w:val="center"/>
              <w:rPr>
                <w:sz w:val="15"/>
                <w:szCs w:val="15"/>
              </w:rPr>
            </w:pPr>
            <w:r w:rsidRPr="00AE391C">
              <w:rPr>
                <w:sz w:val="15"/>
                <w:szCs w:val="15"/>
              </w:rPr>
              <w:t>深圳茂业商厦有限公司</w:t>
            </w:r>
          </w:p>
        </w:tc>
        <w:tc>
          <w:tcPr>
            <w:tcW w:w="365" w:type="pct"/>
            <w:shd w:val="clear" w:color="auto" w:fill="auto"/>
            <w:vAlign w:val="center"/>
          </w:tcPr>
          <w:p w:rsidR="003513FE" w:rsidRPr="00AE391C" w:rsidRDefault="003513FE" w:rsidP="003769AD">
            <w:pPr>
              <w:spacing w:beforeLines="100" w:line="0" w:lineRule="atLeast"/>
              <w:jc w:val="center"/>
              <w:rPr>
                <w:sz w:val="15"/>
                <w:szCs w:val="15"/>
              </w:rPr>
            </w:pPr>
            <w:r w:rsidRPr="00AE391C">
              <w:rPr>
                <w:rFonts w:hint="eastAsia"/>
                <w:sz w:val="15"/>
                <w:szCs w:val="15"/>
              </w:rPr>
              <w:t>控股</w:t>
            </w:r>
            <w:r w:rsidRPr="00AE391C">
              <w:rPr>
                <w:sz w:val="15"/>
                <w:szCs w:val="15"/>
              </w:rPr>
              <w:t>股东</w:t>
            </w:r>
          </w:p>
        </w:tc>
        <w:tc>
          <w:tcPr>
            <w:tcW w:w="463" w:type="pct"/>
            <w:shd w:val="clear" w:color="auto" w:fill="auto"/>
            <w:vAlign w:val="center"/>
          </w:tcPr>
          <w:p w:rsidR="003513FE" w:rsidRPr="00AE391C" w:rsidRDefault="003513FE" w:rsidP="003769AD">
            <w:pPr>
              <w:spacing w:beforeLines="100" w:line="0" w:lineRule="atLeast"/>
              <w:jc w:val="center"/>
              <w:rPr>
                <w:sz w:val="15"/>
                <w:szCs w:val="15"/>
              </w:rPr>
            </w:pPr>
            <w:r w:rsidRPr="00AE391C">
              <w:rPr>
                <w:sz w:val="15"/>
                <w:szCs w:val="15"/>
              </w:rPr>
              <w:t>有限责任</w:t>
            </w:r>
          </w:p>
          <w:p w:rsidR="003513FE" w:rsidRPr="00AE391C" w:rsidRDefault="003513FE" w:rsidP="00F25F28">
            <w:pPr>
              <w:spacing w:line="0" w:lineRule="atLeast"/>
              <w:jc w:val="center"/>
              <w:rPr>
                <w:sz w:val="15"/>
                <w:szCs w:val="15"/>
              </w:rPr>
            </w:pPr>
            <w:r w:rsidRPr="00AE391C">
              <w:rPr>
                <w:sz w:val="15"/>
                <w:szCs w:val="15"/>
              </w:rPr>
              <w:t>公司</w:t>
            </w:r>
          </w:p>
        </w:tc>
        <w:tc>
          <w:tcPr>
            <w:tcW w:w="442" w:type="pct"/>
            <w:shd w:val="clear" w:color="auto" w:fill="auto"/>
            <w:vAlign w:val="center"/>
          </w:tcPr>
          <w:p w:rsidR="003513FE" w:rsidRPr="00AE391C" w:rsidRDefault="003513FE" w:rsidP="003769AD">
            <w:pPr>
              <w:spacing w:beforeLines="100" w:line="0" w:lineRule="atLeast"/>
              <w:jc w:val="center"/>
              <w:rPr>
                <w:sz w:val="15"/>
                <w:szCs w:val="15"/>
              </w:rPr>
            </w:pPr>
            <w:r w:rsidRPr="00AE391C">
              <w:rPr>
                <w:sz w:val="15"/>
                <w:szCs w:val="15"/>
              </w:rPr>
              <w:t>广东深圳</w:t>
            </w:r>
          </w:p>
        </w:tc>
        <w:tc>
          <w:tcPr>
            <w:tcW w:w="350" w:type="pct"/>
            <w:shd w:val="clear" w:color="auto" w:fill="auto"/>
            <w:vAlign w:val="center"/>
          </w:tcPr>
          <w:p w:rsidR="003513FE" w:rsidRPr="00AE391C" w:rsidRDefault="003513FE" w:rsidP="003769AD">
            <w:pPr>
              <w:spacing w:beforeLines="100" w:line="0" w:lineRule="atLeast"/>
              <w:jc w:val="center"/>
              <w:rPr>
                <w:sz w:val="15"/>
                <w:szCs w:val="15"/>
              </w:rPr>
            </w:pPr>
            <w:smartTag w:uri="Tencent" w:element="RTX">
              <w:r w:rsidRPr="00AE391C">
                <w:rPr>
                  <w:sz w:val="15"/>
                  <w:szCs w:val="15"/>
                </w:rPr>
                <w:t>张静</w:t>
              </w:r>
            </w:smartTag>
          </w:p>
        </w:tc>
        <w:tc>
          <w:tcPr>
            <w:tcW w:w="345" w:type="pct"/>
            <w:shd w:val="clear" w:color="auto" w:fill="auto"/>
            <w:vAlign w:val="center"/>
          </w:tcPr>
          <w:p w:rsidR="003513FE" w:rsidRPr="00AE391C" w:rsidRDefault="003513FE" w:rsidP="003769AD">
            <w:pPr>
              <w:spacing w:beforeLines="100" w:line="0" w:lineRule="atLeast"/>
              <w:jc w:val="center"/>
              <w:rPr>
                <w:sz w:val="15"/>
                <w:szCs w:val="15"/>
              </w:rPr>
            </w:pPr>
            <w:r w:rsidRPr="00AE391C">
              <w:rPr>
                <w:sz w:val="15"/>
                <w:szCs w:val="15"/>
              </w:rPr>
              <w:t>商业</w:t>
            </w:r>
          </w:p>
        </w:tc>
        <w:tc>
          <w:tcPr>
            <w:tcW w:w="638" w:type="pct"/>
            <w:shd w:val="clear" w:color="auto" w:fill="auto"/>
            <w:vAlign w:val="center"/>
          </w:tcPr>
          <w:p w:rsidR="003513FE" w:rsidRPr="00AE391C" w:rsidRDefault="003513FE" w:rsidP="003769AD">
            <w:pPr>
              <w:spacing w:beforeLines="100" w:line="0" w:lineRule="atLeast"/>
              <w:jc w:val="center"/>
              <w:rPr>
                <w:sz w:val="15"/>
                <w:szCs w:val="15"/>
              </w:rPr>
            </w:pPr>
            <w:r w:rsidRPr="00AE391C">
              <w:rPr>
                <w:sz w:val="15"/>
                <w:szCs w:val="15"/>
              </w:rPr>
              <w:t>美元</w:t>
            </w:r>
            <w:r w:rsidR="00BB1A91">
              <w:rPr>
                <w:rFonts w:hint="eastAsia"/>
                <w:sz w:val="15"/>
                <w:szCs w:val="15"/>
              </w:rPr>
              <w:t>3</w:t>
            </w:r>
            <w:r w:rsidRPr="00AE391C">
              <w:rPr>
                <w:sz w:val="15"/>
                <w:szCs w:val="15"/>
              </w:rPr>
              <w:t>2000万元</w:t>
            </w:r>
          </w:p>
        </w:tc>
        <w:tc>
          <w:tcPr>
            <w:tcW w:w="480" w:type="pct"/>
            <w:shd w:val="clear" w:color="auto" w:fill="auto"/>
            <w:vAlign w:val="center"/>
          </w:tcPr>
          <w:p w:rsidR="003513FE" w:rsidRPr="00AE391C" w:rsidRDefault="003513FE" w:rsidP="003769AD">
            <w:pPr>
              <w:spacing w:beforeLines="100" w:line="0" w:lineRule="atLeast"/>
              <w:jc w:val="center"/>
              <w:rPr>
                <w:sz w:val="15"/>
                <w:szCs w:val="15"/>
              </w:rPr>
            </w:pPr>
            <w:r w:rsidRPr="00AE391C">
              <w:rPr>
                <w:rFonts w:hint="eastAsia"/>
                <w:sz w:val="15"/>
                <w:szCs w:val="15"/>
              </w:rPr>
              <w:t>68.05</w:t>
            </w:r>
          </w:p>
        </w:tc>
        <w:tc>
          <w:tcPr>
            <w:tcW w:w="486" w:type="pct"/>
            <w:shd w:val="clear" w:color="auto" w:fill="auto"/>
            <w:vAlign w:val="center"/>
          </w:tcPr>
          <w:p w:rsidR="003513FE" w:rsidRPr="00AE391C" w:rsidRDefault="003513FE" w:rsidP="003769AD">
            <w:pPr>
              <w:spacing w:beforeLines="100" w:line="0" w:lineRule="atLeast"/>
              <w:jc w:val="center"/>
              <w:rPr>
                <w:sz w:val="15"/>
                <w:szCs w:val="15"/>
              </w:rPr>
            </w:pPr>
            <w:r w:rsidRPr="00AE391C">
              <w:rPr>
                <w:rFonts w:hint="eastAsia"/>
                <w:sz w:val="15"/>
                <w:szCs w:val="15"/>
              </w:rPr>
              <w:t>68.05</w:t>
            </w:r>
          </w:p>
        </w:tc>
        <w:tc>
          <w:tcPr>
            <w:tcW w:w="420" w:type="pct"/>
            <w:shd w:val="clear" w:color="auto" w:fill="auto"/>
            <w:vAlign w:val="center"/>
          </w:tcPr>
          <w:p w:rsidR="003513FE" w:rsidRPr="00AE391C" w:rsidRDefault="003513FE" w:rsidP="003769AD">
            <w:pPr>
              <w:spacing w:beforeLines="100" w:line="0" w:lineRule="atLeast"/>
              <w:jc w:val="center"/>
              <w:rPr>
                <w:sz w:val="15"/>
                <w:szCs w:val="15"/>
              </w:rPr>
            </w:pPr>
            <w:r w:rsidRPr="00AE391C">
              <w:rPr>
                <w:sz w:val="15"/>
                <w:szCs w:val="15"/>
              </w:rPr>
              <w:t>黄茂如</w:t>
            </w:r>
          </w:p>
        </w:tc>
        <w:tc>
          <w:tcPr>
            <w:tcW w:w="498" w:type="pct"/>
            <w:shd w:val="clear" w:color="auto" w:fill="auto"/>
            <w:vAlign w:val="center"/>
          </w:tcPr>
          <w:p w:rsidR="003513FE" w:rsidRPr="00AE391C" w:rsidRDefault="003513FE" w:rsidP="003769AD">
            <w:pPr>
              <w:spacing w:beforeLines="100" w:line="0" w:lineRule="atLeast"/>
              <w:jc w:val="center"/>
              <w:rPr>
                <w:sz w:val="15"/>
                <w:szCs w:val="15"/>
              </w:rPr>
            </w:pPr>
            <w:smartTag w:uri="Tencent" w:element="RTX">
              <w:r w:rsidRPr="00AE391C">
                <w:rPr>
                  <w:sz w:val="15"/>
                  <w:szCs w:val="15"/>
                </w:rPr>
                <w:t>61</w:t>
              </w:r>
              <w:smartTag w:uri="Tencent" w:element="RTX">
                <w:r w:rsidRPr="00AE391C">
                  <w:rPr>
                    <w:sz w:val="15"/>
                    <w:szCs w:val="15"/>
                  </w:rPr>
                  <w:t>8</w:t>
                </w:r>
                <w:smartTag w:uri="Tencent" w:element="RTX">
                  <w:r w:rsidRPr="00AE391C">
                    <w:rPr>
                      <w:sz w:val="15"/>
                      <w:szCs w:val="15"/>
                    </w:rPr>
                    <w:t>9</w:t>
                  </w:r>
                </w:smartTag>
              </w:smartTag>
            </w:smartTag>
            <w:smartTag w:uri="Tencent" w:element="RTX">
              <w:r w:rsidRPr="00AE391C">
                <w:rPr>
                  <w:sz w:val="15"/>
                  <w:szCs w:val="15"/>
                </w:rPr>
                <w:t>1153</w:t>
              </w:r>
            </w:smartTag>
            <w:r w:rsidRPr="00AE391C">
              <w:rPr>
                <w:sz w:val="15"/>
                <w:szCs w:val="15"/>
              </w:rPr>
              <w:t>-5</w:t>
            </w:r>
          </w:p>
        </w:tc>
      </w:tr>
    </w:tbl>
    <w:p w:rsidR="003513FE" w:rsidRPr="00AE391C" w:rsidRDefault="003513FE" w:rsidP="003513FE">
      <w:pPr>
        <w:spacing w:line="500" w:lineRule="atLeast"/>
        <w:rPr>
          <w:szCs w:val="21"/>
        </w:rPr>
      </w:pPr>
    </w:p>
    <w:p w:rsidR="003513FE" w:rsidRPr="00AE391C" w:rsidRDefault="003513FE" w:rsidP="003513FE">
      <w:pPr>
        <w:pStyle w:val="3"/>
        <w:numPr>
          <w:ilvl w:val="2"/>
          <w:numId w:val="0"/>
        </w:numPr>
        <w:spacing w:after="0" w:line="500" w:lineRule="atLeast"/>
        <w:rPr>
          <w:szCs w:val="21"/>
        </w:rPr>
      </w:pPr>
      <w:bookmarkStart w:id="284" w:name="_Toc241636499"/>
      <w:bookmarkStart w:id="285" w:name="_Toc247094123"/>
      <w:bookmarkStart w:id="286" w:name="_Toc247371907"/>
      <w:r w:rsidRPr="00AE391C">
        <w:rPr>
          <w:szCs w:val="21"/>
        </w:rPr>
        <w:t>2、本企业的子公司情况</w:t>
      </w:r>
      <w:bookmarkEnd w:id="284"/>
      <w:bookmarkEnd w:id="285"/>
      <w:bookmarkEnd w:id="286"/>
    </w:p>
    <w:p w:rsidR="003513FE" w:rsidRPr="00AE391C" w:rsidRDefault="003513FE" w:rsidP="003513FE">
      <w:pPr>
        <w:spacing w:line="500" w:lineRule="atLeast"/>
        <w:ind w:right="-1"/>
        <w:jc w:val="right"/>
        <w:rPr>
          <w:szCs w:val="21"/>
        </w:rPr>
      </w:pPr>
      <w:r w:rsidRPr="00AE391C">
        <w:rPr>
          <w:szCs w:val="21"/>
        </w:rPr>
        <w:t>单位：元  币种：人民币</w:t>
      </w:r>
    </w:p>
    <w:tbl>
      <w:tblPr>
        <w:tblW w:w="4973" w:type="pct"/>
        <w:tblInd w:w="108" w:type="dxa"/>
        <w:tblBorders>
          <w:top w:val="single" w:sz="4" w:space="0" w:color="auto"/>
          <w:bottom w:val="single" w:sz="4" w:space="0" w:color="auto"/>
          <w:insideH w:val="single" w:sz="4" w:space="0" w:color="auto"/>
          <w:insideV w:val="single" w:sz="4" w:space="0" w:color="auto"/>
        </w:tblBorders>
        <w:tblLook w:val="01E0"/>
      </w:tblPr>
      <w:tblGrid>
        <w:gridCol w:w="1647"/>
        <w:gridCol w:w="966"/>
        <w:gridCol w:w="966"/>
        <w:gridCol w:w="966"/>
        <w:gridCol w:w="721"/>
        <w:gridCol w:w="841"/>
        <w:gridCol w:w="1219"/>
        <w:gridCol w:w="723"/>
        <w:gridCol w:w="786"/>
        <w:gridCol w:w="966"/>
      </w:tblGrid>
      <w:tr w:rsidR="003513FE" w:rsidRPr="00AE391C" w:rsidTr="00F25F28">
        <w:trPr>
          <w:tblHeader/>
        </w:trPr>
        <w:tc>
          <w:tcPr>
            <w:tcW w:w="840"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子公司全称</w:t>
            </w:r>
          </w:p>
        </w:tc>
        <w:tc>
          <w:tcPr>
            <w:tcW w:w="493"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子公司类型</w:t>
            </w:r>
          </w:p>
        </w:tc>
        <w:tc>
          <w:tcPr>
            <w:tcW w:w="493"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企业类型</w:t>
            </w:r>
          </w:p>
        </w:tc>
        <w:tc>
          <w:tcPr>
            <w:tcW w:w="493"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注册地</w:t>
            </w:r>
          </w:p>
        </w:tc>
        <w:tc>
          <w:tcPr>
            <w:tcW w:w="368"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法人</w:t>
            </w:r>
          </w:p>
          <w:p w:rsidR="003513FE" w:rsidRPr="00AE391C" w:rsidRDefault="003513FE" w:rsidP="00F25F28">
            <w:pPr>
              <w:spacing w:line="300" w:lineRule="atLeast"/>
              <w:jc w:val="center"/>
              <w:rPr>
                <w:sz w:val="15"/>
                <w:szCs w:val="15"/>
              </w:rPr>
            </w:pPr>
            <w:r w:rsidRPr="00AE391C">
              <w:rPr>
                <w:sz w:val="15"/>
                <w:szCs w:val="15"/>
              </w:rPr>
              <w:t>代表</w:t>
            </w:r>
          </w:p>
        </w:tc>
        <w:tc>
          <w:tcPr>
            <w:tcW w:w="429" w:type="pct"/>
            <w:shd w:val="clear" w:color="auto" w:fill="auto"/>
            <w:vAlign w:val="center"/>
          </w:tcPr>
          <w:p w:rsidR="003513FE" w:rsidRPr="00AE391C" w:rsidRDefault="003513FE" w:rsidP="00F25F28">
            <w:pPr>
              <w:spacing w:line="300" w:lineRule="atLeast"/>
              <w:jc w:val="center"/>
              <w:rPr>
                <w:bCs/>
                <w:sz w:val="15"/>
                <w:szCs w:val="15"/>
              </w:rPr>
            </w:pPr>
            <w:r w:rsidRPr="00AE391C">
              <w:rPr>
                <w:bCs/>
                <w:sz w:val="15"/>
                <w:szCs w:val="15"/>
              </w:rPr>
              <w:t>业务性质</w:t>
            </w:r>
          </w:p>
        </w:tc>
        <w:tc>
          <w:tcPr>
            <w:tcW w:w="622"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注册资本</w:t>
            </w:r>
          </w:p>
        </w:tc>
        <w:tc>
          <w:tcPr>
            <w:tcW w:w="369" w:type="pct"/>
            <w:shd w:val="clear" w:color="auto" w:fill="auto"/>
            <w:vAlign w:val="center"/>
          </w:tcPr>
          <w:p w:rsidR="003513FE" w:rsidRPr="00AE391C" w:rsidRDefault="003513FE" w:rsidP="00F25F28">
            <w:pPr>
              <w:spacing w:line="300" w:lineRule="atLeast"/>
              <w:jc w:val="center"/>
              <w:rPr>
                <w:bCs/>
                <w:sz w:val="15"/>
                <w:szCs w:val="15"/>
              </w:rPr>
            </w:pPr>
            <w:r w:rsidRPr="00AE391C">
              <w:rPr>
                <w:sz w:val="15"/>
                <w:szCs w:val="15"/>
              </w:rPr>
              <w:t>持股比例(%)</w:t>
            </w:r>
          </w:p>
        </w:tc>
        <w:tc>
          <w:tcPr>
            <w:tcW w:w="401" w:type="pct"/>
            <w:shd w:val="clear" w:color="auto" w:fill="auto"/>
            <w:vAlign w:val="center"/>
          </w:tcPr>
          <w:p w:rsidR="003513FE" w:rsidRPr="00AE391C" w:rsidRDefault="003513FE" w:rsidP="00F25F28">
            <w:pPr>
              <w:spacing w:line="300" w:lineRule="atLeast"/>
              <w:jc w:val="center"/>
              <w:rPr>
                <w:bCs/>
                <w:sz w:val="15"/>
                <w:szCs w:val="15"/>
              </w:rPr>
            </w:pPr>
            <w:r w:rsidRPr="00AE391C">
              <w:rPr>
                <w:sz w:val="15"/>
                <w:szCs w:val="15"/>
              </w:rPr>
              <w:t>表决权比例(%)</w:t>
            </w:r>
          </w:p>
        </w:tc>
        <w:tc>
          <w:tcPr>
            <w:tcW w:w="493" w:type="pct"/>
            <w:shd w:val="clear" w:color="auto" w:fill="auto"/>
            <w:vAlign w:val="center"/>
          </w:tcPr>
          <w:p w:rsidR="003513FE" w:rsidRPr="00AE391C" w:rsidRDefault="003513FE" w:rsidP="00F25F28">
            <w:pPr>
              <w:spacing w:line="300" w:lineRule="atLeast"/>
              <w:jc w:val="center"/>
              <w:rPr>
                <w:sz w:val="15"/>
                <w:szCs w:val="15"/>
              </w:rPr>
            </w:pPr>
            <w:r w:rsidRPr="00AE391C">
              <w:rPr>
                <w:sz w:val="15"/>
                <w:szCs w:val="15"/>
              </w:rPr>
              <w:t>组织</w:t>
            </w:r>
          </w:p>
          <w:p w:rsidR="003513FE" w:rsidRPr="00AE391C" w:rsidRDefault="003513FE" w:rsidP="00F25F28">
            <w:pPr>
              <w:spacing w:line="300" w:lineRule="atLeast"/>
              <w:jc w:val="center"/>
              <w:rPr>
                <w:sz w:val="15"/>
                <w:szCs w:val="15"/>
              </w:rPr>
            </w:pPr>
            <w:r w:rsidRPr="00AE391C">
              <w:rPr>
                <w:sz w:val="15"/>
                <w:szCs w:val="15"/>
              </w:rPr>
              <w:t>机构代码</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sz w:val="15"/>
                <w:szCs w:val="15"/>
              </w:rPr>
              <w:t>成都人民商场(集团)春南有限公司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全资子公司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四川成都</w:t>
            </w:r>
          </w:p>
        </w:tc>
        <w:tc>
          <w:tcPr>
            <w:tcW w:w="368" w:type="pct"/>
            <w:shd w:val="clear" w:color="auto" w:fill="auto"/>
          </w:tcPr>
          <w:p w:rsidR="003513FE" w:rsidRPr="00AE391C" w:rsidRDefault="003513FE" w:rsidP="003769AD">
            <w:pPr>
              <w:spacing w:beforeLines="100" w:line="0" w:lineRule="atLeast"/>
              <w:jc w:val="center"/>
              <w:rPr>
                <w:sz w:val="15"/>
                <w:szCs w:val="15"/>
              </w:rPr>
            </w:pPr>
            <w:smartTag w:uri="Tencent" w:element="RTX">
              <w:r w:rsidRPr="00AE391C">
                <w:rPr>
                  <w:sz w:val="15"/>
                  <w:szCs w:val="15"/>
                </w:rPr>
                <w:t>王福琴</w:t>
              </w:r>
            </w:smartTag>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商业</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26,000,000.00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93" w:type="pct"/>
            <w:shd w:val="clear" w:color="auto" w:fill="auto"/>
          </w:tcPr>
          <w:p w:rsidR="003513FE" w:rsidRPr="00AE391C" w:rsidRDefault="003513FE" w:rsidP="003769AD">
            <w:pPr>
              <w:spacing w:beforeLines="100" w:line="0" w:lineRule="atLeast"/>
              <w:rPr>
                <w:sz w:val="15"/>
                <w:szCs w:val="15"/>
              </w:rPr>
            </w:pPr>
            <w:r w:rsidRPr="00AE391C">
              <w:rPr>
                <w:sz w:val="15"/>
                <w:szCs w:val="15"/>
              </w:rPr>
              <w:t>70</w:t>
            </w:r>
            <w:smartTag w:uri="Tencent" w:element="RTX">
              <w:r w:rsidRPr="00AE391C">
                <w:rPr>
                  <w:sz w:val="15"/>
                  <w:szCs w:val="15"/>
                </w:rPr>
                <w:t>9208</w:t>
              </w:r>
            </w:smartTag>
            <w:r w:rsidRPr="00AE391C">
              <w:rPr>
                <w:sz w:val="15"/>
                <w:szCs w:val="15"/>
              </w:rPr>
              <w:t>54-6</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sz w:val="15"/>
                <w:szCs w:val="15"/>
              </w:rPr>
              <w:t>四川新世纪有线电视网络建设有限责任公司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控股子公司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四川成都</w:t>
            </w:r>
          </w:p>
        </w:tc>
        <w:tc>
          <w:tcPr>
            <w:tcW w:w="368"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陈建</w:t>
            </w:r>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商业</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45,000,000.00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62.11</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62.11</w:t>
            </w:r>
          </w:p>
        </w:tc>
        <w:tc>
          <w:tcPr>
            <w:tcW w:w="493" w:type="pct"/>
            <w:shd w:val="clear" w:color="auto" w:fill="auto"/>
          </w:tcPr>
          <w:p w:rsidR="003513FE" w:rsidRPr="00AE391C" w:rsidRDefault="003513FE" w:rsidP="003769AD">
            <w:pPr>
              <w:spacing w:beforeLines="100" w:line="0" w:lineRule="atLeast"/>
              <w:rPr>
                <w:sz w:val="15"/>
                <w:szCs w:val="15"/>
              </w:rPr>
            </w:pPr>
            <w:r w:rsidRPr="00AE391C">
              <w:rPr>
                <w:sz w:val="15"/>
                <w:szCs w:val="15"/>
              </w:rPr>
              <w:t>201</w:t>
            </w:r>
            <w:smartTag w:uri="Tencent" w:element="RTX">
              <w:r w:rsidRPr="00AE391C">
                <w:rPr>
                  <w:sz w:val="15"/>
                  <w:szCs w:val="15"/>
                </w:rPr>
                <w:t>8</w:t>
              </w:r>
              <w:smartTag w:uri="Tencent" w:element="RTX">
                <w:r w:rsidRPr="00AE391C">
                  <w:rPr>
                    <w:sz w:val="15"/>
                    <w:szCs w:val="15"/>
                  </w:rPr>
                  <w:t>814</w:t>
                </w:r>
              </w:smartTag>
            </w:smartTag>
            <w:r w:rsidRPr="00AE391C">
              <w:rPr>
                <w:sz w:val="15"/>
                <w:szCs w:val="15"/>
              </w:rPr>
              <w:t>7-3</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sz w:val="15"/>
                <w:szCs w:val="15"/>
              </w:rPr>
              <w:t>成商集团成都人民商场有限公司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全资子公司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四川成都</w:t>
            </w:r>
          </w:p>
        </w:tc>
        <w:tc>
          <w:tcPr>
            <w:tcW w:w="368" w:type="pct"/>
            <w:shd w:val="clear" w:color="auto" w:fill="auto"/>
          </w:tcPr>
          <w:p w:rsidR="003513FE" w:rsidRPr="00AE391C" w:rsidRDefault="003513FE" w:rsidP="003769AD">
            <w:pPr>
              <w:spacing w:beforeLines="100" w:line="0" w:lineRule="atLeast"/>
              <w:jc w:val="center"/>
              <w:rPr>
                <w:sz w:val="15"/>
                <w:szCs w:val="15"/>
              </w:rPr>
            </w:pPr>
            <w:smartTag w:uri="Tencent" w:element="RTX">
              <w:r w:rsidRPr="00AE391C">
                <w:rPr>
                  <w:sz w:val="15"/>
                  <w:szCs w:val="15"/>
                </w:rPr>
                <w:t>王福琴</w:t>
              </w:r>
            </w:smartTag>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商业</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20,000,000.00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93" w:type="pct"/>
            <w:shd w:val="clear" w:color="auto" w:fill="auto"/>
          </w:tcPr>
          <w:p w:rsidR="003513FE" w:rsidRPr="00AE391C" w:rsidRDefault="003513FE" w:rsidP="003769AD">
            <w:pPr>
              <w:spacing w:beforeLines="100" w:line="0" w:lineRule="atLeast"/>
              <w:rPr>
                <w:sz w:val="15"/>
                <w:szCs w:val="15"/>
              </w:rPr>
            </w:pPr>
            <w:r w:rsidRPr="00AE391C">
              <w:rPr>
                <w:sz w:val="15"/>
                <w:szCs w:val="15"/>
              </w:rPr>
              <w:t>69</w:t>
            </w:r>
            <w:smartTag w:uri="Tencent" w:element="RTX">
              <w:r w:rsidRPr="00AE391C">
                <w:rPr>
                  <w:sz w:val="15"/>
                  <w:szCs w:val="15"/>
                </w:rPr>
                <w:t>36</w:t>
              </w:r>
              <w:smartTag w:uri="Tencent" w:element="RTX">
                <w:r w:rsidRPr="00AE391C">
                  <w:rPr>
                    <w:sz w:val="15"/>
                    <w:szCs w:val="15"/>
                  </w:rPr>
                  <w:t>58</w:t>
                </w:r>
              </w:smartTag>
            </w:smartTag>
            <w:r w:rsidRPr="00AE391C">
              <w:rPr>
                <w:sz w:val="15"/>
                <w:szCs w:val="15"/>
              </w:rPr>
              <w:t>10-3</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sz w:val="15"/>
                <w:szCs w:val="15"/>
              </w:rPr>
              <w:t>成都人民车业有限责任公司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控股子公司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四川成都</w:t>
            </w:r>
          </w:p>
        </w:tc>
        <w:tc>
          <w:tcPr>
            <w:tcW w:w="368" w:type="pct"/>
            <w:shd w:val="clear" w:color="auto" w:fill="auto"/>
          </w:tcPr>
          <w:p w:rsidR="003513FE" w:rsidRPr="00AE391C" w:rsidRDefault="003513FE" w:rsidP="003769AD">
            <w:pPr>
              <w:spacing w:beforeLines="100" w:line="0" w:lineRule="atLeast"/>
              <w:jc w:val="center"/>
              <w:rPr>
                <w:sz w:val="15"/>
                <w:szCs w:val="15"/>
              </w:rPr>
            </w:pPr>
            <w:smartTag w:uri="Tencent" w:element="RTX">
              <w:r w:rsidRPr="00AE391C">
                <w:rPr>
                  <w:sz w:val="15"/>
                  <w:szCs w:val="15"/>
                </w:rPr>
                <w:t>王福琴</w:t>
              </w:r>
            </w:smartTag>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商业</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48,000,000.00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93.75</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93.75</w:t>
            </w:r>
          </w:p>
        </w:tc>
        <w:tc>
          <w:tcPr>
            <w:tcW w:w="493" w:type="pct"/>
            <w:shd w:val="clear" w:color="auto" w:fill="auto"/>
          </w:tcPr>
          <w:p w:rsidR="003513FE" w:rsidRPr="00AE391C" w:rsidRDefault="003513FE" w:rsidP="003769AD">
            <w:pPr>
              <w:spacing w:beforeLines="100" w:line="0" w:lineRule="atLeast"/>
              <w:rPr>
                <w:sz w:val="15"/>
                <w:szCs w:val="15"/>
              </w:rPr>
            </w:pPr>
            <w:r w:rsidRPr="00AE391C">
              <w:rPr>
                <w:sz w:val="15"/>
                <w:szCs w:val="15"/>
              </w:rPr>
              <w:t>70</w:t>
            </w:r>
            <w:smartTag w:uri="Tencent" w:element="RTX">
              <w:r w:rsidRPr="00AE391C">
                <w:rPr>
                  <w:sz w:val="15"/>
                  <w:szCs w:val="15"/>
                </w:rPr>
                <w:t>9209</w:t>
              </w:r>
            </w:smartTag>
            <w:r w:rsidRPr="00AE391C">
              <w:rPr>
                <w:sz w:val="15"/>
                <w:szCs w:val="15"/>
              </w:rPr>
              <w:t>67-X</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sz w:val="15"/>
                <w:szCs w:val="15"/>
              </w:rPr>
              <w:t>成都成商联合汽车有限责任公司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全资子公司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四川成都</w:t>
            </w:r>
          </w:p>
        </w:tc>
        <w:tc>
          <w:tcPr>
            <w:tcW w:w="368" w:type="pct"/>
            <w:shd w:val="clear" w:color="auto" w:fill="auto"/>
          </w:tcPr>
          <w:p w:rsidR="003513FE" w:rsidRPr="00AE391C" w:rsidRDefault="003513FE" w:rsidP="003769AD">
            <w:pPr>
              <w:spacing w:beforeLines="100" w:line="0" w:lineRule="atLeast"/>
              <w:jc w:val="center"/>
              <w:rPr>
                <w:sz w:val="15"/>
                <w:szCs w:val="15"/>
              </w:rPr>
            </w:pPr>
            <w:smartTag w:uri="Tencent" w:element="RTX">
              <w:r w:rsidRPr="00AE391C">
                <w:rPr>
                  <w:sz w:val="15"/>
                  <w:szCs w:val="15"/>
                </w:rPr>
                <w:t>王福琴</w:t>
              </w:r>
            </w:smartTag>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商业</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6,000,000.00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93" w:type="pct"/>
            <w:shd w:val="clear" w:color="auto" w:fill="auto"/>
          </w:tcPr>
          <w:p w:rsidR="003513FE" w:rsidRPr="00AE391C" w:rsidRDefault="003513FE" w:rsidP="003769AD">
            <w:pPr>
              <w:spacing w:beforeLines="100" w:line="0" w:lineRule="atLeast"/>
              <w:rPr>
                <w:sz w:val="15"/>
                <w:szCs w:val="15"/>
              </w:rPr>
            </w:pPr>
            <w:smartTag w:uri="Tencent" w:element="RTX">
              <w:r w:rsidRPr="00AE391C">
                <w:rPr>
                  <w:sz w:val="15"/>
                  <w:szCs w:val="15"/>
                </w:rPr>
                <w:t>7653</w:t>
              </w:r>
            </w:smartTag>
            <w:smartTag w:uri="Tencent" w:element="RTX">
              <w:r w:rsidRPr="00AE391C">
                <w:rPr>
                  <w:sz w:val="15"/>
                  <w:szCs w:val="15"/>
                </w:rPr>
                <w:t>8687</w:t>
              </w:r>
            </w:smartTag>
            <w:r w:rsidRPr="00AE391C">
              <w:rPr>
                <w:sz w:val="15"/>
                <w:szCs w:val="15"/>
              </w:rPr>
              <w:t>-3</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sz w:val="15"/>
                <w:szCs w:val="15"/>
              </w:rPr>
              <w:t>成都成商建筑装饰工程有限公司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全资子公司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四川成都</w:t>
            </w:r>
          </w:p>
        </w:tc>
        <w:tc>
          <w:tcPr>
            <w:tcW w:w="368" w:type="pct"/>
            <w:shd w:val="clear" w:color="auto" w:fill="auto"/>
          </w:tcPr>
          <w:p w:rsidR="003513FE" w:rsidRPr="00AE391C" w:rsidRDefault="003513FE" w:rsidP="003769AD">
            <w:pPr>
              <w:spacing w:beforeLines="100" w:line="0" w:lineRule="atLeast"/>
              <w:jc w:val="center"/>
              <w:rPr>
                <w:sz w:val="15"/>
                <w:szCs w:val="15"/>
              </w:rPr>
            </w:pPr>
            <w:smartTag w:uri="Tencent" w:element="RTX">
              <w:r w:rsidRPr="00AE391C">
                <w:rPr>
                  <w:sz w:val="15"/>
                  <w:szCs w:val="15"/>
                </w:rPr>
                <w:t>王福琴</w:t>
              </w:r>
            </w:smartTag>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建筑装饰</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5,000,000.00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93" w:type="pct"/>
            <w:shd w:val="clear" w:color="auto" w:fill="auto"/>
          </w:tcPr>
          <w:p w:rsidR="003513FE" w:rsidRPr="00AE391C" w:rsidRDefault="003513FE" w:rsidP="003769AD">
            <w:pPr>
              <w:spacing w:beforeLines="100" w:line="0" w:lineRule="atLeast"/>
              <w:rPr>
                <w:sz w:val="15"/>
                <w:szCs w:val="15"/>
              </w:rPr>
            </w:pPr>
            <w:r w:rsidRPr="00AE391C">
              <w:rPr>
                <w:sz w:val="15"/>
                <w:szCs w:val="15"/>
              </w:rPr>
              <w:t>2019</w:t>
            </w:r>
            <w:smartTag w:uri="Tencent" w:element="RTX">
              <w:r w:rsidRPr="00AE391C">
                <w:rPr>
                  <w:sz w:val="15"/>
                  <w:szCs w:val="15"/>
                </w:rPr>
                <w:t>2693</w:t>
              </w:r>
            </w:smartTag>
            <w:r w:rsidRPr="00AE391C">
              <w:rPr>
                <w:sz w:val="15"/>
                <w:szCs w:val="15"/>
              </w:rPr>
              <w:t>-4</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sz w:val="15"/>
                <w:szCs w:val="15"/>
              </w:rPr>
              <w:t>成都成商实业(控股)有限公司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全资子公司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四川成都</w:t>
            </w:r>
          </w:p>
        </w:tc>
        <w:tc>
          <w:tcPr>
            <w:tcW w:w="368" w:type="pct"/>
            <w:shd w:val="clear" w:color="auto" w:fill="auto"/>
          </w:tcPr>
          <w:p w:rsidR="003513FE" w:rsidRPr="00AE391C" w:rsidRDefault="003513FE" w:rsidP="003769AD">
            <w:pPr>
              <w:spacing w:beforeLines="100" w:line="0" w:lineRule="atLeast"/>
              <w:jc w:val="center"/>
              <w:rPr>
                <w:sz w:val="15"/>
                <w:szCs w:val="15"/>
              </w:rPr>
            </w:pPr>
            <w:smartTag w:uri="Tencent" w:element="RTX">
              <w:r w:rsidRPr="00AE391C">
                <w:rPr>
                  <w:sz w:val="15"/>
                  <w:szCs w:val="15"/>
                </w:rPr>
                <w:t>王福琴</w:t>
              </w:r>
            </w:smartTag>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商业</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5,000,000.00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93" w:type="pct"/>
            <w:shd w:val="clear" w:color="auto" w:fill="auto"/>
          </w:tcPr>
          <w:p w:rsidR="003513FE" w:rsidRPr="00AE391C" w:rsidRDefault="003513FE" w:rsidP="003769AD">
            <w:pPr>
              <w:spacing w:beforeLines="100" w:line="0" w:lineRule="atLeast"/>
              <w:rPr>
                <w:sz w:val="15"/>
                <w:szCs w:val="15"/>
              </w:rPr>
            </w:pPr>
            <w:smartTag w:uri="Tencent" w:element="RTX">
              <w:r w:rsidRPr="00AE391C">
                <w:rPr>
                  <w:sz w:val="15"/>
                  <w:szCs w:val="15"/>
                </w:rPr>
                <w:t>7</w:t>
              </w:r>
              <w:smartTag w:uri="Tencent" w:element="RTX">
                <w:r w:rsidRPr="00AE391C">
                  <w:rPr>
                    <w:sz w:val="15"/>
                    <w:szCs w:val="15"/>
                  </w:rPr>
                  <w:t>77</w:t>
                </w:r>
                <w:smartTag w:uri="Tencent" w:element="RTX">
                  <w:r w:rsidRPr="00AE391C">
                    <w:rPr>
                      <w:sz w:val="15"/>
                      <w:szCs w:val="15"/>
                    </w:rPr>
                    <w:t>4</w:t>
                  </w:r>
                </w:smartTag>
              </w:smartTag>
            </w:smartTag>
            <w:smartTag w:uri="Tencent" w:element="RTX">
              <w:r w:rsidRPr="00AE391C">
                <w:rPr>
                  <w:sz w:val="15"/>
                  <w:szCs w:val="15"/>
                </w:rPr>
                <w:t>5520</w:t>
              </w:r>
            </w:smartTag>
            <w:r w:rsidRPr="00AE391C">
              <w:rPr>
                <w:sz w:val="15"/>
                <w:szCs w:val="15"/>
              </w:rPr>
              <w:t>-7</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sz w:val="15"/>
                <w:szCs w:val="15"/>
              </w:rPr>
              <w:t>成都成商物业管理有限公司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全资子公司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四川成都</w:t>
            </w:r>
          </w:p>
        </w:tc>
        <w:tc>
          <w:tcPr>
            <w:tcW w:w="368" w:type="pct"/>
            <w:shd w:val="clear" w:color="auto" w:fill="auto"/>
          </w:tcPr>
          <w:p w:rsidR="003513FE" w:rsidRPr="00AE391C" w:rsidRDefault="003513FE" w:rsidP="003769AD">
            <w:pPr>
              <w:spacing w:beforeLines="100" w:line="0" w:lineRule="atLeast"/>
              <w:jc w:val="center"/>
              <w:rPr>
                <w:sz w:val="15"/>
                <w:szCs w:val="15"/>
              </w:rPr>
            </w:pPr>
            <w:smartTag w:uri="Tencent" w:element="RTX">
              <w:r w:rsidRPr="00AE391C">
                <w:rPr>
                  <w:sz w:val="15"/>
                  <w:szCs w:val="15"/>
                </w:rPr>
                <w:t>王福琴</w:t>
              </w:r>
            </w:smartTag>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商业</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500,000.00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93" w:type="pct"/>
            <w:shd w:val="clear" w:color="auto" w:fill="auto"/>
          </w:tcPr>
          <w:p w:rsidR="003513FE" w:rsidRPr="00AE391C" w:rsidRDefault="003513FE" w:rsidP="003769AD">
            <w:pPr>
              <w:spacing w:beforeLines="100" w:line="0" w:lineRule="atLeast"/>
              <w:rPr>
                <w:sz w:val="15"/>
                <w:szCs w:val="15"/>
              </w:rPr>
            </w:pPr>
            <w:smartTag w:uri="Tencent" w:element="RTX">
              <w:r w:rsidRPr="00AE391C">
                <w:rPr>
                  <w:sz w:val="15"/>
                  <w:szCs w:val="15"/>
                </w:rPr>
                <w:t>7</w:t>
              </w:r>
              <w:smartTag w:uri="Tencent" w:element="RTX">
                <w:r w:rsidRPr="00AE391C">
                  <w:rPr>
                    <w:sz w:val="15"/>
                    <w:szCs w:val="15"/>
                  </w:rPr>
                  <w:t>774</w:t>
                </w:r>
              </w:smartTag>
            </w:smartTag>
            <w:smartTag w:uri="Tencent" w:element="RTX">
              <w:r w:rsidRPr="00AE391C">
                <w:rPr>
                  <w:sz w:val="15"/>
                  <w:szCs w:val="15"/>
                </w:rPr>
                <w:t>9140</w:t>
              </w:r>
            </w:smartTag>
            <w:r w:rsidRPr="00AE391C">
              <w:rPr>
                <w:sz w:val="15"/>
                <w:szCs w:val="15"/>
              </w:rPr>
              <w:t>-0</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sz w:val="15"/>
                <w:szCs w:val="15"/>
              </w:rPr>
              <w:t>成都成商地产有限公司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全资子公司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四川成都</w:t>
            </w:r>
          </w:p>
        </w:tc>
        <w:tc>
          <w:tcPr>
            <w:tcW w:w="368" w:type="pct"/>
            <w:shd w:val="clear" w:color="auto" w:fill="auto"/>
          </w:tcPr>
          <w:p w:rsidR="003513FE" w:rsidRPr="00AE391C" w:rsidRDefault="003513FE" w:rsidP="003769AD">
            <w:pPr>
              <w:spacing w:beforeLines="100" w:line="0" w:lineRule="atLeast"/>
              <w:jc w:val="center"/>
              <w:rPr>
                <w:sz w:val="15"/>
                <w:szCs w:val="15"/>
              </w:rPr>
            </w:pPr>
            <w:smartTag w:uri="Tencent" w:element="RTX">
              <w:r w:rsidRPr="00AE391C">
                <w:rPr>
                  <w:sz w:val="15"/>
                  <w:szCs w:val="15"/>
                </w:rPr>
                <w:t>王福琴</w:t>
              </w:r>
            </w:smartTag>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房地产</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8,000,000.00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93" w:type="pct"/>
            <w:shd w:val="clear" w:color="auto" w:fill="auto"/>
          </w:tcPr>
          <w:p w:rsidR="003513FE" w:rsidRPr="00AE391C" w:rsidRDefault="003513FE" w:rsidP="003769AD">
            <w:pPr>
              <w:spacing w:beforeLines="100" w:line="0" w:lineRule="atLeast"/>
              <w:rPr>
                <w:sz w:val="15"/>
                <w:szCs w:val="15"/>
              </w:rPr>
            </w:pPr>
            <w:smartTag w:uri="Tencent" w:element="RTX">
              <w:r w:rsidRPr="00AE391C">
                <w:rPr>
                  <w:sz w:val="15"/>
                  <w:szCs w:val="15"/>
                </w:rPr>
                <w:t>6</w:t>
              </w:r>
              <w:smartTag w:uri="Tencent" w:element="RTX">
                <w:r w:rsidRPr="00AE391C">
                  <w:rPr>
                    <w:sz w:val="15"/>
                    <w:szCs w:val="15"/>
                  </w:rPr>
                  <w:t>7</w:t>
                </w:r>
                <w:smartTag w:uri="Tencent" w:element="RTX">
                  <w:r w:rsidRPr="00AE391C">
                    <w:rPr>
                      <w:sz w:val="15"/>
                      <w:szCs w:val="15"/>
                    </w:rPr>
                    <w:t>7</w:t>
                  </w:r>
                  <w:smartTag w:uri="Tencent" w:element="RTX">
                    <w:r w:rsidRPr="00AE391C">
                      <w:rPr>
                        <w:sz w:val="15"/>
                        <w:szCs w:val="15"/>
                      </w:rPr>
                      <w:t>1</w:t>
                    </w:r>
                  </w:smartTag>
                </w:smartTag>
              </w:smartTag>
            </w:smartTag>
            <w:smartTag w:uri="Tencent" w:element="RTX">
              <w:r w:rsidRPr="00AE391C">
                <w:rPr>
                  <w:sz w:val="15"/>
                  <w:szCs w:val="15"/>
                </w:rPr>
                <w:t>6754</w:t>
              </w:r>
            </w:smartTag>
            <w:r w:rsidRPr="00AE391C">
              <w:rPr>
                <w:sz w:val="15"/>
                <w:szCs w:val="15"/>
              </w:rPr>
              <w:t>-X</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sz w:val="15"/>
                <w:szCs w:val="15"/>
              </w:rPr>
              <w:t>成都现代广告有限公司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全资子公司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四川成都</w:t>
            </w:r>
          </w:p>
        </w:tc>
        <w:tc>
          <w:tcPr>
            <w:tcW w:w="368"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陈建</w:t>
            </w:r>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广告</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500,000.00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93" w:type="pct"/>
            <w:shd w:val="clear" w:color="auto" w:fill="auto"/>
          </w:tcPr>
          <w:p w:rsidR="003513FE" w:rsidRPr="00AE391C" w:rsidRDefault="003513FE" w:rsidP="003769AD">
            <w:pPr>
              <w:spacing w:beforeLines="100" w:line="0" w:lineRule="atLeast"/>
              <w:rPr>
                <w:sz w:val="15"/>
                <w:szCs w:val="15"/>
              </w:rPr>
            </w:pPr>
            <w:smartTag w:uri="Tencent" w:element="RTX">
              <w:r w:rsidRPr="00AE391C">
                <w:rPr>
                  <w:sz w:val="15"/>
                  <w:szCs w:val="15"/>
                </w:rPr>
                <w:t>6</w:t>
              </w:r>
              <w:smartTag w:uri="Tencent" w:element="RTX">
                <w:r w:rsidRPr="00AE391C">
                  <w:rPr>
                    <w:sz w:val="15"/>
                    <w:szCs w:val="15"/>
                  </w:rPr>
                  <w:t>630</w:t>
                </w:r>
              </w:smartTag>
            </w:smartTag>
            <w:r w:rsidRPr="00AE391C">
              <w:rPr>
                <w:sz w:val="15"/>
                <w:szCs w:val="15"/>
              </w:rPr>
              <w:t>1999-2</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sz w:val="15"/>
                <w:szCs w:val="15"/>
              </w:rPr>
              <w:t>成都人民商场(集团)绵阳有限公司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全资子公司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四川绵阳</w:t>
            </w:r>
          </w:p>
        </w:tc>
        <w:tc>
          <w:tcPr>
            <w:tcW w:w="368" w:type="pct"/>
            <w:shd w:val="clear" w:color="auto" w:fill="auto"/>
          </w:tcPr>
          <w:p w:rsidR="003513FE" w:rsidRPr="00AE391C" w:rsidRDefault="003513FE" w:rsidP="003769AD">
            <w:pPr>
              <w:spacing w:beforeLines="100" w:line="0" w:lineRule="atLeast"/>
              <w:jc w:val="center"/>
              <w:rPr>
                <w:sz w:val="15"/>
                <w:szCs w:val="15"/>
              </w:rPr>
            </w:pPr>
            <w:smartTag w:uri="Tencent" w:element="RTX">
              <w:r w:rsidRPr="00AE391C">
                <w:rPr>
                  <w:sz w:val="15"/>
                  <w:szCs w:val="15"/>
                </w:rPr>
                <w:t>王福琴</w:t>
              </w:r>
            </w:smartTag>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商业</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5,000,000.00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93" w:type="pct"/>
            <w:shd w:val="clear" w:color="auto" w:fill="auto"/>
          </w:tcPr>
          <w:p w:rsidR="003513FE" w:rsidRPr="00AE391C" w:rsidRDefault="003513FE" w:rsidP="003769AD">
            <w:pPr>
              <w:spacing w:beforeLines="100" w:line="0" w:lineRule="atLeast"/>
              <w:rPr>
                <w:sz w:val="15"/>
                <w:szCs w:val="15"/>
              </w:rPr>
            </w:pPr>
            <w:smartTag w:uri="Tencent" w:element="RTX">
              <w:r w:rsidRPr="00AE391C">
                <w:rPr>
                  <w:sz w:val="15"/>
                  <w:szCs w:val="15"/>
                </w:rPr>
                <w:t>66</w:t>
              </w:r>
              <w:smartTag w:uri="Tencent" w:element="RTX">
                <w:r w:rsidRPr="00AE391C">
                  <w:rPr>
                    <w:sz w:val="15"/>
                    <w:szCs w:val="15"/>
                  </w:rPr>
                  <w:t>53</w:t>
                </w:r>
              </w:smartTag>
            </w:smartTag>
            <w:r w:rsidRPr="00AE391C">
              <w:rPr>
                <w:sz w:val="15"/>
                <w:szCs w:val="15"/>
              </w:rPr>
              <w:t>9452-6</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sz w:val="15"/>
                <w:szCs w:val="15"/>
              </w:rPr>
              <w:t>乐山市峨眉山风景区成商凤凰湖有限公司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控股子公司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四川峨眉山</w:t>
            </w:r>
          </w:p>
        </w:tc>
        <w:tc>
          <w:tcPr>
            <w:tcW w:w="368" w:type="pct"/>
            <w:shd w:val="clear" w:color="auto" w:fill="auto"/>
          </w:tcPr>
          <w:p w:rsidR="003513FE" w:rsidRPr="00AE391C" w:rsidRDefault="003513FE" w:rsidP="003769AD">
            <w:pPr>
              <w:spacing w:beforeLines="100" w:line="0" w:lineRule="atLeast"/>
              <w:jc w:val="center"/>
              <w:rPr>
                <w:sz w:val="15"/>
                <w:szCs w:val="15"/>
              </w:rPr>
            </w:pPr>
            <w:smartTag w:uri="Tencent" w:element="RTX">
              <w:r w:rsidRPr="00AE391C">
                <w:rPr>
                  <w:sz w:val="15"/>
                  <w:szCs w:val="15"/>
                </w:rPr>
                <w:t>王福琴</w:t>
              </w:r>
            </w:smartTag>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服务业</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33,730,000.00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80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80</w:t>
            </w:r>
          </w:p>
        </w:tc>
        <w:tc>
          <w:tcPr>
            <w:tcW w:w="493" w:type="pct"/>
            <w:shd w:val="clear" w:color="auto" w:fill="auto"/>
          </w:tcPr>
          <w:p w:rsidR="003513FE" w:rsidRPr="00AE391C" w:rsidRDefault="003513FE" w:rsidP="003769AD">
            <w:pPr>
              <w:spacing w:beforeLines="100" w:line="0" w:lineRule="atLeast"/>
              <w:rPr>
                <w:sz w:val="15"/>
                <w:szCs w:val="15"/>
              </w:rPr>
            </w:pPr>
            <w:r w:rsidRPr="00AE391C">
              <w:rPr>
                <w:sz w:val="15"/>
                <w:szCs w:val="15"/>
              </w:rPr>
              <w:t>70</w:t>
            </w:r>
            <w:smartTag w:uri="Tencent" w:element="RTX">
              <w:r w:rsidRPr="00AE391C">
                <w:rPr>
                  <w:sz w:val="15"/>
                  <w:szCs w:val="15"/>
                </w:rPr>
                <w:t>9025</w:t>
              </w:r>
            </w:smartTag>
            <w:r w:rsidRPr="00AE391C">
              <w:rPr>
                <w:sz w:val="15"/>
                <w:szCs w:val="15"/>
              </w:rPr>
              <w:t>11-7</w:t>
            </w:r>
          </w:p>
        </w:tc>
      </w:tr>
      <w:tr w:rsidR="003513FE" w:rsidRPr="00AE391C" w:rsidTr="00F25F28">
        <w:tc>
          <w:tcPr>
            <w:tcW w:w="840" w:type="pct"/>
            <w:shd w:val="clear" w:color="auto" w:fill="auto"/>
          </w:tcPr>
          <w:p w:rsidR="003513FE" w:rsidRPr="00AE391C" w:rsidRDefault="002A0550" w:rsidP="003769AD">
            <w:pPr>
              <w:spacing w:beforeLines="100" w:line="0" w:lineRule="atLeast"/>
              <w:rPr>
                <w:sz w:val="15"/>
                <w:szCs w:val="15"/>
              </w:rPr>
            </w:pPr>
            <w:r w:rsidRPr="00AE391C">
              <w:rPr>
                <w:rFonts w:hint="eastAsia"/>
                <w:sz w:val="15"/>
                <w:szCs w:val="15"/>
              </w:rPr>
              <w:t>成商集团南充茂业百货有限公司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全资子公司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四川南充</w:t>
            </w:r>
          </w:p>
        </w:tc>
        <w:tc>
          <w:tcPr>
            <w:tcW w:w="368" w:type="pct"/>
            <w:shd w:val="clear" w:color="auto" w:fill="auto"/>
          </w:tcPr>
          <w:p w:rsidR="003513FE" w:rsidRPr="00AE391C" w:rsidRDefault="003513FE" w:rsidP="003769AD">
            <w:pPr>
              <w:spacing w:beforeLines="100" w:line="0" w:lineRule="atLeast"/>
              <w:jc w:val="center"/>
              <w:rPr>
                <w:sz w:val="15"/>
                <w:szCs w:val="15"/>
              </w:rPr>
            </w:pPr>
            <w:smartTag w:uri="Tencent" w:element="RTX">
              <w:r w:rsidRPr="00AE391C">
                <w:rPr>
                  <w:sz w:val="15"/>
                  <w:szCs w:val="15"/>
                </w:rPr>
                <w:t>王福琴</w:t>
              </w:r>
            </w:smartTag>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商业</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20,000,000.00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93" w:type="pct"/>
            <w:shd w:val="clear" w:color="auto" w:fill="auto"/>
          </w:tcPr>
          <w:p w:rsidR="003513FE" w:rsidRPr="00AE391C" w:rsidRDefault="003513FE" w:rsidP="003769AD">
            <w:pPr>
              <w:spacing w:beforeLines="100" w:line="0" w:lineRule="atLeast"/>
              <w:rPr>
                <w:sz w:val="15"/>
                <w:szCs w:val="15"/>
              </w:rPr>
            </w:pPr>
            <w:smartTag w:uri="Tencent" w:element="RTX">
              <w:r w:rsidRPr="00AE391C">
                <w:rPr>
                  <w:sz w:val="15"/>
                  <w:szCs w:val="15"/>
                </w:rPr>
                <w:t>7</w:t>
              </w:r>
              <w:smartTag w:uri="Tencent" w:element="RTX">
                <w:r w:rsidRPr="00AE391C">
                  <w:rPr>
                    <w:sz w:val="15"/>
                    <w:szCs w:val="15"/>
                  </w:rPr>
                  <w:t>3</w:t>
                </w:r>
                <w:smartTag w:uri="Tencent" w:element="RTX">
                  <w:r w:rsidRPr="00AE391C">
                    <w:rPr>
                      <w:sz w:val="15"/>
                      <w:szCs w:val="15"/>
                    </w:rPr>
                    <w:t>3</w:t>
                  </w:r>
                  <w:smartTag w:uri="Tencent" w:element="RTX">
                    <w:r w:rsidRPr="00AE391C">
                      <w:rPr>
                        <w:sz w:val="15"/>
                        <w:szCs w:val="15"/>
                      </w:rPr>
                      <w:t>4</w:t>
                    </w:r>
                  </w:smartTag>
                </w:smartTag>
              </w:smartTag>
            </w:smartTag>
            <w:r w:rsidRPr="00AE391C">
              <w:rPr>
                <w:sz w:val="15"/>
                <w:szCs w:val="15"/>
              </w:rPr>
              <w:t>0623-5</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sz w:val="15"/>
                <w:szCs w:val="15"/>
              </w:rPr>
              <w:t>成商集团南充商业有限公司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全资子公司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四川南充</w:t>
            </w:r>
          </w:p>
        </w:tc>
        <w:tc>
          <w:tcPr>
            <w:tcW w:w="368" w:type="pct"/>
            <w:shd w:val="clear" w:color="auto" w:fill="auto"/>
          </w:tcPr>
          <w:p w:rsidR="003513FE" w:rsidRPr="00AE391C" w:rsidRDefault="003513FE" w:rsidP="003769AD">
            <w:pPr>
              <w:spacing w:beforeLines="100" w:line="0" w:lineRule="atLeast"/>
              <w:jc w:val="center"/>
              <w:rPr>
                <w:sz w:val="15"/>
                <w:szCs w:val="15"/>
              </w:rPr>
            </w:pPr>
            <w:smartTag w:uri="Tencent" w:element="RTX">
              <w:r w:rsidRPr="00AE391C">
                <w:rPr>
                  <w:sz w:val="15"/>
                  <w:szCs w:val="15"/>
                </w:rPr>
                <w:t>王福琴</w:t>
              </w:r>
            </w:smartTag>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商业</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5,000,000.00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93" w:type="pct"/>
            <w:shd w:val="clear" w:color="auto" w:fill="auto"/>
          </w:tcPr>
          <w:p w:rsidR="003513FE" w:rsidRPr="00AE391C" w:rsidRDefault="003513FE" w:rsidP="003769AD">
            <w:pPr>
              <w:spacing w:beforeLines="100" w:line="0" w:lineRule="atLeast"/>
              <w:rPr>
                <w:sz w:val="15"/>
                <w:szCs w:val="15"/>
              </w:rPr>
            </w:pPr>
            <w:smartTag w:uri="Tencent" w:element="RTX">
              <w:r w:rsidRPr="00AE391C">
                <w:rPr>
                  <w:sz w:val="15"/>
                  <w:szCs w:val="15"/>
                </w:rPr>
                <w:t>67</w:t>
              </w:r>
              <w:smartTag w:uri="Tencent" w:element="RTX">
                <w:r w:rsidRPr="00AE391C">
                  <w:rPr>
                    <w:sz w:val="15"/>
                    <w:szCs w:val="15"/>
                  </w:rPr>
                  <w:t>3</w:t>
                </w:r>
                <w:smartTag w:uri="Tencent" w:element="RTX">
                  <w:r w:rsidRPr="00AE391C">
                    <w:rPr>
                      <w:sz w:val="15"/>
                      <w:szCs w:val="15"/>
                    </w:rPr>
                    <w:t>5</w:t>
                  </w:r>
                </w:smartTag>
              </w:smartTag>
            </w:smartTag>
            <w:r w:rsidRPr="00AE391C">
              <w:rPr>
                <w:sz w:val="15"/>
                <w:szCs w:val="15"/>
              </w:rPr>
              <w:t>2536-2</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sz w:val="15"/>
                <w:szCs w:val="15"/>
              </w:rPr>
              <w:t>成都人民商场南充川北商业管理有限公司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全资子公司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四川南充</w:t>
            </w:r>
          </w:p>
        </w:tc>
        <w:tc>
          <w:tcPr>
            <w:tcW w:w="368" w:type="pct"/>
            <w:shd w:val="clear" w:color="auto" w:fill="auto"/>
          </w:tcPr>
          <w:p w:rsidR="003513FE" w:rsidRPr="00AE391C" w:rsidRDefault="003513FE" w:rsidP="003769AD">
            <w:pPr>
              <w:spacing w:beforeLines="100" w:line="0" w:lineRule="atLeast"/>
              <w:jc w:val="center"/>
              <w:rPr>
                <w:sz w:val="15"/>
                <w:szCs w:val="15"/>
              </w:rPr>
            </w:pPr>
            <w:smartTag w:uri="Tencent" w:element="RTX">
              <w:r w:rsidRPr="00AE391C">
                <w:rPr>
                  <w:sz w:val="15"/>
                  <w:szCs w:val="15"/>
                </w:rPr>
                <w:t>王福琴</w:t>
              </w:r>
            </w:smartTag>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商业</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100,000.00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93" w:type="pct"/>
            <w:shd w:val="clear" w:color="auto" w:fill="auto"/>
          </w:tcPr>
          <w:p w:rsidR="003513FE" w:rsidRPr="00AE391C" w:rsidRDefault="003513FE" w:rsidP="003769AD">
            <w:pPr>
              <w:spacing w:beforeLines="100" w:line="0" w:lineRule="atLeast"/>
              <w:rPr>
                <w:sz w:val="15"/>
                <w:szCs w:val="15"/>
              </w:rPr>
            </w:pPr>
            <w:smartTag w:uri="Tencent" w:element="RTX">
              <w:r w:rsidRPr="00AE391C">
                <w:rPr>
                  <w:sz w:val="15"/>
                  <w:szCs w:val="15"/>
                </w:rPr>
                <w:t>6</w:t>
              </w:r>
              <w:smartTag w:uri="Tencent" w:element="RTX">
                <w:r w:rsidRPr="00AE391C">
                  <w:rPr>
                    <w:sz w:val="15"/>
                    <w:szCs w:val="15"/>
                  </w:rPr>
                  <w:t>82</w:t>
                </w:r>
                <w:smartTag w:uri="Tencent" w:element="RTX">
                  <w:r w:rsidRPr="00AE391C">
                    <w:rPr>
                      <w:sz w:val="15"/>
                      <w:szCs w:val="15"/>
                    </w:rPr>
                    <w:t>3</w:t>
                  </w:r>
                </w:smartTag>
              </w:smartTag>
            </w:smartTag>
            <w:smartTag w:uri="Tencent" w:element="RTX">
              <w:r w:rsidRPr="00AE391C">
                <w:rPr>
                  <w:sz w:val="15"/>
                  <w:szCs w:val="15"/>
                </w:rPr>
                <w:t>6336</w:t>
              </w:r>
            </w:smartTag>
            <w:r w:rsidRPr="00AE391C">
              <w:rPr>
                <w:sz w:val="15"/>
                <w:szCs w:val="15"/>
              </w:rPr>
              <w:t>-9</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sz w:val="15"/>
                <w:szCs w:val="15"/>
              </w:rPr>
              <w:t>成商集团南充模范街商业管理有限公司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全资子公司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四川南充</w:t>
            </w:r>
          </w:p>
        </w:tc>
        <w:tc>
          <w:tcPr>
            <w:tcW w:w="368" w:type="pct"/>
            <w:shd w:val="clear" w:color="auto" w:fill="auto"/>
          </w:tcPr>
          <w:p w:rsidR="003513FE" w:rsidRPr="00AE391C" w:rsidRDefault="003513FE" w:rsidP="003769AD">
            <w:pPr>
              <w:spacing w:beforeLines="100" w:line="0" w:lineRule="atLeast"/>
              <w:jc w:val="center"/>
              <w:rPr>
                <w:sz w:val="15"/>
                <w:szCs w:val="15"/>
              </w:rPr>
            </w:pPr>
            <w:smartTag w:uri="Tencent" w:element="RTX">
              <w:r w:rsidRPr="00AE391C">
                <w:rPr>
                  <w:sz w:val="15"/>
                  <w:szCs w:val="15"/>
                </w:rPr>
                <w:t>王福琴</w:t>
              </w:r>
            </w:smartTag>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商业</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sz w:val="15"/>
                <w:szCs w:val="15"/>
              </w:rPr>
              <w:t>100,000.00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100</w:t>
            </w:r>
          </w:p>
        </w:tc>
        <w:tc>
          <w:tcPr>
            <w:tcW w:w="493" w:type="pct"/>
            <w:shd w:val="clear" w:color="auto" w:fill="auto"/>
          </w:tcPr>
          <w:p w:rsidR="003513FE" w:rsidRPr="00AE391C" w:rsidRDefault="003513FE" w:rsidP="003769AD">
            <w:pPr>
              <w:spacing w:beforeLines="100" w:line="0" w:lineRule="atLeast"/>
              <w:rPr>
                <w:sz w:val="15"/>
                <w:szCs w:val="15"/>
              </w:rPr>
            </w:pPr>
            <w:smartTag w:uri="Tencent" w:element="RTX">
              <w:r w:rsidRPr="00AE391C">
                <w:rPr>
                  <w:sz w:val="15"/>
                  <w:szCs w:val="15"/>
                </w:rPr>
                <w:t>6</w:t>
              </w:r>
              <w:smartTag w:uri="Tencent" w:element="RTX">
                <w:r w:rsidRPr="00AE391C">
                  <w:rPr>
                    <w:sz w:val="15"/>
                    <w:szCs w:val="15"/>
                  </w:rPr>
                  <w:t>82</w:t>
                </w:r>
                <w:smartTag w:uri="Tencent" w:element="RTX">
                  <w:r w:rsidRPr="00AE391C">
                    <w:rPr>
                      <w:sz w:val="15"/>
                      <w:szCs w:val="15"/>
                    </w:rPr>
                    <w:t>3</w:t>
                  </w:r>
                </w:smartTag>
              </w:smartTag>
            </w:smartTag>
            <w:smartTag w:uri="Tencent" w:element="RTX">
              <w:r w:rsidRPr="00AE391C">
                <w:rPr>
                  <w:sz w:val="15"/>
                  <w:szCs w:val="15"/>
                </w:rPr>
                <w:t>6334</w:t>
              </w:r>
            </w:smartTag>
            <w:r w:rsidRPr="00AE391C">
              <w:rPr>
                <w:sz w:val="15"/>
                <w:szCs w:val="15"/>
              </w:rPr>
              <w:t>-2</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rFonts w:hint="eastAsia"/>
                <w:sz w:val="15"/>
                <w:szCs w:val="15"/>
              </w:rPr>
              <w:t>菏泽茂业百货有限公司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控股子公司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山东菏泽</w:t>
            </w:r>
          </w:p>
        </w:tc>
        <w:tc>
          <w:tcPr>
            <w:tcW w:w="368" w:type="pct"/>
            <w:shd w:val="clear" w:color="auto" w:fill="auto"/>
          </w:tcPr>
          <w:p w:rsidR="003513FE" w:rsidRPr="00AE391C" w:rsidRDefault="003513FE" w:rsidP="003769AD">
            <w:pPr>
              <w:spacing w:beforeLines="100" w:line="0" w:lineRule="atLeast"/>
              <w:jc w:val="center"/>
              <w:rPr>
                <w:sz w:val="15"/>
                <w:szCs w:val="15"/>
              </w:rPr>
            </w:pPr>
            <w:r w:rsidRPr="00AE391C">
              <w:rPr>
                <w:sz w:val="15"/>
                <w:szCs w:val="15"/>
              </w:rPr>
              <w:t>王福琴</w:t>
            </w:r>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商业</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rFonts w:hint="eastAsia"/>
                <w:sz w:val="15"/>
                <w:szCs w:val="15"/>
              </w:rPr>
              <w:t>5,000,000.00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90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90</w:t>
            </w:r>
          </w:p>
        </w:tc>
        <w:tc>
          <w:tcPr>
            <w:tcW w:w="493" w:type="pct"/>
            <w:shd w:val="clear" w:color="auto" w:fill="auto"/>
          </w:tcPr>
          <w:p w:rsidR="003513FE" w:rsidRPr="00AE391C" w:rsidRDefault="003513FE" w:rsidP="003769AD">
            <w:pPr>
              <w:spacing w:beforeLines="100" w:line="0" w:lineRule="atLeast"/>
              <w:rPr>
                <w:sz w:val="15"/>
                <w:szCs w:val="15"/>
              </w:rPr>
            </w:pPr>
            <w:r w:rsidRPr="00AE391C">
              <w:rPr>
                <w:rFonts w:hint="eastAsia"/>
                <w:sz w:val="15"/>
                <w:szCs w:val="15"/>
              </w:rPr>
              <w:t>68322983-1</w:t>
            </w:r>
          </w:p>
        </w:tc>
      </w:tr>
      <w:tr w:rsidR="003513FE" w:rsidRPr="00AE391C" w:rsidTr="00F25F28">
        <w:tc>
          <w:tcPr>
            <w:tcW w:w="840" w:type="pct"/>
            <w:shd w:val="clear" w:color="auto" w:fill="auto"/>
          </w:tcPr>
          <w:p w:rsidR="003513FE" w:rsidRPr="00AE391C" w:rsidRDefault="003513FE" w:rsidP="003769AD">
            <w:pPr>
              <w:spacing w:beforeLines="100" w:line="0" w:lineRule="atLeast"/>
              <w:rPr>
                <w:sz w:val="15"/>
                <w:szCs w:val="15"/>
              </w:rPr>
            </w:pPr>
            <w:r w:rsidRPr="00AE391C">
              <w:rPr>
                <w:rFonts w:hint="eastAsia"/>
                <w:sz w:val="15"/>
                <w:szCs w:val="15"/>
              </w:rPr>
              <w:t>深圳茂业投资控股有限公司</w:t>
            </w:r>
          </w:p>
        </w:tc>
        <w:tc>
          <w:tcPr>
            <w:tcW w:w="493" w:type="pct"/>
            <w:shd w:val="clear" w:color="auto" w:fill="auto"/>
          </w:tcPr>
          <w:p w:rsidR="003513FE" w:rsidRPr="00AE391C" w:rsidRDefault="003513FE" w:rsidP="003769AD">
            <w:pPr>
              <w:spacing w:beforeLines="100" w:line="0" w:lineRule="atLeast"/>
              <w:rPr>
                <w:sz w:val="15"/>
                <w:szCs w:val="15"/>
              </w:rPr>
            </w:pPr>
            <w:r w:rsidRPr="00AE391C">
              <w:rPr>
                <w:rFonts w:hint="eastAsia"/>
                <w:sz w:val="15"/>
                <w:szCs w:val="15"/>
              </w:rPr>
              <w:t>全资子公司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有限公司</w:t>
            </w:r>
          </w:p>
        </w:tc>
        <w:tc>
          <w:tcPr>
            <w:tcW w:w="493"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广东深圳</w:t>
            </w:r>
          </w:p>
        </w:tc>
        <w:tc>
          <w:tcPr>
            <w:tcW w:w="368"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王福琴</w:t>
            </w:r>
          </w:p>
        </w:tc>
        <w:tc>
          <w:tcPr>
            <w:tcW w:w="429"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投资</w:t>
            </w:r>
          </w:p>
        </w:tc>
        <w:tc>
          <w:tcPr>
            <w:tcW w:w="622" w:type="pct"/>
            <w:shd w:val="clear" w:color="auto" w:fill="auto"/>
          </w:tcPr>
          <w:p w:rsidR="003513FE" w:rsidRPr="00AE391C" w:rsidRDefault="003513FE" w:rsidP="003769AD">
            <w:pPr>
              <w:spacing w:beforeLines="100" w:line="0" w:lineRule="atLeast"/>
              <w:jc w:val="right"/>
              <w:rPr>
                <w:sz w:val="15"/>
                <w:szCs w:val="15"/>
              </w:rPr>
            </w:pPr>
            <w:r w:rsidRPr="00AE391C">
              <w:rPr>
                <w:rFonts w:hint="eastAsia"/>
                <w:sz w:val="15"/>
                <w:szCs w:val="15"/>
              </w:rPr>
              <w:t>1,000,000.00</w:t>
            </w:r>
          </w:p>
        </w:tc>
        <w:tc>
          <w:tcPr>
            <w:tcW w:w="369"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100</w:t>
            </w:r>
          </w:p>
        </w:tc>
        <w:tc>
          <w:tcPr>
            <w:tcW w:w="401" w:type="pct"/>
            <w:shd w:val="clear" w:color="auto" w:fill="auto"/>
          </w:tcPr>
          <w:p w:rsidR="003513FE" w:rsidRPr="00AE391C" w:rsidRDefault="003513FE" w:rsidP="003769AD">
            <w:pPr>
              <w:spacing w:beforeLines="100" w:line="0" w:lineRule="atLeast"/>
              <w:jc w:val="center"/>
              <w:rPr>
                <w:sz w:val="15"/>
                <w:szCs w:val="15"/>
              </w:rPr>
            </w:pPr>
            <w:r w:rsidRPr="00AE391C">
              <w:rPr>
                <w:rFonts w:hint="eastAsia"/>
                <w:sz w:val="15"/>
                <w:szCs w:val="15"/>
              </w:rPr>
              <w:t>100</w:t>
            </w:r>
          </w:p>
        </w:tc>
        <w:tc>
          <w:tcPr>
            <w:tcW w:w="493" w:type="pct"/>
            <w:shd w:val="clear" w:color="auto" w:fill="auto"/>
          </w:tcPr>
          <w:p w:rsidR="003513FE" w:rsidRPr="00AE391C" w:rsidRDefault="003513FE" w:rsidP="003769AD">
            <w:pPr>
              <w:spacing w:beforeLines="100" w:line="0" w:lineRule="atLeast"/>
              <w:rPr>
                <w:sz w:val="15"/>
                <w:szCs w:val="15"/>
              </w:rPr>
            </w:pPr>
            <w:r w:rsidRPr="00AE391C">
              <w:rPr>
                <w:rFonts w:hint="eastAsia"/>
                <w:sz w:val="15"/>
                <w:szCs w:val="15"/>
              </w:rPr>
              <w:t>05275160-7</w:t>
            </w:r>
          </w:p>
        </w:tc>
      </w:tr>
    </w:tbl>
    <w:p w:rsidR="003513FE" w:rsidRPr="00AE391C" w:rsidRDefault="003513FE" w:rsidP="003513FE">
      <w:pPr>
        <w:spacing w:line="500" w:lineRule="atLeast"/>
        <w:rPr>
          <w:szCs w:val="21"/>
        </w:rPr>
      </w:pPr>
    </w:p>
    <w:p w:rsidR="003513FE" w:rsidRPr="00AE391C" w:rsidRDefault="003513FE" w:rsidP="003513FE">
      <w:pPr>
        <w:spacing w:line="500" w:lineRule="atLeast"/>
        <w:ind w:right="210"/>
        <w:jc w:val="right"/>
        <w:rPr>
          <w:szCs w:val="21"/>
        </w:rPr>
      </w:pPr>
    </w:p>
    <w:p w:rsidR="003513FE" w:rsidRPr="00AE391C" w:rsidRDefault="003513FE" w:rsidP="003513FE">
      <w:pPr>
        <w:spacing w:line="500" w:lineRule="atLeast"/>
        <w:ind w:right="210"/>
        <w:jc w:val="right"/>
        <w:rPr>
          <w:szCs w:val="21"/>
        </w:rPr>
      </w:pPr>
    </w:p>
    <w:p w:rsidR="003513FE" w:rsidRPr="00AE391C" w:rsidRDefault="003513FE" w:rsidP="003513FE">
      <w:pPr>
        <w:spacing w:line="500" w:lineRule="atLeast"/>
        <w:ind w:right="210"/>
        <w:jc w:val="right"/>
        <w:rPr>
          <w:szCs w:val="21"/>
        </w:rPr>
      </w:pPr>
    </w:p>
    <w:p w:rsidR="003513FE" w:rsidRPr="00AE391C" w:rsidRDefault="003513FE" w:rsidP="0097367F">
      <w:pPr>
        <w:spacing w:line="500" w:lineRule="atLeast"/>
        <w:ind w:right="630"/>
        <w:rPr>
          <w:szCs w:val="21"/>
        </w:rPr>
      </w:pPr>
    </w:p>
    <w:p w:rsidR="003513FE" w:rsidRPr="00AE391C" w:rsidRDefault="003513FE" w:rsidP="003513FE">
      <w:pPr>
        <w:spacing w:line="500" w:lineRule="atLeast"/>
        <w:jc w:val="center"/>
        <w:rPr>
          <w:szCs w:val="21"/>
        </w:rPr>
        <w:sectPr w:rsidR="003513FE" w:rsidRPr="00AE391C" w:rsidSect="00F96C77">
          <w:pgSz w:w="11906" w:h="16838"/>
          <w:pgMar w:top="1134" w:right="1134" w:bottom="1134" w:left="1134" w:header="851" w:footer="850" w:gutter="0"/>
          <w:cols w:space="425"/>
          <w:docGrid w:linePitch="312"/>
        </w:sectPr>
      </w:pPr>
    </w:p>
    <w:p w:rsidR="003513FE" w:rsidRPr="00AE391C" w:rsidRDefault="003513FE" w:rsidP="003513FE">
      <w:pPr>
        <w:pStyle w:val="3"/>
        <w:numPr>
          <w:ilvl w:val="2"/>
          <w:numId w:val="0"/>
        </w:numPr>
        <w:spacing w:after="0" w:line="500" w:lineRule="atLeast"/>
        <w:rPr>
          <w:szCs w:val="21"/>
        </w:rPr>
      </w:pPr>
      <w:r w:rsidRPr="00AE391C">
        <w:rPr>
          <w:szCs w:val="21"/>
        </w:rPr>
        <w:t>3、本企业的合营和联营企业情况</w:t>
      </w:r>
    </w:p>
    <w:p w:rsidR="003513FE" w:rsidRPr="00AE391C" w:rsidRDefault="008B1A56" w:rsidP="008B1A56">
      <w:pPr>
        <w:spacing w:line="500" w:lineRule="atLeast"/>
        <w:ind w:right="248"/>
      </w:pPr>
      <w:r w:rsidRPr="00AE391C">
        <w:rPr>
          <w:rFonts w:hint="eastAsia"/>
        </w:rPr>
        <w:t xml:space="preserve">                                   </w:t>
      </w:r>
      <w:r w:rsidR="00C073D1">
        <w:rPr>
          <w:rFonts w:hint="eastAsia"/>
        </w:rPr>
        <w:t xml:space="preserve">                              </w:t>
      </w:r>
      <w:r w:rsidRPr="00AE391C">
        <w:rPr>
          <w:rFonts w:hint="eastAsia"/>
        </w:rPr>
        <w:t xml:space="preserve"> 单位：</w:t>
      </w:r>
      <w:r w:rsidR="00C073D1">
        <w:rPr>
          <w:rFonts w:hint="eastAsia"/>
        </w:rPr>
        <w:t>万</w:t>
      </w:r>
      <w:r w:rsidRPr="00AE391C">
        <w:rPr>
          <w:rFonts w:hint="eastAsia"/>
        </w:rPr>
        <w:t>元  币种：人民币</w:t>
      </w: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tblPr>
      <w:tblGrid>
        <w:gridCol w:w="2234"/>
        <w:gridCol w:w="709"/>
        <w:gridCol w:w="704"/>
        <w:gridCol w:w="484"/>
        <w:gridCol w:w="790"/>
        <w:gridCol w:w="707"/>
        <w:gridCol w:w="682"/>
        <w:gridCol w:w="1760"/>
        <w:gridCol w:w="812"/>
        <w:gridCol w:w="756"/>
      </w:tblGrid>
      <w:tr w:rsidR="008B1A56" w:rsidRPr="00AE391C" w:rsidTr="00F04ECF">
        <w:tc>
          <w:tcPr>
            <w:tcW w:w="1159" w:type="pct"/>
            <w:shd w:val="clear" w:color="auto" w:fill="auto"/>
            <w:vAlign w:val="center"/>
          </w:tcPr>
          <w:p w:rsidR="008B1A56" w:rsidRPr="00AE391C" w:rsidRDefault="008B1A56" w:rsidP="00F04ECF">
            <w:pPr>
              <w:spacing w:line="300" w:lineRule="atLeast"/>
              <w:jc w:val="center"/>
              <w:rPr>
                <w:sz w:val="15"/>
                <w:szCs w:val="15"/>
              </w:rPr>
            </w:pPr>
            <w:r w:rsidRPr="00AE391C">
              <w:rPr>
                <w:sz w:val="15"/>
                <w:szCs w:val="15"/>
              </w:rPr>
              <w:t>被投资单位名称</w:t>
            </w:r>
          </w:p>
        </w:tc>
        <w:tc>
          <w:tcPr>
            <w:tcW w:w="368" w:type="pct"/>
            <w:shd w:val="clear" w:color="auto" w:fill="auto"/>
            <w:vAlign w:val="center"/>
          </w:tcPr>
          <w:p w:rsidR="008B1A56" w:rsidRPr="00AE391C" w:rsidRDefault="008B1A56" w:rsidP="00F04ECF">
            <w:pPr>
              <w:spacing w:line="300" w:lineRule="atLeast"/>
              <w:jc w:val="center"/>
              <w:rPr>
                <w:sz w:val="15"/>
                <w:szCs w:val="15"/>
              </w:rPr>
            </w:pPr>
            <w:r w:rsidRPr="00AE391C">
              <w:rPr>
                <w:sz w:val="15"/>
                <w:szCs w:val="15"/>
              </w:rPr>
              <w:t>企业类型</w:t>
            </w:r>
          </w:p>
        </w:tc>
        <w:tc>
          <w:tcPr>
            <w:tcW w:w="365" w:type="pct"/>
            <w:shd w:val="clear" w:color="auto" w:fill="auto"/>
            <w:vAlign w:val="center"/>
          </w:tcPr>
          <w:p w:rsidR="008B1A56" w:rsidRPr="00AE391C" w:rsidRDefault="008B1A56" w:rsidP="00F04ECF">
            <w:pPr>
              <w:spacing w:line="300" w:lineRule="atLeast"/>
              <w:jc w:val="center"/>
              <w:rPr>
                <w:sz w:val="15"/>
                <w:szCs w:val="15"/>
              </w:rPr>
            </w:pPr>
            <w:r w:rsidRPr="00AE391C">
              <w:rPr>
                <w:sz w:val="15"/>
                <w:szCs w:val="15"/>
              </w:rPr>
              <w:t>注册地</w:t>
            </w:r>
          </w:p>
        </w:tc>
        <w:tc>
          <w:tcPr>
            <w:tcW w:w="251" w:type="pct"/>
            <w:shd w:val="clear" w:color="auto" w:fill="auto"/>
            <w:vAlign w:val="center"/>
          </w:tcPr>
          <w:p w:rsidR="008B1A56" w:rsidRPr="00AE391C" w:rsidRDefault="008B1A56" w:rsidP="00F04ECF">
            <w:pPr>
              <w:spacing w:line="300" w:lineRule="atLeast"/>
              <w:jc w:val="center"/>
              <w:rPr>
                <w:sz w:val="15"/>
                <w:szCs w:val="15"/>
              </w:rPr>
            </w:pPr>
            <w:r w:rsidRPr="00AE391C">
              <w:rPr>
                <w:sz w:val="15"/>
                <w:szCs w:val="15"/>
              </w:rPr>
              <w:t>法人代表</w:t>
            </w:r>
          </w:p>
        </w:tc>
        <w:tc>
          <w:tcPr>
            <w:tcW w:w="410" w:type="pct"/>
            <w:shd w:val="clear" w:color="auto" w:fill="auto"/>
            <w:vAlign w:val="center"/>
          </w:tcPr>
          <w:p w:rsidR="008B1A56" w:rsidRPr="00AE391C" w:rsidRDefault="008B1A56" w:rsidP="00F04ECF">
            <w:pPr>
              <w:spacing w:line="300" w:lineRule="atLeast"/>
              <w:jc w:val="center"/>
              <w:rPr>
                <w:sz w:val="15"/>
                <w:szCs w:val="15"/>
              </w:rPr>
            </w:pPr>
            <w:r w:rsidRPr="00AE391C">
              <w:rPr>
                <w:sz w:val="15"/>
                <w:szCs w:val="15"/>
              </w:rPr>
              <w:t>业务性质</w:t>
            </w:r>
          </w:p>
        </w:tc>
        <w:tc>
          <w:tcPr>
            <w:tcW w:w="367" w:type="pct"/>
            <w:shd w:val="clear" w:color="auto" w:fill="auto"/>
            <w:vAlign w:val="center"/>
          </w:tcPr>
          <w:p w:rsidR="008B1A56" w:rsidRPr="00AE391C" w:rsidRDefault="008B1A56" w:rsidP="00F04ECF">
            <w:pPr>
              <w:spacing w:line="300" w:lineRule="atLeast"/>
              <w:jc w:val="center"/>
              <w:rPr>
                <w:sz w:val="15"/>
                <w:szCs w:val="15"/>
              </w:rPr>
            </w:pPr>
            <w:r w:rsidRPr="00AE391C">
              <w:rPr>
                <w:sz w:val="15"/>
                <w:szCs w:val="15"/>
              </w:rPr>
              <w:t>注册资本</w:t>
            </w:r>
          </w:p>
        </w:tc>
        <w:tc>
          <w:tcPr>
            <w:tcW w:w="354" w:type="pct"/>
            <w:shd w:val="clear" w:color="auto" w:fill="auto"/>
            <w:vAlign w:val="center"/>
          </w:tcPr>
          <w:p w:rsidR="008B1A56" w:rsidRPr="00AE391C" w:rsidRDefault="008B1A56" w:rsidP="00F04ECF">
            <w:pPr>
              <w:spacing w:line="300" w:lineRule="atLeast"/>
              <w:jc w:val="center"/>
              <w:rPr>
                <w:sz w:val="15"/>
                <w:szCs w:val="15"/>
              </w:rPr>
            </w:pPr>
            <w:r w:rsidRPr="00AE391C">
              <w:rPr>
                <w:sz w:val="15"/>
                <w:szCs w:val="15"/>
              </w:rPr>
              <w:t>本企业持股</w:t>
            </w:r>
          </w:p>
          <w:p w:rsidR="008B1A56" w:rsidRPr="00AE391C" w:rsidRDefault="008B1A56" w:rsidP="00F04ECF">
            <w:pPr>
              <w:spacing w:line="300" w:lineRule="atLeast"/>
              <w:jc w:val="center"/>
              <w:rPr>
                <w:sz w:val="15"/>
                <w:szCs w:val="15"/>
              </w:rPr>
            </w:pPr>
            <w:r w:rsidRPr="00AE391C">
              <w:rPr>
                <w:sz w:val="15"/>
                <w:szCs w:val="15"/>
              </w:rPr>
              <w:t>比例(%)</w:t>
            </w:r>
          </w:p>
        </w:tc>
        <w:tc>
          <w:tcPr>
            <w:tcW w:w="913" w:type="pct"/>
            <w:shd w:val="clear" w:color="auto" w:fill="auto"/>
            <w:vAlign w:val="center"/>
          </w:tcPr>
          <w:p w:rsidR="008B1A56" w:rsidRPr="00AE391C" w:rsidRDefault="008B1A56" w:rsidP="00F04ECF">
            <w:pPr>
              <w:spacing w:line="300" w:lineRule="atLeast"/>
              <w:jc w:val="center"/>
              <w:rPr>
                <w:sz w:val="15"/>
                <w:szCs w:val="15"/>
              </w:rPr>
            </w:pPr>
            <w:r w:rsidRPr="00AE391C">
              <w:rPr>
                <w:sz w:val="15"/>
                <w:szCs w:val="15"/>
              </w:rPr>
              <w:t>本企业在被投资单位表决权比例(%)</w:t>
            </w:r>
          </w:p>
        </w:tc>
        <w:tc>
          <w:tcPr>
            <w:tcW w:w="421" w:type="pct"/>
            <w:shd w:val="clear" w:color="auto" w:fill="auto"/>
            <w:vAlign w:val="center"/>
          </w:tcPr>
          <w:p w:rsidR="008B1A56" w:rsidRPr="00AE391C" w:rsidRDefault="008B1A56" w:rsidP="00F04ECF">
            <w:pPr>
              <w:spacing w:line="300" w:lineRule="atLeast"/>
              <w:jc w:val="center"/>
              <w:rPr>
                <w:sz w:val="15"/>
                <w:szCs w:val="15"/>
              </w:rPr>
            </w:pPr>
            <w:r w:rsidRPr="00AE391C">
              <w:rPr>
                <w:sz w:val="15"/>
                <w:szCs w:val="15"/>
              </w:rPr>
              <w:t>关联关系</w:t>
            </w:r>
          </w:p>
        </w:tc>
        <w:tc>
          <w:tcPr>
            <w:tcW w:w="392" w:type="pct"/>
            <w:shd w:val="clear" w:color="auto" w:fill="auto"/>
            <w:vAlign w:val="center"/>
          </w:tcPr>
          <w:p w:rsidR="008B1A56" w:rsidRPr="00AE391C" w:rsidRDefault="008B1A56" w:rsidP="00F04ECF">
            <w:pPr>
              <w:spacing w:line="300" w:lineRule="atLeast"/>
              <w:jc w:val="center"/>
              <w:rPr>
                <w:sz w:val="15"/>
                <w:szCs w:val="15"/>
              </w:rPr>
            </w:pPr>
            <w:r w:rsidRPr="00AE391C">
              <w:rPr>
                <w:sz w:val="15"/>
                <w:szCs w:val="15"/>
              </w:rPr>
              <w:t>组织机构代码</w:t>
            </w:r>
          </w:p>
        </w:tc>
      </w:tr>
      <w:tr w:rsidR="008B1A56" w:rsidRPr="00AE391C" w:rsidTr="00F04ECF">
        <w:tc>
          <w:tcPr>
            <w:tcW w:w="1159" w:type="pct"/>
            <w:shd w:val="clear" w:color="auto" w:fill="auto"/>
          </w:tcPr>
          <w:p w:rsidR="008B1A56" w:rsidRPr="00AE391C" w:rsidRDefault="008B1A56" w:rsidP="00F04ECF">
            <w:pPr>
              <w:spacing w:line="500" w:lineRule="atLeast"/>
              <w:rPr>
                <w:sz w:val="15"/>
                <w:szCs w:val="15"/>
              </w:rPr>
            </w:pPr>
            <w:r w:rsidRPr="00AE391C">
              <w:rPr>
                <w:rFonts w:hint="eastAsia"/>
                <w:sz w:val="15"/>
                <w:szCs w:val="15"/>
              </w:rPr>
              <w:t>一、合营企业</w:t>
            </w:r>
          </w:p>
        </w:tc>
        <w:tc>
          <w:tcPr>
            <w:tcW w:w="368" w:type="pct"/>
            <w:shd w:val="clear" w:color="auto" w:fill="auto"/>
            <w:vAlign w:val="center"/>
          </w:tcPr>
          <w:p w:rsidR="008B1A56" w:rsidRPr="00AE391C" w:rsidRDefault="008B1A56" w:rsidP="00F04ECF">
            <w:pPr>
              <w:spacing w:line="500" w:lineRule="atLeast"/>
              <w:jc w:val="center"/>
              <w:rPr>
                <w:sz w:val="15"/>
                <w:szCs w:val="15"/>
              </w:rPr>
            </w:pPr>
          </w:p>
        </w:tc>
        <w:tc>
          <w:tcPr>
            <w:tcW w:w="365" w:type="pct"/>
            <w:shd w:val="clear" w:color="auto" w:fill="auto"/>
            <w:vAlign w:val="center"/>
          </w:tcPr>
          <w:p w:rsidR="008B1A56" w:rsidRPr="00AE391C" w:rsidRDefault="008B1A56" w:rsidP="00F04ECF">
            <w:pPr>
              <w:spacing w:line="500" w:lineRule="atLeast"/>
              <w:jc w:val="center"/>
              <w:rPr>
                <w:sz w:val="15"/>
                <w:szCs w:val="15"/>
              </w:rPr>
            </w:pPr>
          </w:p>
        </w:tc>
        <w:tc>
          <w:tcPr>
            <w:tcW w:w="251" w:type="pct"/>
            <w:shd w:val="clear" w:color="auto" w:fill="auto"/>
            <w:vAlign w:val="center"/>
          </w:tcPr>
          <w:p w:rsidR="008B1A56" w:rsidRPr="00AE391C" w:rsidRDefault="008B1A56" w:rsidP="00F04ECF">
            <w:pPr>
              <w:spacing w:line="500" w:lineRule="atLeast"/>
              <w:jc w:val="center"/>
              <w:rPr>
                <w:sz w:val="15"/>
                <w:szCs w:val="15"/>
              </w:rPr>
            </w:pPr>
          </w:p>
        </w:tc>
        <w:tc>
          <w:tcPr>
            <w:tcW w:w="410" w:type="pct"/>
            <w:shd w:val="clear" w:color="auto" w:fill="auto"/>
            <w:vAlign w:val="center"/>
          </w:tcPr>
          <w:p w:rsidR="008B1A56" w:rsidRPr="00AE391C" w:rsidRDefault="008B1A56" w:rsidP="00F04ECF">
            <w:pPr>
              <w:spacing w:line="500" w:lineRule="atLeast"/>
              <w:jc w:val="center"/>
              <w:rPr>
                <w:sz w:val="15"/>
                <w:szCs w:val="15"/>
              </w:rPr>
            </w:pPr>
          </w:p>
        </w:tc>
        <w:tc>
          <w:tcPr>
            <w:tcW w:w="367" w:type="pct"/>
            <w:shd w:val="clear" w:color="auto" w:fill="auto"/>
            <w:vAlign w:val="center"/>
          </w:tcPr>
          <w:p w:rsidR="008B1A56" w:rsidRPr="00AE391C" w:rsidRDefault="008B1A56" w:rsidP="00F04ECF">
            <w:pPr>
              <w:spacing w:line="500" w:lineRule="atLeast"/>
              <w:jc w:val="right"/>
              <w:rPr>
                <w:sz w:val="15"/>
                <w:szCs w:val="15"/>
              </w:rPr>
            </w:pPr>
          </w:p>
        </w:tc>
        <w:tc>
          <w:tcPr>
            <w:tcW w:w="354" w:type="pct"/>
            <w:shd w:val="clear" w:color="auto" w:fill="auto"/>
            <w:vAlign w:val="center"/>
          </w:tcPr>
          <w:p w:rsidR="008B1A56" w:rsidRPr="00AE391C" w:rsidRDefault="008B1A56" w:rsidP="00F04ECF">
            <w:pPr>
              <w:spacing w:line="500" w:lineRule="atLeast"/>
              <w:jc w:val="center"/>
              <w:rPr>
                <w:sz w:val="15"/>
                <w:szCs w:val="15"/>
              </w:rPr>
            </w:pPr>
          </w:p>
        </w:tc>
        <w:tc>
          <w:tcPr>
            <w:tcW w:w="913" w:type="pct"/>
            <w:shd w:val="clear" w:color="auto" w:fill="auto"/>
            <w:vAlign w:val="center"/>
          </w:tcPr>
          <w:p w:rsidR="008B1A56" w:rsidRPr="00AE391C" w:rsidRDefault="008B1A56" w:rsidP="00F04ECF">
            <w:pPr>
              <w:spacing w:line="500" w:lineRule="atLeast"/>
              <w:jc w:val="center"/>
              <w:rPr>
                <w:sz w:val="15"/>
                <w:szCs w:val="15"/>
              </w:rPr>
            </w:pPr>
          </w:p>
        </w:tc>
        <w:tc>
          <w:tcPr>
            <w:tcW w:w="421" w:type="pct"/>
            <w:shd w:val="clear" w:color="auto" w:fill="auto"/>
            <w:vAlign w:val="center"/>
          </w:tcPr>
          <w:p w:rsidR="008B1A56" w:rsidRPr="00AE391C" w:rsidRDefault="008B1A56" w:rsidP="00F04ECF">
            <w:pPr>
              <w:spacing w:line="500" w:lineRule="atLeast"/>
              <w:jc w:val="center"/>
              <w:rPr>
                <w:sz w:val="15"/>
                <w:szCs w:val="15"/>
              </w:rPr>
            </w:pPr>
          </w:p>
        </w:tc>
        <w:tc>
          <w:tcPr>
            <w:tcW w:w="392" w:type="pct"/>
            <w:shd w:val="clear" w:color="auto" w:fill="auto"/>
            <w:vAlign w:val="center"/>
          </w:tcPr>
          <w:p w:rsidR="008B1A56" w:rsidRPr="00AE391C" w:rsidRDefault="008B1A56" w:rsidP="00F04ECF">
            <w:pPr>
              <w:spacing w:line="500" w:lineRule="atLeast"/>
              <w:jc w:val="center"/>
              <w:rPr>
                <w:sz w:val="15"/>
                <w:szCs w:val="15"/>
              </w:rPr>
            </w:pPr>
          </w:p>
        </w:tc>
      </w:tr>
      <w:tr w:rsidR="008B1A56" w:rsidRPr="00AE391C" w:rsidTr="00F04ECF">
        <w:tc>
          <w:tcPr>
            <w:tcW w:w="1159" w:type="pct"/>
            <w:shd w:val="clear" w:color="auto" w:fill="auto"/>
          </w:tcPr>
          <w:p w:rsidR="008B1A56" w:rsidRPr="00AE391C" w:rsidRDefault="008B1A56" w:rsidP="00F04ECF">
            <w:pPr>
              <w:spacing w:line="500" w:lineRule="atLeast"/>
              <w:rPr>
                <w:sz w:val="15"/>
                <w:szCs w:val="15"/>
              </w:rPr>
            </w:pPr>
            <w:r w:rsidRPr="00AE391C">
              <w:rPr>
                <w:rFonts w:hint="eastAsia"/>
                <w:sz w:val="15"/>
                <w:szCs w:val="15"/>
              </w:rPr>
              <w:t>成都商厦太平洋百货有限公司</w:t>
            </w:r>
          </w:p>
        </w:tc>
        <w:tc>
          <w:tcPr>
            <w:tcW w:w="368" w:type="pct"/>
            <w:shd w:val="clear" w:color="auto" w:fill="auto"/>
            <w:vAlign w:val="center"/>
          </w:tcPr>
          <w:p w:rsidR="008B1A56" w:rsidRPr="00AE391C" w:rsidRDefault="008B1A56" w:rsidP="00F04ECF">
            <w:pPr>
              <w:spacing w:line="500" w:lineRule="atLeast"/>
              <w:jc w:val="center"/>
              <w:rPr>
                <w:sz w:val="15"/>
                <w:szCs w:val="15"/>
              </w:rPr>
            </w:pPr>
            <w:r w:rsidRPr="00AE391C">
              <w:rPr>
                <w:rFonts w:hint="eastAsia"/>
                <w:sz w:val="15"/>
                <w:szCs w:val="15"/>
              </w:rPr>
              <w:t>有限公司</w:t>
            </w:r>
          </w:p>
        </w:tc>
        <w:tc>
          <w:tcPr>
            <w:tcW w:w="365" w:type="pct"/>
            <w:shd w:val="clear" w:color="auto" w:fill="auto"/>
            <w:vAlign w:val="center"/>
          </w:tcPr>
          <w:p w:rsidR="008B1A56" w:rsidRPr="00AE391C" w:rsidRDefault="008B1A56" w:rsidP="00F04ECF">
            <w:pPr>
              <w:spacing w:line="500" w:lineRule="atLeast"/>
              <w:jc w:val="center"/>
              <w:rPr>
                <w:sz w:val="15"/>
                <w:szCs w:val="15"/>
              </w:rPr>
            </w:pPr>
            <w:r w:rsidRPr="00AE391C">
              <w:rPr>
                <w:rFonts w:hint="eastAsia"/>
                <w:sz w:val="15"/>
                <w:szCs w:val="15"/>
              </w:rPr>
              <w:t>四川成都</w:t>
            </w:r>
          </w:p>
        </w:tc>
        <w:tc>
          <w:tcPr>
            <w:tcW w:w="251" w:type="pct"/>
            <w:shd w:val="clear" w:color="auto" w:fill="auto"/>
            <w:vAlign w:val="center"/>
          </w:tcPr>
          <w:p w:rsidR="008B1A56" w:rsidRPr="00AE391C" w:rsidRDefault="008B1A56" w:rsidP="00F04ECF">
            <w:pPr>
              <w:spacing w:line="500" w:lineRule="atLeast"/>
              <w:jc w:val="center"/>
              <w:rPr>
                <w:sz w:val="15"/>
                <w:szCs w:val="15"/>
              </w:rPr>
            </w:pPr>
            <w:r w:rsidRPr="00AE391C">
              <w:rPr>
                <w:rFonts w:hint="eastAsia"/>
                <w:sz w:val="15"/>
                <w:szCs w:val="15"/>
              </w:rPr>
              <w:t>陈力生</w:t>
            </w:r>
          </w:p>
        </w:tc>
        <w:tc>
          <w:tcPr>
            <w:tcW w:w="410" w:type="pct"/>
            <w:shd w:val="clear" w:color="auto" w:fill="auto"/>
            <w:vAlign w:val="center"/>
          </w:tcPr>
          <w:p w:rsidR="008B1A56" w:rsidRPr="00AE391C" w:rsidRDefault="008B1A56" w:rsidP="00F04ECF">
            <w:pPr>
              <w:spacing w:line="500" w:lineRule="atLeast"/>
              <w:jc w:val="center"/>
              <w:rPr>
                <w:sz w:val="15"/>
                <w:szCs w:val="15"/>
              </w:rPr>
            </w:pPr>
            <w:r w:rsidRPr="00AE391C">
              <w:rPr>
                <w:rFonts w:hint="eastAsia"/>
                <w:sz w:val="15"/>
                <w:szCs w:val="15"/>
              </w:rPr>
              <w:t>日用百货</w:t>
            </w:r>
          </w:p>
        </w:tc>
        <w:tc>
          <w:tcPr>
            <w:tcW w:w="367" w:type="pct"/>
            <w:shd w:val="clear" w:color="auto" w:fill="auto"/>
            <w:vAlign w:val="center"/>
          </w:tcPr>
          <w:p w:rsidR="008B1A56" w:rsidRPr="00AE391C" w:rsidRDefault="008B1A56" w:rsidP="00F04ECF">
            <w:pPr>
              <w:spacing w:line="500" w:lineRule="atLeast"/>
              <w:jc w:val="right"/>
              <w:rPr>
                <w:sz w:val="15"/>
                <w:szCs w:val="15"/>
              </w:rPr>
            </w:pPr>
            <w:r w:rsidRPr="00AE391C">
              <w:rPr>
                <w:rFonts w:hint="eastAsia"/>
                <w:sz w:val="15"/>
                <w:szCs w:val="15"/>
              </w:rPr>
              <w:t>700万美元</w:t>
            </w:r>
          </w:p>
        </w:tc>
        <w:tc>
          <w:tcPr>
            <w:tcW w:w="354" w:type="pct"/>
            <w:shd w:val="clear" w:color="auto" w:fill="auto"/>
            <w:vAlign w:val="center"/>
          </w:tcPr>
          <w:p w:rsidR="008B1A56" w:rsidRPr="00AE391C" w:rsidRDefault="008B1A56" w:rsidP="00F04ECF">
            <w:pPr>
              <w:spacing w:line="500" w:lineRule="atLeast"/>
              <w:jc w:val="center"/>
              <w:rPr>
                <w:sz w:val="15"/>
                <w:szCs w:val="15"/>
              </w:rPr>
            </w:pPr>
            <w:r w:rsidRPr="00AE391C">
              <w:rPr>
                <w:rFonts w:hint="eastAsia"/>
                <w:sz w:val="15"/>
                <w:szCs w:val="15"/>
              </w:rPr>
              <w:t>合作经营</w:t>
            </w:r>
          </w:p>
        </w:tc>
        <w:tc>
          <w:tcPr>
            <w:tcW w:w="913" w:type="pct"/>
            <w:shd w:val="clear" w:color="auto" w:fill="auto"/>
            <w:vAlign w:val="center"/>
          </w:tcPr>
          <w:p w:rsidR="008B1A56" w:rsidRPr="00AE391C" w:rsidRDefault="008B1A56" w:rsidP="00F04ECF">
            <w:pPr>
              <w:spacing w:line="500" w:lineRule="atLeast"/>
              <w:jc w:val="center"/>
              <w:rPr>
                <w:sz w:val="15"/>
                <w:szCs w:val="15"/>
              </w:rPr>
            </w:pPr>
            <w:r w:rsidRPr="00AE391C">
              <w:rPr>
                <w:rFonts w:hint="eastAsia"/>
                <w:sz w:val="15"/>
                <w:szCs w:val="15"/>
              </w:rPr>
              <w:t>合作经营</w:t>
            </w:r>
          </w:p>
        </w:tc>
        <w:tc>
          <w:tcPr>
            <w:tcW w:w="421" w:type="pct"/>
            <w:shd w:val="clear" w:color="auto" w:fill="auto"/>
            <w:vAlign w:val="center"/>
          </w:tcPr>
          <w:p w:rsidR="008B1A56" w:rsidRPr="00AE391C" w:rsidRDefault="008B1A56" w:rsidP="00F04ECF">
            <w:pPr>
              <w:spacing w:line="500" w:lineRule="atLeast"/>
              <w:jc w:val="center"/>
              <w:rPr>
                <w:sz w:val="15"/>
                <w:szCs w:val="15"/>
              </w:rPr>
            </w:pPr>
            <w:r w:rsidRPr="00AE391C">
              <w:rPr>
                <w:rFonts w:hint="eastAsia"/>
                <w:sz w:val="15"/>
                <w:szCs w:val="15"/>
              </w:rPr>
              <w:t>合作经营</w:t>
            </w:r>
          </w:p>
        </w:tc>
        <w:tc>
          <w:tcPr>
            <w:tcW w:w="392" w:type="pct"/>
            <w:shd w:val="clear" w:color="auto" w:fill="auto"/>
            <w:vAlign w:val="center"/>
          </w:tcPr>
          <w:p w:rsidR="008B1A56" w:rsidRPr="00AE391C" w:rsidRDefault="008B1A56" w:rsidP="00F04ECF">
            <w:pPr>
              <w:spacing w:line="500" w:lineRule="atLeast"/>
              <w:jc w:val="center"/>
              <w:rPr>
                <w:sz w:val="15"/>
                <w:szCs w:val="15"/>
              </w:rPr>
            </w:pPr>
            <w:r w:rsidRPr="00AE391C">
              <w:rPr>
                <w:rFonts w:hint="eastAsia"/>
                <w:sz w:val="15"/>
                <w:szCs w:val="15"/>
              </w:rPr>
              <w:t>62170639-9</w:t>
            </w:r>
          </w:p>
        </w:tc>
      </w:tr>
      <w:tr w:rsidR="008B1A56" w:rsidRPr="00AE391C" w:rsidTr="00F04ECF">
        <w:tc>
          <w:tcPr>
            <w:tcW w:w="1159" w:type="pct"/>
            <w:shd w:val="clear" w:color="auto" w:fill="auto"/>
          </w:tcPr>
          <w:p w:rsidR="008B1A56" w:rsidRPr="00AE391C" w:rsidRDefault="008B1A56" w:rsidP="00F04ECF">
            <w:pPr>
              <w:spacing w:line="500" w:lineRule="atLeast"/>
              <w:rPr>
                <w:sz w:val="15"/>
                <w:szCs w:val="15"/>
              </w:rPr>
            </w:pPr>
            <w:r w:rsidRPr="00AE391C">
              <w:rPr>
                <w:rFonts w:hint="eastAsia"/>
                <w:sz w:val="15"/>
                <w:szCs w:val="15"/>
              </w:rPr>
              <w:t>二、</w:t>
            </w:r>
            <w:r w:rsidRPr="00AE391C">
              <w:rPr>
                <w:sz w:val="15"/>
                <w:szCs w:val="15"/>
              </w:rPr>
              <w:t>联营企业</w:t>
            </w:r>
          </w:p>
        </w:tc>
        <w:tc>
          <w:tcPr>
            <w:tcW w:w="368" w:type="pct"/>
            <w:shd w:val="clear" w:color="auto" w:fill="auto"/>
            <w:vAlign w:val="center"/>
          </w:tcPr>
          <w:p w:rsidR="008B1A56" w:rsidRPr="00AE391C" w:rsidRDefault="008B1A56" w:rsidP="00F04ECF">
            <w:pPr>
              <w:spacing w:line="500" w:lineRule="atLeast"/>
              <w:jc w:val="center"/>
              <w:rPr>
                <w:sz w:val="15"/>
                <w:szCs w:val="15"/>
              </w:rPr>
            </w:pPr>
          </w:p>
        </w:tc>
        <w:tc>
          <w:tcPr>
            <w:tcW w:w="365" w:type="pct"/>
            <w:shd w:val="clear" w:color="auto" w:fill="auto"/>
            <w:vAlign w:val="center"/>
          </w:tcPr>
          <w:p w:rsidR="008B1A56" w:rsidRPr="00AE391C" w:rsidRDefault="008B1A56" w:rsidP="00F04ECF">
            <w:pPr>
              <w:spacing w:line="500" w:lineRule="atLeast"/>
              <w:jc w:val="center"/>
              <w:rPr>
                <w:sz w:val="15"/>
                <w:szCs w:val="15"/>
              </w:rPr>
            </w:pPr>
          </w:p>
        </w:tc>
        <w:tc>
          <w:tcPr>
            <w:tcW w:w="251" w:type="pct"/>
            <w:shd w:val="clear" w:color="auto" w:fill="auto"/>
            <w:vAlign w:val="center"/>
          </w:tcPr>
          <w:p w:rsidR="008B1A56" w:rsidRPr="00AE391C" w:rsidRDefault="008B1A56" w:rsidP="00F04ECF">
            <w:pPr>
              <w:spacing w:line="500" w:lineRule="atLeast"/>
              <w:jc w:val="center"/>
              <w:rPr>
                <w:sz w:val="15"/>
                <w:szCs w:val="15"/>
              </w:rPr>
            </w:pPr>
          </w:p>
        </w:tc>
        <w:tc>
          <w:tcPr>
            <w:tcW w:w="410" w:type="pct"/>
            <w:shd w:val="clear" w:color="auto" w:fill="auto"/>
            <w:vAlign w:val="center"/>
          </w:tcPr>
          <w:p w:rsidR="008B1A56" w:rsidRPr="00AE391C" w:rsidRDefault="008B1A56" w:rsidP="00F04ECF">
            <w:pPr>
              <w:spacing w:line="500" w:lineRule="atLeast"/>
              <w:jc w:val="center"/>
              <w:rPr>
                <w:sz w:val="15"/>
                <w:szCs w:val="15"/>
              </w:rPr>
            </w:pPr>
          </w:p>
        </w:tc>
        <w:tc>
          <w:tcPr>
            <w:tcW w:w="367" w:type="pct"/>
            <w:shd w:val="clear" w:color="auto" w:fill="auto"/>
            <w:vAlign w:val="center"/>
          </w:tcPr>
          <w:p w:rsidR="008B1A56" w:rsidRPr="00AE391C" w:rsidRDefault="008B1A56" w:rsidP="00F04ECF">
            <w:pPr>
              <w:spacing w:line="500" w:lineRule="atLeast"/>
              <w:jc w:val="right"/>
              <w:rPr>
                <w:sz w:val="15"/>
                <w:szCs w:val="15"/>
              </w:rPr>
            </w:pPr>
          </w:p>
        </w:tc>
        <w:tc>
          <w:tcPr>
            <w:tcW w:w="354" w:type="pct"/>
            <w:shd w:val="clear" w:color="auto" w:fill="auto"/>
            <w:vAlign w:val="center"/>
          </w:tcPr>
          <w:p w:rsidR="008B1A56" w:rsidRPr="00AE391C" w:rsidRDefault="008B1A56" w:rsidP="00F04ECF">
            <w:pPr>
              <w:spacing w:line="500" w:lineRule="atLeast"/>
              <w:jc w:val="center"/>
              <w:rPr>
                <w:sz w:val="15"/>
                <w:szCs w:val="15"/>
              </w:rPr>
            </w:pPr>
          </w:p>
        </w:tc>
        <w:tc>
          <w:tcPr>
            <w:tcW w:w="913" w:type="pct"/>
            <w:shd w:val="clear" w:color="auto" w:fill="auto"/>
            <w:vAlign w:val="center"/>
          </w:tcPr>
          <w:p w:rsidR="008B1A56" w:rsidRPr="00AE391C" w:rsidRDefault="008B1A56" w:rsidP="00F04ECF">
            <w:pPr>
              <w:spacing w:line="500" w:lineRule="atLeast"/>
              <w:jc w:val="center"/>
              <w:rPr>
                <w:sz w:val="15"/>
                <w:szCs w:val="15"/>
              </w:rPr>
            </w:pPr>
          </w:p>
        </w:tc>
        <w:tc>
          <w:tcPr>
            <w:tcW w:w="421" w:type="pct"/>
            <w:shd w:val="clear" w:color="auto" w:fill="auto"/>
            <w:vAlign w:val="center"/>
          </w:tcPr>
          <w:p w:rsidR="008B1A56" w:rsidRPr="00AE391C" w:rsidRDefault="008B1A56" w:rsidP="00F04ECF">
            <w:pPr>
              <w:spacing w:line="500" w:lineRule="atLeast"/>
              <w:jc w:val="center"/>
              <w:rPr>
                <w:sz w:val="15"/>
                <w:szCs w:val="15"/>
              </w:rPr>
            </w:pPr>
          </w:p>
        </w:tc>
        <w:tc>
          <w:tcPr>
            <w:tcW w:w="392" w:type="pct"/>
            <w:shd w:val="clear" w:color="auto" w:fill="auto"/>
            <w:vAlign w:val="center"/>
          </w:tcPr>
          <w:p w:rsidR="008B1A56" w:rsidRPr="00AE391C" w:rsidRDefault="008B1A56" w:rsidP="00F04ECF">
            <w:pPr>
              <w:spacing w:line="500" w:lineRule="atLeast"/>
              <w:jc w:val="center"/>
              <w:rPr>
                <w:sz w:val="15"/>
                <w:szCs w:val="15"/>
              </w:rPr>
            </w:pPr>
          </w:p>
        </w:tc>
      </w:tr>
      <w:tr w:rsidR="008B1A56" w:rsidRPr="00AE391C" w:rsidTr="00F04ECF">
        <w:tc>
          <w:tcPr>
            <w:tcW w:w="1159" w:type="pct"/>
            <w:shd w:val="clear" w:color="auto" w:fill="auto"/>
          </w:tcPr>
          <w:p w:rsidR="008B1A56" w:rsidRPr="00AE391C" w:rsidRDefault="008B1A56" w:rsidP="003769AD">
            <w:pPr>
              <w:spacing w:beforeLines="100" w:line="0" w:lineRule="atLeast"/>
              <w:rPr>
                <w:sz w:val="15"/>
                <w:szCs w:val="15"/>
              </w:rPr>
            </w:pPr>
            <w:r w:rsidRPr="00AE391C">
              <w:rPr>
                <w:sz w:val="15"/>
                <w:szCs w:val="15"/>
              </w:rPr>
              <w:t>成都成商佳禾(集团)食品有限公司</w:t>
            </w:r>
          </w:p>
        </w:tc>
        <w:tc>
          <w:tcPr>
            <w:tcW w:w="368"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有限公司</w:t>
            </w:r>
          </w:p>
        </w:tc>
        <w:tc>
          <w:tcPr>
            <w:tcW w:w="365"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四川成都</w:t>
            </w:r>
          </w:p>
        </w:tc>
        <w:tc>
          <w:tcPr>
            <w:tcW w:w="251"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吕根旭</w:t>
            </w:r>
          </w:p>
        </w:tc>
        <w:tc>
          <w:tcPr>
            <w:tcW w:w="410"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食品</w:t>
            </w:r>
          </w:p>
        </w:tc>
        <w:tc>
          <w:tcPr>
            <w:tcW w:w="367" w:type="pct"/>
            <w:shd w:val="clear" w:color="auto" w:fill="auto"/>
          </w:tcPr>
          <w:p w:rsidR="008B1A56" w:rsidRPr="00AE391C" w:rsidRDefault="008B1A56" w:rsidP="003769AD">
            <w:pPr>
              <w:spacing w:beforeLines="100" w:line="0" w:lineRule="atLeast"/>
              <w:jc w:val="right"/>
              <w:rPr>
                <w:sz w:val="15"/>
                <w:szCs w:val="15"/>
              </w:rPr>
            </w:pPr>
            <w:r w:rsidRPr="00AE391C">
              <w:rPr>
                <w:sz w:val="15"/>
                <w:szCs w:val="15"/>
              </w:rPr>
              <w:t xml:space="preserve">2000 </w:t>
            </w:r>
          </w:p>
        </w:tc>
        <w:tc>
          <w:tcPr>
            <w:tcW w:w="354"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36.5</w:t>
            </w:r>
          </w:p>
        </w:tc>
        <w:tc>
          <w:tcPr>
            <w:tcW w:w="913"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36.5</w:t>
            </w:r>
          </w:p>
        </w:tc>
        <w:tc>
          <w:tcPr>
            <w:tcW w:w="421"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联营</w:t>
            </w:r>
          </w:p>
        </w:tc>
        <w:tc>
          <w:tcPr>
            <w:tcW w:w="392" w:type="pct"/>
            <w:shd w:val="clear" w:color="auto" w:fill="auto"/>
          </w:tcPr>
          <w:p w:rsidR="008B1A56" w:rsidRPr="00AE391C" w:rsidRDefault="008B1A56" w:rsidP="003769AD">
            <w:pPr>
              <w:spacing w:beforeLines="100" w:line="0" w:lineRule="atLeast"/>
              <w:jc w:val="center"/>
              <w:rPr>
                <w:sz w:val="15"/>
                <w:szCs w:val="15"/>
              </w:rPr>
            </w:pPr>
            <w:smartTag w:uri="Tencent" w:element="RTX">
              <w:r w:rsidRPr="00AE391C">
                <w:rPr>
                  <w:sz w:val="15"/>
                  <w:szCs w:val="15"/>
                </w:rPr>
                <w:t>7</w:t>
              </w:r>
              <w:smartTag w:uri="Tencent" w:element="RTX">
                <w:r w:rsidRPr="00AE391C">
                  <w:rPr>
                    <w:sz w:val="15"/>
                    <w:szCs w:val="15"/>
                  </w:rPr>
                  <w:t>203</w:t>
                </w:r>
              </w:smartTag>
            </w:smartTag>
            <w:r w:rsidRPr="00AE391C">
              <w:rPr>
                <w:sz w:val="15"/>
                <w:szCs w:val="15"/>
              </w:rPr>
              <w:t>0640-3</w:t>
            </w:r>
          </w:p>
        </w:tc>
      </w:tr>
      <w:tr w:rsidR="008B1A56" w:rsidRPr="00AE391C" w:rsidTr="00F04ECF">
        <w:tc>
          <w:tcPr>
            <w:tcW w:w="1159" w:type="pct"/>
            <w:shd w:val="clear" w:color="auto" w:fill="auto"/>
          </w:tcPr>
          <w:p w:rsidR="008B1A56" w:rsidRPr="00AE391C" w:rsidRDefault="008B1A56" w:rsidP="003769AD">
            <w:pPr>
              <w:spacing w:beforeLines="100" w:line="0" w:lineRule="atLeast"/>
              <w:rPr>
                <w:sz w:val="15"/>
                <w:szCs w:val="15"/>
              </w:rPr>
            </w:pPr>
            <w:r w:rsidRPr="00AE391C">
              <w:rPr>
                <w:sz w:val="15"/>
                <w:szCs w:val="15"/>
              </w:rPr>
              <w:t>成都人民商场</w:t>
            </w:r>
            <w:smartTag w:uri="Tencent" w:element="RTX">
              <w:r w:rsidRPr="00AE391C">
                <w:rPr>
                  <w:sz w:val="15"/>
                  <w:szCs w:val="15"/>
                </w:rPr>
                <w:t>黄河</w:t>
              </w:r>
            </w:smartTag>
            <w:r w:rsidRPr="00AE391C">
              <w:rPr>
                <w:sz w:val="15"/>
                <w:szCs w:val="15"/>
              </w:rPr>
              <w:t>商业城有限责任公司</w:t>
            </w:r>
          </w:p>
        </w:tc>
        <w:tc>
          <w:tcPr>
            <w:tcW w:w="368"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有限公司</w:t>
            </w:r>
          </w:p>
        </w:tc>
        <w:tc>
          <w:tcPr>
            <w:tcW w:w="365"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四川成都</w:t>
            </w:r>
          </w:p>
        </w:tc>
        <w:tc>
          <w:tcPr>
            <w:tcW w:w="251" w:type="pct"/>
            <w:shd w:val="clear" w:color="auto" w:fill="auto"/>
          </w:tcPr>
          <w:p w:rsidR="008B1A56" w:rsidRPr="00AE391C" w:rsidRDefault="008B1A56" w:rsidP="003769AD">
            <w:pPr>
              <w:spacing w:beforeLines="100" w:line="0" w:lineRule="atLeast"/>
              <w:jc w:val="center"/>
              <w:rPr>
                <w:sz w:val="15"/>
                <w:szCs w:val="15"/>
              </w:rPr>
            </w:pPr>
            <w:smartTag w:uri="Tencent" w:element="RTX">
              <w:smartTag w:uri="urn:schemas-microsoft-com:office:smarttags" w:element="PersonName">
                <w:smartTagPr>
                  <w:attr w:name="ProductID" w:val="查"/>
                </w:smartTagPr>
                <w:r w:rsidRPr="00AE391C">
                  <w:rPr>
                    <w:sz w:val="15"/>
                    <w:szCs w:val="15"/>
                  </w:rPr>
                  <w:t>查</w:t>
                </w:r>
              </w:smartTag>
              <w:r w:rsidRPr="00AE391C">
                <w:rPr>
                  <w:sz w:val="15"/>
                  <w:szCs w:val="15"/>
                </w:rPr>
                <w:t>君</w:t>
              </w:r>
            </w:smartTag>
          </w:p>
        </w:tc>
        <w:tc>
          <w:tcPr>
            <w:tcW w:w="410"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日用百货</w:t>
            </w:r>
          </w:p>
        </w:tc>
        <w:tc>
          <w:tcPr>
            <w:tcW w:w="367" w:type="pct"/>
            <w:shd w:val="clear" w:color="auto" w:fill="auto"/>
          </w:tcPr>
          <w:p w:rsidR="008B1A56" w:rsidRPr="00AE391C" w:rsidRDefault="008B1A56" w:rsidP="003769AD">
            <w:pPr>
              <w:spacing w:beforeLines="100" w:line="0" w:lineRule="atLeast"/>
              <w:jc w:val="right"/>
              <w:rPr>
                <w:sz w:val="15"/>
                <w:szCs w:val="15"/>
              </w:rPr>
            </w:pPr>
            <w:r w:rsidRPr="00AE391C">
              <w:rPr>
                <w:sz w:val="15"/>
                <w:szCs w:val="15"/>
              </w:rPr>
              <w:t xml:space="preserve">3000 </w:t>
            </w:r>
          </w:p>
        </w:tc>
        <w:tc>
          <w:tcPr>
            <w:tcW w:w="354"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30</w:t>
            </w:r>
          </w:p>
        </w:tc>
        <w:tc>
          <w:tcPr>
            <w:tcW w:w="913"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30</w:t>
            </w:r>
          </w:p>
        </w:tc>
        <w:tc>
          <w:tcPr>
            <w:tcW w:w="421"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联营</w:t>
            </w:r>
          </w:p>
        </w:tc>
        <w:tc>
          <w:tcPr>
            <w:tcW w:w="392" w:type="pct"/>
            <w:shd w:val="clear" w:color="auto" w:fill="auto"/>
          </w:tcPr>
          <w:p w:rsidR="008B1A56" w:rsidRPr="00AE391C" w:rsidRDefault="008B1A56" w:rsidP="003769AD">
            <w:pPr>
              <w:spacing w:beforeLines="100" w:line="0" w:lineRule="atLeast"/>
              <w:jc w:val="center"/>
              <w:rPr>
                <w:sz w:val="15"/>
                <w:szCs w:val="15"/>
              </w:rPr>
            </w:pPr>
            <w:smartTag w:uri="Tencent" w:element="RTX">
              <w:r w:rsidRPr="00AE391C">
                <w:rPr>
                  <w:sz w:val="15"/>
                  <w:szCs w:val="15"/>
                </w:rPr>
                <w:t>6</w:t>
              </w:r>
              <w:smartTag w:uri="Tencent" w:element="RTX">
                <w:r w:rsidRPr="00AE391C">
                  <w:rPr>
                    <w:sz w:val="15"/>
                    <w:szCs w:val="15"/>
                  </w:rPr>
                  <w:t>3</w:t>
                </w:r>
                <w:smartTag w:uri="Tencent" w:element="RTX">
                  <w:r w:rsidRPr="00AE391C">
                    <w:rPr>
                      <w:sz w:val="15"/>
                      <w:szCs w:val="15"/>
                    </w:rPr>
                    <w:t>3</w:t>
                  </w:r>
                  <w:smartTag w:uri="Tencent" w:element="RTX">
                    <w:r w:rsidRPr="00AE391C">
                      <w:rPr>
                        <w:sz w:val="15"/>
                        <w:szCs w:val="15"/>
                      </w:rPr>
                      <w:t>1</w:t>
                    </w:r>
                  </w:smartTag>
                </w:smartTag>
              </w:smartTag>
            </w:smartTag>
            <w:r w:rsidRPr="00AE391C">
              <w:rPr>
                <w:sz w:val="15"/>
                <w:szCs w:val="15"/>
              </w:rPr>
              <w:t>6488-1</w:t>
            </w:r>
          </w:p>
        </w:tc>
      </w:tr>
      <w:tr w:rsidR="008B1A56" w:rsidRPr="00AE391C" w:rsidTr="00F04ECF">
        <w:tc>
          <w:tcPr>
            <w:tcW w:w="1159" w:type="pct"/>
            <w:shd w:val="clear" w:color="auto" w:fill="auto"/>
          </w:tcPr>
          <w:p w:rsidR="008B1A56" w:rsidRPr="00AE391C" w:rsidRDefault="008B1A56" w:rsidP="003769AD">
            <w:pPr>
              <w:spacing w:beforeLines="100" w:line="0" w:lineRule="atLeast"/>
              <w:rPr>
                <w:sz w:val="15"/>
                <w:szCs w:val="15"/>
              </w:rPr>
            </w:pPr>
            <w:r w:rsidRPr="00AE391C">
              <w:rPr>
                <w:sz w:val="15"/>
                <w:szCs w:val="15"/>
              </w:rPr>
              <w:t>乐山市沙湾新世纪广播电视网络建设有限公司</w:t>
            </w:r>
          </w:p>
        </w:tc>
        <w:tc>
          <w:tcPr>
            <w:tcW w:w="368"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有限公司</w:t>
            </w:r>
          </w:p>
        </w:tc>
        <w:tc>
          <w:tcPr>
            <w:tcW w:w="365"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四川乐山</w:t>
            </w:r>
          </w:p>
        </w:tc>
        <w:tc>
          <w:tcPr>
            <w:tcW w:w="251"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吴军</w:t>
            </w:r>
          </w:p>
        </w:tc>
        <w:tc>
          <w:tcPr>
            <w:tcW w:w="410"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电视网络</w:t>
            </w:r>
          </w:p>
        </w:tc>
        <w:tc>
          <w:tcPr>
            <w:tcW w:w="367" w:type="pct"/>
            <w:shd w:val="clear" w:color="auto" w:fill="auto"/>
          </w:tcPr>
          <w:p w:rsidR="008B1A56" w:rsidRPr="00AE391C" w:rsidRDefault="008B1A56" w:rsidP="003769AD">
            <w:pPr>
              <w:spacing w:beforeLines="100" w:line="0" w:lineRule="atLeast"/>
              <w:jc w:val="right"/>
              <w:rPr>
                <w:sz w:val="15"/>
                <w:szCs w:val="15"/>
              </w:rPr>
            </w:pPr>
            <w:r w:rsidRPr="00AE391C">
              <w:rPr>
                <w:sz w:val="15"/>
                <w:szCs w:val="15"/>
              </w:rPr>
              <w:t xml:space="preserve">418.82 </w:t>
            </w:r>
          </w:p>
        </w:tc>
        <w:tc>
          <w:tcPr>
            <w:tcW w:w="354"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49</w:t>
            </w:r>
          </w:p>
        </w:tc>
        <w:tc>
          <w:tcPr>
            <w:tcW w:w="913"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49</w:t>
            </w:r>
          </w:p>
        </w:tc>
        <w:tc>
          <w:tcPr>
            <w:tcW w:w="421"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联营</w:t>
            </w:r>
          </w:p>
        </w:tc>
        <w:tc>
          <w:tcPr>
            <w:tcW w:w="392"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70</w:t>
            </w:r>
            <w:smartTag w:uri="Tencent" w:element="RTX">
              <w:r w:rsidRPr="00AE391C">
                <w:rPr>
                  <w:sz w:val="15"/>
                  <w:szCs w:val="15"/>
                </w:rPr>
                <w:t>9030</w:t>
              </w:r>
            </w:smartTag>
            <w:r w:rsidRPr="00AE391C">
              <w:rPr>
                <w:sz w:val="15"/>
                <w:szCs w:val="15"/>
              </w:rPr>
              <w:t>78-4</w:t>
            </w:r>
          </w:p>
        </w:tc>
      </w:tr>
      <w:tr w:rsidR="008B1A56" w:rsidRPr="00AE391C" w:rsidTr="00F04ECF">
        <w:tc>
          <w:tcPr>
            <w:tcW w:w="1159" w:type="pct"/>
            <w:shd w:val="clear" w:color="auto" w:fill="auto"/>
          </w:tcPr>
          <w:p w:rsidR="008B1A56" w:rsidRPr="00AE391C" w:rsidRDefault="008B1A56" w:rsidP="003769AD">
            <w:pPr>
              <w:spacing w:beforeLines="100" w:line="0" w:lineRule="atLeast"/>
              <w:rPr>
                <w:sz w:val="15"/>
                <w:szCs w:val="15"/>
              </w:rPr>
            </w:pPr>
            <w:r w:rsidRPr="00AE391C">
              <w:rPr>
                <w:sz w:val="15"/>
                <w:szCs w:val="15"/>
              </w:rPr>
              <w:t>雅安新世纪广播电视信息网络有限责任公司</w:t>
            </w:r>
          </w:p>
        </w:tc>
        <w:tc>
          <w:tcPr>
            <w:tcW w:w="368"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有限公司</w:t>
            </w:r>
          </w:p>
        </w:tc>
        <w:tc>
          <w:tcPr>
            <w:tcW w:w="365"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四川雅安</w:t>
            </w:r>
          </w:p>
        </w:tc>
        <w:tc>
          <w:tcPr>
            <w:tcW w:w="251"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舒新</w:t>
            </w:r>
          </w:p>
        </w:tc>
        <w:tc>
          <w:tcPr>
            <w:tcW w:w="410"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电视网络</w:t>
            </w:r>
          </w:p>
        </w:tc>
        <w:tc>
          <w:tcPr>
            <w:tcW w:w="367" w:type="pct"/>
            <w:shd w:val="clear" w:color="auto" w:fill="auto"/>
          </w:tcPr>
          <w:p w:rsidR="008B1A56" w:rsidRPr="00AE391C" w:rsidRDefault="008B1A56" w:rsidP="003769AD">
            <w:pPr>
              <w:spacing w:beforeLines="100" w:line="0" w:lineRule="atLeast"/>
              <w:jc w:val="right"/>
              <w:rPr>
                <w:sz w:val="15"/>
                <w:szCs w:val="15"/>
              </w:rPr>
            </w:pPr>
            <w:r w:rsidRPr="00AE391C">
              <w:rPr>
                <w:sz w:val="15"/>
                <w:szCs w:val="15"/>
              </w:rPr>
              <w:t xml:space="preserve">1000 </w:t>
            </w:r>
          </w:p>
        </w:tc>
        <w:tc>
          <w:tcPr>
            <w:tcW w:w="354"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32</w:t>
            </w:r>
          </w:p>
        </w:tc>
        <w:tc>
          <w:tcPr>
            <w:tcW w:w="913"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32</w:t>
            </w:r>
          </w:p>
        </w:tc>
        <w:tc>
          <w:tcPr>
            <w:tcW w:w="421"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联营</w:t>
            </w:r>
          </w:p>
        </w:tc>
        <w:tc>
          <w:tcPr>
            <w:tcW w:w="392" w:type="pct"/>
            <w:shd w:val="clear" w:color="auto" w:fill="auto"/>
          </w:tcPr>
          <w:p w:rsidR="008B1A56" w:rsidRPr="00AE391C" w:rsidRDefault="008B1A56" w:rsidP="003769AD">
            <w:pPr>
              <w:spacing w:beforeLines="100" w:line="0" w:lineRule="atLeast"/>
              <w:jc w:val="center"/>
              <w:rPr>
                <w:sz w:val="15"/>
                <w:szCs w:val="15"/>
              </w:rPr>
            </w:pPr>
            <w:smartTag w:uri="Tencent" w:element="RTX">
              <w:r w:rsidRPr="00AE391C">
                <w:rPr>
                  <w:sz w:val="15"/>
                  <w:szCs w:val="15"/>
                </w:rPr>
                <w:t>7</w:t>
              </w:r>
              <w:smartTag w:uri="Tencent" w:element="RTX">
                <w:r w:rsidRPr="00AE391C">
                  <w:rPr>
                    <w:sz w:val="15"/>
                    <w:szCs w:val="15"/>
                  </w:rPr>
                  <w:t>118</w:t>
                </w:r>
              </w:smartTag>
            </w:smartTag>
            <w:smartTag w:uri="Tencent" w:element="RTX">
              <w:r w:rsidRPr="00AE391C">
                <w:rPr>
                  <w:sz w:val="15"/>
                  <w:szCs w:val="15"/>
                </w:rPr>
                <w:t>4524</w:t>
              </w:r>
            </w:smartTag>
            <w:r w:rsidRPr="00AE391C">
              <w:rPr>
                <w:sz w:val="15"/>
                <w:szCs w:val="15"/>
              </w:rPr>
              <w:t>-5</w:t>
            </w:r>
          </w:p>
        </w:tc>
      </w:tr>
      <w:tr w:rsidR="008B1A56" w:rsidRPr="00AE391C" w:rsidTr="00F04ECF">
        <w:tc>
          <w:tcPr>
            <w:tcW w:w="1159" w:type="pct"/>
            <w:shd w:val="clear" w:color="auto" w:fill="auto"/>
          </w:tcPr>
          <w:p w:rsidR="008B1A56" w:rsidRPr="00AE391C" w:rsidRDefault="008B1A56" w:rsidP="003769AD">
            <w:pPr>
              <w:spacing w:beforeLines="100" w:line="0" w:lineRule="atLeast"/>
              <w:rPr>
                <w:sz w:val="15"/>
                <w:szCs w:val="15"/>
              </w:rPr>
            </w:pPr>
            <w:r w:rsidRPr="00AE391C">
              <w:rPr>
                <w:sz w:val="15"/>
                <w:szCs w:val="15"/>
              </w:rPr>
              <w:t>广元市利州区新世纪广电网络有限公司</w:t>
            </w:r>
          </w:p>
        </w:tc>
        <w:tc>
          <w:tcPr>
            <w:tcW w:w="368"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有限公司</w:t>
            </w:r>
          </w:p>
        </w:tc>
        <w:tc>
          <w:tcPr>
            <w:tcW w:w="365"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四川广元</w:t>
            </w:r>
          </w:p>
        </w:tc>
        <w:tc>
          <w:tcPr>
            <w:tcW w:w="251"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李建中</w:t>
            </w:r>
          </w:p>
        </w:tc>
        <w:tc>
          <w:tcPr>
            <w:tcW w:w="410"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电视网络</w:t>
            </w:r>
          </w:p>
        </w:tc>
        <w:tc>
          <w:tcPr>
            <w:tcW w:w="367" w:type="pct"/>
            <w:shd w:val="clear" w:color="auto" w:fill="auto"/>
          </w:tcPr>
          <w:p w:rsidR="008B1A56" w:rsidRPr="00AE391C" w:rsidRDefault="008B1A56" w:rsidP="003769AD">
            <w:pPr>
              <w:spacing w:beforeLines="100" w:line="0" w:lineRule="atLeast"/>
              <w:jc w:val="right"/>
              <w:rPr>
                <w:sz w:val="15"/>
                <w:szCs w:val="15"/>
              </w:rPr>
            </w:pPr>
            <w:r w:rsidRPr="00AE391C">
              <w:rPr>
                <w:sz w:val="15"/>
                <w:szCs w:val="15"/>
              </w:rPr>
              <w:t xml:space="preserve">450 </w:t>
            </w:r>
          </w:p>
        </w:tc>
        <w:tc>
          <w:tcPr>
            <w:tcW w:w="354"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49</w:t>
            </w:r>
          </w:p>
        </w:tc>
        <w:tc>
          <w:tcPr>
            <w:tcW w:w="913"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49</w:t>
            </w:r>
          </w:p>
        </w:tc>
        <w:tc>
          <w:tcPr>
            <w:tcW w:w="421"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联营</w:t>
            </w:r>
          </w:p>
        </w:tc>
        <w:tc>
          <w:tcPr>
            <w:tcW w:w="392" w:type="pct"/>
            <w:shd w:val="clear" w:color="auto" w:fill="auto"/>
          </w:tcPr>
          <w:p w:rsidR="008B1A56" w:rsidRPr="00AE391C" w:rsidRDefault="008B1A56" w:rsidP="003769AD">
            <w:pPr>
              <w:spacing w:beforeLines="100" w:line="0" w:lineRule="atLeast"/>
              <w:jc w:val="center"/>
              <w:rPr>
                <w:sz w:val="15"/>
                <w:szCs w:val="15"/>
              </w:rPr>
            </w:pPr>
            <w:r w:rsidRPr="00AE391C">
              <w:rPr>
                <w:sz w:val="15"/>
                <w:szCs w:val="15"/>
              </w:rPr>
              <w:t>720</w:t>
            </w:r>
            <w:smartTag w:uri="Tencent" w:element="RTX">
              <w:r w:rsidRPr="00AE391C">
                <w:rPr>
                  <w:sz w:val="15"/>
                  <w:szCs w:val="15"/>
                </w:rPr>
                <w:t>8</w:t>
              </w:r>
              <w:smartTag w:uri="Tencent" w:element="RTX">
                <w:r w:rsidRPr="00AE391C">
                  <w:rPr>
                    <w:sz w:val="15"/>
                    <w:szCs w:val="15"/>
                  </w:rPr>
                  <w:t>138</w:t>
                </w:r>
              </w:smartTag>
            </w:smartTag>
            <w:r w:rsidRPr="00AE391C">
              <w:rPr>
                <w:sz w:val="15"/>
                <w:szCs w:val="15"/>
              </w:rPr>
              <w:t>1-9</w:t>
            </w:r>
          </w:p>
        </w:tc>
      </w:tr>
    </w:tbl>
    <w:p w:rsidR="004979A9" w:rsidRPr="00AE391C" w:rsidRDefault="004979A9" w:rsidP="004979A9">
      <w:pPr>
        <w:spacing w:line="500" w:lineRule="atLeast"/>
        <w:rPr>
          <w:szCs w:val="21"/>
        </w:rPr>
      </w:pPr>
      <w:r w:rsidRPr="00AE391C">
        <w:rPr>
          <w:rFonts w:hint="eastAsia"/>
          <w:szCs w:val="21"/>
        </w:rPr>
        <w:t>说明：</w:t>
      </w:r>
    </w:p>
    <w:p w:rsidR="004979A9" w:rsidRPr="00AE391C" w:rsidRDefault="008B1A56" w:rsidP="008B1A56">
      <w:pPr>
        <w:ind w:firstLineChars="200" w:firstLine="420"/>
        <w:rPr>
          <w:szCs w:val="21"/>
        </w:rPr>
      </w:pPr>
      <w:r w:rsidRPr="00AE391C">
        <w:rPr>
          <w:rFonts w:hint="eastAsia"/>
          <w:szCs w:val="21"/>
        </w:rPr>
        <w:t xml:space="preserve">1、 </w:t>
      </w:r>
      <w:r w:rsidR="004979A9" w:rsidRPr="00AE391C">
        <w:rPr>
          <w:rFonts w:hint="eastAsia"/>
          <w:szCs w:val="21"/>
        </w:rPr>
        <w:t>根据</w:t>
      </w:r>
      <w:smartTag w:uri="urn:schemas-microsoft-com:office:smarttags" w:element="chsdate">
        <w:smartTagPr>
          <w:attr w:name="IsROCDate" w:val="False"/>
          <w:attr w:name="IsLunarDate" w:val="False"/>
          <w:attr w:name="Day" w:val="20"/>
          <w:attr w:name="Month" w:val="4"/>
          <w:attr w:name="Year" w:val="2012"/>
        </w:smartTagPr>
        <w:r w:rsidR="004979A9" w:rsidRPr="00AE391C">
          <w:rPr>
            <w:szCs w:val="21"/>
          </w:rPr>
          <w:t>2012</w:t>
        </w:r>
        <w:r w:rsidR="004979A9" w:rsidRPr="00AE391C">
          <w:rPr>
            <w:rFonts w:hint="eastAsia"/>
            <w:szCs w:val="21"/>
          </w:rPr>
          <w:t>年</w:t>
        </w:r>
        <w:r w:rsidR="004979A9" w:rsidRPr="00AE391C">
          <w:rPr>
            <w:szCs w:val="21"/>
          </w:rPr>
          <w:t>4</w:t>
        </w:r>
        <w:r w:rsidR="004979A9" w:rsidRPr="00AE391C">
          <w:rPr>
            <w:rFonts w:hint="eastAsia"/>
            <w:szCs w:val="21"/>
          </w:rPr>
          <w:t>月</w:t>
        </w:r>
        <w:r w:rsidR="004979A9" w:rsidRPr="00AE391C">
          <w:rPr>
            <w:szCs w:val="21"/>
          </w:rPr>
          <w:t>20</w:t>
        </w:r>
        <w:r w:rsidR="004979A9" w:rsidRPr="00AE391C">
          <w:rPr>
            <w:rFonts w:hint="eastAsia"/>
            <w:szCs w:val="21"/>
          </w:rPr>
          <w:t>日</w:t>
        </w:r>
      </w:smartTag>
      <w:r w:rsidR="004979A9" w:rsidRPr="00AE391C">
        <w:rPr>
          <w:szCs w:val="21"/>
        </w:rPr>
        <w:t>[2012]</w:t>
      </w:r>
      <w:r w:rsidR="004979A9" w:rsidRPr="00AE391C">
        <w:rPr>
          <w:rFonts w:hint="eastAsia"/>
          <w:szCs w:val="21"/>
        </w:rPr>
        <w:t>中国贸仲京裁字第</w:t>
      </w:r>
      <w:r w:rsidR="004979A9" w:rsidRPr="00AE391C">
        <w:rPr>
          <w:szCs w:val="21"/>
        </w:rPr>
        <w:t>0200</w:t>
      </w:r>
      <w:r w:rsidR="004979A9" w:rsidRPr="00AE391C">
        <w:rPr>
          <w:rFonts w:hint="eastAsia"/>
          <w:szCs w:val="21"/>
        </w:rPr>
        <w:t>号仲裁裁决结果及</w:t>
      </w:r>
      <w:smartTag w:uri="urn:schemas-microsoft-com:office:smarttags" w:element="chsdate">
        <w:smartTagPr>
          <w:attr w:name="IsROCDate" w:val="False"/>
          <w:attr w:name="IsLunarDate" w:val="False"/>
          <w:attr w:name="Day" w:val="3"/>
          <w:attr w:name="Month" w:val="8"/>
          <w:attr w:name="Year" w:val="2013"/>
        </w:smartTagPr>
        <w:r w:rsidR="004979A9" w:rsidRPr="00AE391C">
          <w:rPr>
            <w:szCs w:val="21"/>
          </w:rPr>
          <w:t>2013</w:t>
        </w:r>
        <w:r w:rsidR="004979A9" w:rsidRPr="00AE391C">
          <w:rPr>
            <w:rFonts w:hint="eastAsia"/>
            <w:szCs w:val="21"/>
          </w:rPr>
          <w:t>年</w:t>
        </w:r>
        <w:r w:rsidR="004979A9" w:rsidRPr="00AE391C">
          <w:rPr>
            <w:szCs w:val="21"/>
          </w:rPr>
          <w:t>8</w:t>
        </w:r>
        <w:r w:rsidR="004979A9" w:rsidRPr="00AE391C">
          <w:rPr>
            <w:rFonts w:hint="eastAsia"/>
            <w:szCs w:val="21"/>
          </w:rPr>
          <w:t>月</w:t>
        </w:r>
        <w:r w:rsidR="004979A9" w:rsidRPr="00AE391C">
          <w:rPr>
            <w:szCs w:val="21"/>
          </w:rPr>
          <w:t>3</w:t>
        </w:r>
        <w:r w:rsidR="004979A9" w:rsidRPr="00AE391C">
          <w:rPr>
            <w:rFonts w:hint="eastAsia"/>
            <w:szCs w:val="21"/>
          </w:rPr>
          <w:t>日</w:t>
        </w:r>
      </w:smartTag>
      <w:r w:rsidR="004979A9" w:rsidRPr="00AE391C">
        <w:rPr>
          <w:rFonts w:hint="eastAsia"/>
          <w:szCs w:val="21"/>
        </w:rPr>
        <w:t>我公司与太平洋中国控股有限公司、成都商厦太平洋百货有限公司签订的《协议书》，本报告期公司已终止与太平洋中国控股有限公司的合作经营。</w:t>
      </w:r>
    </w:p>
    <w:p w:rsidR="008B1A56" w:rsidRPr="00AE391C" w:rsidRDefault="008B1A56" w:rsidP="008B1A56">
      <w:pPr>
        <w:ind w:firstLineChars="200" w:firstLine="420"/>
        <w:rPr>
          <w:szCs w:val="21"/>
        </w:rPr>
      </w:pPr>
      <w:r w:rsidRPr="00AE391C">
        <w:rPr>
          <w:rFonts w:hint="eastAsia"/>
          <w:szCs w:val="21"/>
        </w:rPr>
        <w:t>2、公司本期</w:t>
      </w:r>
      <w:r w:rsidRPr="00AE391C">
        <w:rPr>
          <w:szCs w:val="21"/>
        </w:rPr>
        <w:t>处置雅安新世纪广播电视信息网络有限责任公司、乐山市沙湾新世纪广播电视网络建设有限责任公司、广元市利州区新世纪广播电视网络有限公司的股权。</w:t>
      </w:r>
    </w:p>
    <w:p w:rsidR="008B1A56" w:rsidRPr="00AE391C" w:rsidRDefault="008B1A56" w:rsidP="004979A9">
      <w:pPr>
        <w:ind w:firstLineChars="200" w:firstLine="420"/>
        <w:rPr>
          <w:szCs w:val="21"/>
        </w:rPr>
      </w:pPr>
    </w:p>
    <w:p w:rsidR="008B1A56" w:rsidRPr="00AE391C" w:rsidRDefault="008B1A56" w:rsidP="004979A9">
      <w:pPr>
        <w:ind w:firstLineChars="200" w:firstLine="420"/>
        <w:rPr>
          <w:szCs w:val="21"/>
        </w:rPr>
        <w:sectPr w:rsidR="008B1A56" w:rsidRPr="00AE391C" w:rsidSect="00C302B4">
          <w:pgSz w:w="11906" w:h="16838"/>
          <w:pgMar w:top="1134" w:right="1134" w:bottom="1134" w:left="1134" w:header="851" w:footer="992" w:gutter="0"/>
          <w:cols w:space="425"/>
          <w:docGrid w:linePitch="312"/>
        </w:sectPr>
      </w:pPr>
    </w:p>
    <w:p w:rsidR="003513FE" w:rsidRPr="00AE391C" w:rsidRDefault="003513FE" w:rsidP="003513FE">
      <w:pPr>
        <w:pStyle w:val="3"/>
        <w:numPr>
          <w:ilvl w:val="2"/>
          <w:numId w:val="0"/>
        </w:numPr>
        <w:spacing w:after="0" w:line="500" w:lineRule="atLeast"/>
        <w:rPr>
          <w:szCs w:val="21"/>
        </w:rPr>
      </w:pPr>
      <w:bookmarkStart w:id="287" w:name="_Toc241636501"/>
      <w:bookmarkStart w:id="288" w:name="_Toc247094125"/>
      <w:bookmarkStart w:id="289" w:name="_Toc247371909"/>
      <w:r w:rsidRPr="00AE391C">
        <w:rPr>
          <w:szCs w:val="21"/>
        </w:rPr>
        <w:t>4、本企业的其他关联方情况</w:t>
      </w:r>
      <w:bookmarkEnd w:id="287"/>
      <w:bookmarkEnd w:id="288"/>
      <w:bookmarkEnd w:id="289"/>
    </w:p>
    <w:tbl>
      <w:tblPr>
        <w:tblW w:w="4891" w:type="pct"/>
        <w:tblInd w:w="108" w:type="dxa"/>
        <w:tblBorders>
          <w:top w:val="single" w:sz="4" w:space="0" w:color="auto"/>
          <w:bottom w:val="single" w:sz="4" w:space="0" w:color="auto"/>
          <w:insideH w:val="single" w:sz="4" w:space="0" w:color="auto"/>
          <w:insideV w:val="single" w:sz="4" w:space="0" w:color="auto"/>
        </w:tblBorders>
        <w:tblLook w:val="01E0"/>
      </w:tblPr>
      <w:tblGrid>
        <w:gridCol w:w="4536"/>
        <w:gridCol w:w="3559"/>
        <w:gridCol w:w="1544"/>
      </w:tblGrid>
      <w:tr w:rsidR="003513FE" w:rsidRPr="00AE391C" w:rsidTr="00F25F28">
        <w:tc>
          <w:tcPr>
            <w:tcW w:w="2353" w:type="pct"/>
            <w:shd w:val="clear" w:color="auto" w:fill="auto"/>
          </w:tcPr>
          <w:p w:rsidR="003513FE" w:rsidRPr="00AE391C" w:rsidRDefault="003513FE" w:rsidP="00F25F28">
            <w:pPr>
              <w:spacing w:line="500" w:lineRule="atLeast"/>
              <w:jc w:val="center"/>
              <w:rPr>
                <w:szCs w:val="21"/>
              </w:rPr>
            </w:pPr>
            <w:r w:rsidRPr="00AE391C">
              <w:rPr>
                <w:szCs w:val="21"/>
              </w:rPr>
              <w:t>其他关联方名称</w:t>
            </w:r>
          </w:p>
        </w:tc>
        <w:tc>
          <w:tcPr>
            <w:tcW w:w="1846" w:type="pct"/>
            <w:shd w:val="clear" w:color="auto" w:fill="auto"/>
          </w:tcPr>
          <w:p w:rsidR="003513FE" w:rsidRPr="00AE391C" w:rsidRDefault="003513FE" w:rsidP="00F25F28">
            <w:pPr>
              <w:spacing w:line="500" w:lineRule="atLeast"/>
              <w:jc w:val="center"/>
              <w:rPr>
                <w:szCs w:val="21"/>
              </w:rPr>
            </w:pPr>
            <w:r w:rsidRPr="00AE391C">
              <w:rPr>
                <w:szCs w:val="21"/>
              </w:rPr>
              <w:t>其他关联方与本公司关系</w:t>
            </w:r>
          </w:p>
        </w:tc>
        <w:tc>
          <w:tcPr>
            <w:tcW w:w="801" w:type="pct"/>
            <w:shd w:val="clear" w:color="auto" w:fill="auto"/>
          </w:tcPr>
          <w:p w:rsidR="003513FE" w:rsidRPr="00AE391C" w:rsidRDefault="003513FE" w:rsidP="00F25F28">
            <w:pPr>
              <w:spacing w:line="500" w:lineRule="atLeast"/>
              <w:jc w:val="center"/>
              <w:rPr>
                <w:szCs w:val="21"/>
              </w:rPr>
            </w:pPr>
            <w:r w:rsidRPr="00AE391C">
              <w:rPr>
                <w:szCs w:val="21"/>
              </w:rPr>
              <w:t>组织机构代码</w:t>
            </w:r>
          </w:p>
        </w:tc>
      </w:tr>
      <w:tr w:rsidR="00D1002F" w:rsidRPr="00AE391C" w:rsidTr="00F25F28">
        <w:tc>
          <w:tcPr>
            <w:tcW w:w="2353" w:type="pct"/>
            <w:shd w:val="clear" w:color="auto" w:fill="auto"/>
            <w:vAlign w:val="center"/>
          </w:tcPr>
          <w:p w:rsidR="00D1002F" w:rsidRPr="00AE391C" w:rsidRDefault="00D1002F" w:rsidP="00015B77">
            <w:pPr>
              <w:spacing w:line="360" w:lineRule="auto"/>
              <w:ind w:firstLine="7"/>
              <w:rPr>
                <w:szCs w:val="21"/>
              </w:rPr>
            </w:pPr>
            <w:r w:rsidRPr="00AE391C">
              <w:rPr>
                <w:szCs w:val="21"/>
              </w:rPr>
              <w:t>云南成商汽车销售服务有限公司</w:t>
            </w:r>
          </w:p>
        </w:tc>
        <w:tc>
          <w:tcPr>
            <w:tcW w:w="1846" w:type="pct"/>
            <w:shd w:val="clear" w:color="auto" w:fill="auto"/>
            <w:vAlign w:val="center"/>
          </w:tcPr>
          <w:p w:rsidR="00D1002F" w:rsidRPr="00AE391C" w:rsidRDefault="00D1002F" w:rsidP="00015B77">
            <w:pPr>
              <w:spacing w:line="360" w:lineRule="auto"/>
              <w:ind w:firstLine="7"/>
              <w:jc w:val="center"/>
              <w:rPr>
                <w:szCs w:val="21"/>
              </w:rPr>
            </w:pPr>
            <w:r w:rsidRPr="00AE391C">
              <w:rPr>
                <w:rFonts w:hint="eastAsia"/>
                <w:szCs w:val="21"/>
              </w:rPr>
              <w:t>其他</w:t>
            </w:r>
          </w:p>
        </w:tc>
        <w:tc>
          <w:tcPr>
            <w:tcW w:w="801" w:type="pct"/>
            <w:shd w:val="clear" w:color="auto" w:fill="auto"/>
          </w:tcPr>
          <w:p w:rsidR="00D1002F" w:rsidRPr="00AE391C" w:rsidRDefault="00D1002F" w:rsidP="00015B77">
            <w:pPr>
              <w:spacing w:line="360" w:lineRule="auto"/>
              <w:jc w:val="center"/>
              <w:rPr>
                <w:szCs w:val="21"/>
              </w:rPr>
            </w:pPr>
          </w:p>
        </w:tc>
      </w:tr>
      <w:tr w:rsidR="00D1002F" w:rsidRPr="00AE391C" w:rsidTr="00F25F28">
        <w:tc>
          <w:tcPr>
            <w:tcW w:w="2353" w:type="pct"/>
            <w:shd w:val="clear" w:color="auto" w:fill="auto"/>
            <w:vAlign w:val="center"/>
          </w:tcPr>
          <w:p w:rsidR="00D1002F" w:rsidRPr="00AE391C" w:rsidRDefault="00D1002F" w:rsidP="00015B77">
            <w:pPr>
              <w:spacing w:line="360" w:lineRule="auto"/>
              <w:ind w:firstLine="7"/>
              <w:rPr>
                <w:szCs w:val="21"/>
              </w:rPr>
            </w:pPr>
            <w:r w:rsidRPr="00AE391C">
              <w:rPr>
                <w:szCs w:val="21"/>
              </w:rPr>
              <w:t>四川中嘉房地产开发有限责任公司</w:t>
            </w:r>
          </w:p>
        </w:tc>
        <w:tc>
          <w:tcPr>
            <w:tcW w:w="1846" w:type="pct"/>
            <w:shd w:val="clear" w:color="auto" w:fill="auto"/>
            <w:vAlign w:val="center"/>
          </w:tcPr>
          <w:p w:rsidR="00D1002F" w:rsidRPr="00AE391C" w:rsidRDefault="00D1002F" w:rsidP="00015B77">
            <w:pPr>
              <w:spacing w:line="360" w:lineRule="auto"/>
              <w:jc w:val="center"/>
            </w:pPr>
            <w:r w:rsidRPr="00AE391C">
              <w:rPr>
                <w:rFonts w:hint="eastAsia"/>
                <w:szCs w:val="21"/>
              </w:rPr>
              <w:t>其他</w:t>
            </w:r>
          </w:p>
        </w:tc>
        <w:tc>
          <w:tcPr>
            <w:tcW w:w="801" w:type="pct"/>
            <w:shd w:val="clear" w:color="auto" w:fill="auto"/>
          </w:tcPr>
          <w:p w:rsidR="00D1002F" w:rsidRPr="00AE391C" w:rsidRDefault="00D1002F" w:rsidP="00015B77">
            <w:pPr>
              <w:spacing w:line="360" w:lineRule="auto"/>
              <w:jc w:val="center"/>
              <w:rPr>
                <w:szCs w:val="21"/>
              </w:rPr>
            </w:pPr>
            <w:smartTag w:uri="Tencent" w:element="RTX">
              <w:r w:rsidRPr="00AE391C">
                <w:rPr>
                  <w:szCs w:val="21"/>
                </w:rPr>
                <w:t>6</w:t>
              </w:r>
              <w:smartTag w:uri="Tencent" w:element="RTX">
                <w:r w:rsidRPr="00AE391C">
                  <w:rPr>
                    <w:szCs w:val="21"/>
                  </w:rPr>
                  <w:t>33</w:t>
                </w:r>
                <w:smartTag w:uri="Tencent" w:element="RTX">
                  <w:r w:rsidRPr="00AE391C">
                    <w:rPr>
                      <w:szCs w:val="21"/>
                    </w:rPr>
                    <w:t>1</w:t>
                  </w:r>
                </w:smartTag>
              </w:smartTag>
            </w:smartTag>
            <w:r w:rsidRPr="00AE391C">
              <w:rPr>
                <w:szCs w:val="21"/>
              </w:rPr>
              <w:t>0035-1</w:t>
            </w:r>
          </w:p>
        </w:tc>
      </w:tr>
      <w:tr w:rsidR="00D1002F" w:rsidRPr="00AE391C" w:rsidTr="00F25F28">
        <w:tc>
          <w:tcPr>
            <w:tcW w:w="2353" w:type="pct"/>
            <w:shd w:val="clear" w:color="auto" w:fill="auto"/>
            <w:vAlign w:val="center"/>
          </w:tcPr>
          <w:p w:rsidR="00D1002F" w:rsidRPr="00AE391C" w:rsidRDefault="00D1002F" w:rsidP="00015B77">
            <w:pPr>
              <w:spacing w:line="360" w:lineRule="auto"/>
              <w:ind w:firstLine="7"/>
              <w:rPr>
                <w:szCs w:val="21"/>
              </w:rPr>
            </w:pPr>
            <w:r w:rsidRPr="00AE391C">
              <w:rPr>
                <w:szCs w:val="21"/>
              </w:rPr>
              <w:t>四川日兴发展有限公司</w:t>
            </w:r>
          </w:p>
        </w:tc>
        <w:tc>
          <w:tcPr>
            <w:tcW w:w="1846" w:type="pct"/>
            <w:shd w:val="clear" w:color="auto" w:fill="auto"/>
            <w:vAlign w:val="center"/>
          </w:tcPr>
          <w:p w:rsidR="00D1002F" w:rsidRPr="00AE391C" w:rsidRDefault="00D1002F" w:rsidP="00015B77">
            <w:pPr>
              <w:spacing w:line="360" w:lineRule="auto"/>
              <w:jc w:val="center"/>
            </w:pPr>
            <w:r w:rsidRPr="00AE391C">
              <w:rPr>
                <w:rFonts w:hint="eastAsia"/>
                <w:szCs w:val="21"/>
              </w:rPr>
              <w:t>其他</w:t>
            </w:r>
          </w:p>
        </w:tc>
        <w:tc>
          <w:tcPr>
            <w:tcW w:w="801" w:type="pct"/>
            <w:shd w:val="clear" w:color="auto" w:fill="auto"/>
          </w:tcPr>
          <w:p w:rsidR="00D1002F" w:rsidRPr="00AE391C" w:rsidRDefault="00D1002F" w:rsidP="00015B77">
            <w:pPr>
              <w:spacing w:line="360" w:lineRule="auto"/>
              <w:jc w:val="center"/>
              <w:rPr>
                <w:szCs w:val="21"/>
              </w:rPr>
            </w:pPr>
          </w:p>
        </w:tc>
      </w:tr>
      <w:tr w:rsidR="00D1002F" w:rsidRPr="00AE391C" w:rsidTr="00F25F28">
        <w:tc>
          <w:tcPr>
            <w:tcW w:w="2353" w:type="pct"/>
            <w:shd w:val="clear" w:color="auto" w:fill="auto"/>
            <w:vAlign w:val="center"/>
          </w:tcPr>
          <w:p w:rsidR="00D1002F" w:rsidRPr="00AE391C" w:rsidRDefault="00D1002F" w:rsidP="00015B77">
            <w:pPr>
              <w:spacing w:line="360" w:lineRule="auto"/>
              <w:ind w:firstLine="7"/>
              <w:rPr>
                <w:szCs w:val="21"/>
              </w:rPr>
            </w:pPr>
            <w:r w:rsidRPr="00AE391C">
              <w:rPr>
                <w:szCs w:val="21"/>
              </w:rPr>
              <w:t>成都崇德投资有限公司</w:t>
            </w:r>
          </w:p>
        </w:tc>
        <w:tc>
          <w:tcPr>
            <w:tcW w:w="1846" w:type="pct"/>
            <w:shd w:val="clear" w:color="auto" w:fill="auto"/>
            <w:vAlign w:val="center"/>
          </w:tcPr>
          <w:p w:rsidR="00D1002F" w:rsidRPr="00AE391C" w:rsidRDefault="00D1002F" w:rsidP="00015B77">
            <w:pPr>
              <w:spacing w:line="360" w:lineRule="auto"/>
              <w:jc w:val="center"/>
            </w:pPr>
            <w:r w:rsidRPr="00AE391C">
              <w:rPr>
                <w:rFonts w:hint="eastAsia"/>
                <w:szCs w:val="21"/>
              </w:rPr>
              <w:t>其他</w:t>
            </w:r>
          </w:p>
        </w:tc>
        <w:tc>
          <w:tcPr>
            <w:tcW w:w="801" w:type="pct"/>
            <w:shd w:val="clear" w:color="auto" w:fill="auto"/>
          </w:tcPr>
          <w:p w:rsidR="00D1002F" w:rsidRPr="00AE391C" w:rsidRDefault="00D1002F" w:rsidP="00015B77">
            <w:pPr>
              <w:spacing w:line="360" w:lineRule="auto"/>
              <w:jc w:val="center"/>
              <w:rPr>
                <w:szCs w:val="21"/>
              </w:rPr>
            </w:pPr>
            <w:smartTag w:uri="Tencent" w:element="RTX">
              <w:r w:rsidRPr="00AE391C">
                <w:rPr>
                  <w:szCs w:val="21"/>
                  <w:lang w:val="zh-CN"/>
                </w:rPr>
                <w:t>7</w:t>
              </w:r>
              <w:smartTag w:uri="Tencent" w:element="RTX">
                <w:r w:rsidRPr="00AE391C">
                  <w:rPr>
                    <w:szCs w:val="21"/>
                    <w:lang w:val="zh-CN"/>
                  </w:rPr>
                  <w:t>774</w:t>
                </w:r>
              </w:smartTag>
            </w:smartTag>
            <w:smartTag w:uri="Tencent" w:element="RTX">
              <w:r w:rsidRPr="00AE391C">
                <w:rPr>
                  <w:szCs w:val="21"/>
                  <w:lang w:val="zh-CN"/>
                </w:rPr>
                <w:t>9800</w:t>
              </w:r>
            </w:smartTag>
            <w:r w:rsidRPr="00AE391C">
              <w:rPr>
                <w:szCs w:val="21"/>
                <w:lang w:val="zh-CN"/>
              </w:rPr>
              <w:t>-4</w:t>
            </w:r>
          </w:p>
        </w:tc>
      </w:tr>
      <w:tr w:rsidR="00D1002F" w:rsidRPr="00AE391C" w:rsidTr="00F25F28">
        <w:tc>
          <w:tcPr>
            <w:tcW w:w="2353" w:type="pct"/>
            <w:shd w:val="clear" w:color="auto" w:fill="auto"/>
            <w:vAlign w:val="center"/>
          </w:tcPr>
          <w:p w:rsidR="00D1002F" w:rsidRPr="00AE391C" w:rsidRDefault="00D1002F" w:rsidP="00015B77">
            <w:pPr>
              <w:spacing w:line="360" w:lineRule="auto"/>
              <w:ind w:firstLine="7"/>
              <w:rPr>
                <w:szCs w:val="21"/>
              </w:rPr>
            </w:pPr>
            <w:r w:rsidRPr="00AE391C">
              <w:rPr>
                <w:szCs w:val="21"/>
              </w:rPr>
              <w:t>崇德</w:t>
            </w:r>
            <w:r w:rsidRPr="00AE391C">
              <w:rPr>
                <w:rFonts w:hint="eastAsia"/>
                <w:szCs w:val="21"/>
              </w:rPr>
              <w:t>物业管理（深圳）有限公司成都分公司</w:t>
            </w:r>
          </w:p>
        </w:tc>
        <w:tc>
          <w:tcPr>
            <w:tcW w:w="1846" w:type="pct"/>
            <w:shd w:val="clear" w:color="auto" w:fill="auto"/>
            <w:vAlign w:val="center"/>
          </w:tcPr>
          <w:p w:rsidR="00D1002F" w:rsidRPr="00AE391C" w:rsidRDefault="00D1002F" w:rsidP="00015B77">
            <w:pPr>
              <w:spacing w:line="360" w:lineRule="auto"/>
              <w:jc w:val="center"/>
            </w:pPr>
            <w:r w:rsidRPr="00AE391C">
              <w:rPr>
                <w:rFonts w:hint="eastAsia"/>
                <w:szCs w:val="21"/>
              </w:rPr>
              <w:t>其他</w:t>
            </w:r>
          </w:p>
        </w:tc>
        <w:tc>
          <w:tcPr>
            <w:tcW w:w="801" w:type="pct"/>
            <w:shd w:val="clear" w:color="auto" w:fill="auto"/>
          </w:tcPr>
          <w:p w:rsidR="00D1002F" w:rsidRPr="00AE391C" w:rsidRDefault="00D1002F" w:rsidP="00015B77">
            <w:pPr>
              <w:spacing w:line="360" w:lineRule="auto"/>
              <w:jc w:val="center"/>
              <w:rPr>
                <w:szCs w:val="21"/>
                <w:lang w:val="zh-CN"/>
              </w:rPr>
            </w:pPr>
            <w:r w:rsidRPr="00AE391C">
              <w:rPr>
                <w:rFonts w:hint="eastAsia"/>
                <w:szCs w:val="21"/>
                <w:lang w:val="zh-CN"/>
              </w:rPr>
              <w:t>56965226-5</w:t>
            </w:r>
          </w:p>
        </w:tc>
      </w:tr>
      <w:tr w:rsidR="00D1002F" w:rsidRPr="00AE391C" w:rsidTr="00F25F28">
        <w:tc>
          <w:tcPr>
            <w:tcW w:w="2353" w:type="pct"/>
            <w:shd w:val="clear" w:color="auto" w:fill="auto"/>
            <w:vAlign w:val="center"/>
          </w:tcPr>
          <w:p w:rsidR="00D1002F" w:rsidRPr="00AE391C" w:rsidRDefault="00D1002F" w:rsidP="00015B77">
            <w:pPr>
              <w:spacing w:line="360" w:lineRule="auto"/>
              <w:ind w:firstLine="7"/>
              <w:rPr>
                <w:szCs w:val="21"/>
              </w:rPr>
            </w:pPr>
            <w:r w:rsidRPr="00AE391C">
              <w:rPr>
                <w:rFonts w:hint="eastAsia"/>
                <w:szCs w:val="21"/>
              </w:rPr>
              <w:t>茂业国际控股有限公司</w:t>
            </w:r>
          </w:p>
        </w:tc>
        <w:tc>
          <w:tcPr>
            <w:tcW w:w="1846" w:type="pct"/>
            <w:shd w:val="clear" w:color="auto" w:fill="auto"/>
            <w:vAlign w:val="center"/>
          </w:tcPr>
          <w:p w:rsidR="00D1002F" w:rsidRPr="00AE391C" w:rsidRDefault="00D1002F" w:rsidP="00015B77">
            <w:pPr>
              <w:spacing w:line="360" w:lineRule="auto"/>
              <w:jc w:val="center"/>
            </w:pPr>
            <w:r w:rsidRPr="00AE391C">
              <w:rPr>
                <w:rFonts w:hint="eastAsia"/>
                <w:szCs w:val="21"/>
              </w:rPr>
              <w:t>其他</w:t>
            </w:r>
          </w:p>
        </w:tc>
        <w:tc>
          <w:tcPr>
            <w:tcW w:w="801" w:type="pct"/>
            <w:shd w:val="clear" w:color="auto" w:fill="auto"/>
          </w:tcPr>
          <w:p w:rsidR="00D1002F" w:rsidRPr="00AE391C" w:rsidRDefault="00D1002F" w:rsidP="00015B77">
            <w:pPr>
              <w:spacing w:line="360" w:lineRule="auto"/>
              <w:jc w:val="center"/>
              <w:rPr>
                <w:szCs w:val="21"/>
                <w:lang w:val="zh-CN"/>
              </w:rPr>
            </w:pPr>
          </w:p>
        </w:tc>
      </w:tr>
      <w:tr w:rsidR="00D1002F" w:rsidRPr="00AE391C" w:rsidTr="00F25F28">
        <w:tc>
          <w:tcPr>
            <w:tcW w:w="2353" w:type="pct"/>
            <w:shd w:val="clear" w:color="auto" w:fill="auto"/>
            <w:vAlign w:val="center"/>
          </w:tcPr>
          <w:p w:rsidR="00D1002F" w:rsidRPr="00AE391C" w:rsidRDefault="00D1002F" w:rsidP="00015B77">
            <w:pPr>
              <w:spacing w:line="360" w:lineRule="auto"/>
              <w:ind w:firstLine="7"/>
              <w:rPr>
                <w:szCs w:val="21"/>
              </w:rPr>
            </w:pPr>
            <w:r w:rsidRPr="00AE391C">
              <w:rPr>
                <w:rFonts w:hint="eastAsia"/>
                <w:szCs w:val="21"/>
              </w:rPr>
              <w:t>深圳茂业</w:t>
            </w:r>
            <w:r w:rsidR="009E2821">
              <w:rPr>
                <w:rFonts w:hint="eastAsia"/>
                <w:szCs w:val="21"/>
              </w:rPr>
              <w:t>（</w:t>
            </w:r>
            <w:r w:rsidRPr="00AE391C">
              <w:rPr>
                <w:rFonts w:hint="eastAsia"/>
                <w:szCs w:val="21"/>
              </w:rPr>
              <w:t>集团</w:t>
            </w:r>
            <w:r w:rsidR="009E2821">
              <w:rPr>
                <w:rFonts w:hint="eastAsia"/>
                <w:szCs w:val="21"/>
              </w:rPr>
              <w:t>）</w:t>
            </w:r>
            <w:r w:rsidRPr="00AE391C">
              <w:rPr>
                <w:rFonts w:hint="eastAsia"/>
                <w:szCs w:val="21"/>
              </w:rPr>
              <w:t>股份有限公司</w:t>
            </w:r>
          </w:p>
        </w:tc>
        <w:tc>
          <w:tcPr>
            <w:tcW w:w="1846" w:type="pct"/>
            <w:shd w:val="clear" w:color="auto" w:fill="auto"/>
            <w:vAlign w:val="center"/>
          </w:tcPr>
          <w:p w:rsidR="00D1002F" w:rsidRPr="00AE391C" w:rsidRDefault="00D1002F" w:rsidP="00015B77">
            <w:pPr>
              <w:spacing w:line="360" w:lineRule="auto"/>
              <w:jc w:val="center"/>
            </w:pPr>
            <w:r w:rsidRPr="00AE391C">
              <w:rPr>
                <w:rFonts w:hint="eastAsia"/>
                <w:szCs w:val="21"/>
              </w:rPr>
              <w:t>其他</w:t>
            </w:r>
          </w:p>
        </w:tc>
        <w:tc>
          <w:tcPr>
            <w:tcW w:w="801" w:type="pct"/>
            <w:shd w:val="clear" w:color="auto" w:fill="auto"/>
          </w:tcPr>
          <w:p w:rsidR="00D1002F" w:rsidRPr="00AE391C" w:rsidRDefault="00D1002F" w:rsidP="00015B77">
            <w:pPr>
              <w:spacing w:line="360" w:lineRule="auto"/>
              <w:jc w:val="center"/>
              <w:rPr>
                <w:szCs w:val="21"/>
                <w:lang w:val="zh-CN"/>
              </w:rPr>
            </w:pPr>
            <w:smartTag w:uri="Tencent" w:element="RTX">
              <w:r w:rsidRPr="00AE391C">
                <w:rPr>
                  <w:szCs w:val="21"/>
                  <w:lang w:val="zh-CN"/>
                </w:rPr>
                <w:t>61</w:t>
              </w:r>
              <w:smartTag w:uri="Tencent" w:element="RTX">
                <w:r w:rsidRPr="00AE391C">
                  <w:rPr>
                    <w:szCs w:val="21"/>
                    <w:lang w:val="zh-CN"/>
                  </w:rPr>
                  <w:t>8</w:t>
                </w:r>
                <w:smartTag w:uri="Tencent" w:element="RTX">
                  <w:r w:rsidRPr="00AE391C">
                    <w:rPr>
                      <w:szCs w:val="21"/>
                      <w:lang w:val="zh-CN"/>
                    </w:rPr>
                    <w:t>8</w:t>
                  </w:r>
                </w:smartTag>
              </w:smartTag>
            </w:smartTag>
            <w:smartTag w:uri="Tencent" w:element="RTX">
              <w:r w:rsidRPr="00AE391C">
                <w:rPr>
                  <w:szCs w:val="21"/>
                  <w:lang w:val="zh-CN"/>
                </w:rPr>
                <w:t>9092</w:t>
              </w:r>
            </w:smartTag>
            <w:r w:rsidRPr="00AE391C">
              <w:rPr>
                <w:szCs w:val="21"/>
                <w:lang w:val="zh-CN"/>
              </w:rPr>
              <w:t>-2</w:t>
            </w:r>
          </w:p>
        </w:tc>
      </w:tr>
    </w:tbl>
    <w:p w:rsidR="003513FE" w:rsidRPr="00AE391C" w:rsidRDefault="003513FE" w:rsidP="003513FE">
      <w:pPr>
        <w:spacing w:line="500" w:lineRule="atLeast"/>
        <w:rPr>
          <w:szCs w:val="21"/>
        </w:rPr>
      </w:pPr>
    </w:p>
    <w:p w:rsidR="003513FE" w:rsidRPr="00AE391C" w:rsidRDefault="003513FE" w:rsidP="003513FE">
      <w:pPr>
        <w:spacing w:line="500" w:lineRule="atLeast"/>
        <w:rPr>
          <w:szCs w:val="21"/>
        </w:rPr>
      </w:pPr>
      <w:r w:rsidRPr="00AE391C">
        <w:rPr>
          <w:rFonts w:hint="eastAsia"/>
          <w:szCs w:val="21"/>
        </w:rPr>
        <w:t>本企业的其他关联方情况说明：</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5522"/>
        <w:gridCol w:w="4332"/>
      </w:tblGrid>
      <w:tr w:rsidR="003513FE" w:rsidRPr="00AE391C" w:rsidTr="00F25F28">
        <w:tc>
          <w:tcPr>
            <w:tcW w:w="2802" w:type="pct"/>
            <w:shd w:val="clear" w:color="auto" w:fill="auto"/>
          </w:tcPr>
          <w:p w:rsidR="003513FE" w:rsidRPr="00AE391C" w:rsidRDefault="003513FE" w:rsidP="00F25F28">
            <w:pPr>
              <w:spacing w:line="500" w:lineRule="atLeast"/>
              <w:jc w:val="center"/>
              <w:rPr>
                <w:szCs w:val="21"/>
              </w:rPr>
            </w:pPr>
            <w:r w:rsidRPr="00AE391C">
              <w:rPr>
                <w:szCs w:val="21"/>
              </w:rPr>
              <w:t>其他关联方名称</w:t>
            </w:r>
          </w:p>
        </w:tc>
        <w:tc>
          <w:tcPr>
            <w:tcW w:w="2198" w:type="pct"/>
            <w:shd w:val="clear" w:color="auto" w:fill="auto"/>
          </w:tcPr>
          <w:p w:rsidR="003513FE" w:rsidRPr="00AE391C" w:rsidRDefault="003513FE" w:rsidP="00F25F28">
            <w:pPr>
              <w:spacing w:line="500" w:lineRule="atLeast"/>
              <w:jc w:val="center"/>
              <w:rPr>
                <w:szCs w:val="21"/>
              </w:rPr>
            </w:pPr>
            <w:r w:rsidRPr="00AE391C">
              <w:rPr>
                <w:szCs w:val="21"/>
              </w:rPr>
              <w:t>其他关联方与本公司关系</w:t>
            </w:r>
          </w:p>
        </w:tc>
      </w:tr>
      <w:tr w:rsidR="00D1002F" w:rsidRPr="00AE391C" w:rsidTr="00F25F28">
        <w:tc>
          <w:tcPr>
            <w:tcW w:w="2802" w:type="pct"/>
            <w:shd w:val="clear" w:color="auto" w:fill="auto"/>
            <w:vAlign w:val="center"/>
          </w:tcPr>
          <w:p w:rsidR="00D1002F" w:rsidRPr="00AE391C" w:rsidRDefault="00D1002F" w:rsidP="00015B77">
            <w:pPr>
              <w:spacing w:line="360" w:lineRule="auto"/>
              <w:ind w:firstLine="7"/>
              <w:rPr>
                <w:szCs w:val="21"/>
              </w:rPr>
            </w:pPr>
            <w:r w:rsidRPr="00AE391C">
              <w:rPr>
                <w:szCs w:val="21"/>
              </w:rPr>
              <w:t>云南成商汽车销售服务有限公司</w:t>
            </w:r>
          </w:p>
        </w:tc>
        <w:tc>
          <w:tcPr>
            <w:tcW w:w="2198" w:type="pct"/>
            <w:shd w:val="clear" w:color="auto" w:fill="auto"/>
            <w:vAlign w:val="center"/>
          </w:tcPr>
          <w:p w:rsidR="00D1002F" w:rsidRPr="00AE391C" w:rsidRDefault="00D1002F" w:rsidP="00015B77">
            <w:pPr>
              <w:spacing w:line="360" w:lineRule="auto"/>
              <w:ind w:firstLine="7"/>
              <w:jc w:val="center"/>
              <w:rPr>
                <w:szCs w:val="21"/>
              </w:rPr>
            </w:pPr>
            <w:r w:rsidRPr="00AE391C">
              <w:rPr>
                <w:rFonts w:hint="eastAsia"/>
                <w:szCs w:val="21"/>
              </w:rPr>
              <w:t>子公司的投资企业</w:t>
            </w:r>
          </w:p>
        </w:tc>
      </w:tr>
      <w:tr w:rsidR="00D1002F" w:rsidRPr="00AE391C" w:rsidTr="00F25F28">
        <w:tc>
          <w:tcPr>
            <w:tcW w:w="2802" w:type="pct"/>
            <w:shd w:val="clear" w:color="auto" w:fill="auto"/>
            <w:vAlign w:val="center"/>
          </w:tcPr>
          <w:p w:rsidR="00D1002F" w:rsidRPr="00AE391C" w:rsidRDefault="00D1002F" w:rsidP="00015B77">
            <w:pPr>
              <w:spacing w:line="360" w:lineRule="auto"/>
              <w:ind w:firstLine="7"/>
              <w:rPr>
                <w:szCs w:val="21"/>
              </w:rPr>
            </w:pPr>
            <w:r w:rsidRPr="00AE391C">
              <w:rPr>
                <w:szCs w:val="21"/>
              </w:rPr>
              <w:t>四川中嘉房地产开发有限责任公司</w:t>
            </w:r>
          </w:p>
        </w:tc>
        <w:tc>
          <w:tcPr>
            <w:tcW w:w="2198" w:type="pct"/>
            <w:shd w:val="clear" w:color="auto" w:fill="auto"/>
            <w:vAlign w:val="center"/>
          </w:tcPr>
          <w:p w:rsidR="00D1002F" w:rsidRPr="00AE391C" w:rsidRDefault="00D1002F" w:rsidP="00015B77">
            <w:pPr>
              <w:spacing w:line="360" w:lineRule="auto"/>
              <w:ind w:firstLine="7"/>
              <w:jc w:val="center"/>
              <w:rPr>
                <w:szCs w:val="21"/>
              </w:rPr>
            </w:pPr>
            <w:r w:rsidRPr="00AE391C">
              <w:rPr>
                <w:rFonts w:hint="eastAsia"/>
                <w:szCs w:val="21"/>
              </w:rPr>
              <w:t>子公司的原少数</w:t>
            </w:r>
            <w:r w:rsidRPr="00AE391C">
              <w:rPr>
                <w:szCs w:val="21"/>
              </w:rPr>
              <w:t>股东</w:t>
            </w:r>
          </w:p>
        </w:tc>
      </w:tr>
      <w:tr w:rsidR="00D1002F" w:rsidRPr="00AE391C" w:rsidTr="00F25F28">
        <w:tc>
          <w:tcPr>
            <w:tcW w:w="2802" w:type="pct"/>
            <w:shd w:val="clear" w:color="auto" w:fill="auto"/>
            <w:vAlign w:val="center"/>
          </w:tcPr>
          <w:p w:rsidR="00D1002F" w:rsidRPr="00AE391C" w:rsidRDefault="00D1002F" w:rsidP="00015B77">
            <w:pPr>
              <w:spacing w:line="360" w:lineRule="auto"/>
              <w:ind w:firstLine="7"/>
              <w:rPr>
                <w:szCs w:val="21"/>
              </w:rPr>
            </w:pPr>
            <w:r w:rsidRPr="00AE391C">
              <w:rPr>
                <w:szCs w:val="21"/>
              </w:rPr>
              <w:t>四川日兴发展有限公司</w:t>
            </w:r>
          </w:p>
        </w:tc>
        <w:tc>
          <w:tcPr>
            <w:tcW w:w="2198" w:type="pct"/>
            <w:shd w:val="clear" w:color="auto" w:fill="auto"/>
            <w:vAlign w:val="center"/>
          </w:tcPr>
          <w:p w:rsidR="00D1002F" w:rsidRPr="00AE391C" w:rsidRDefault="00D1002F" w:rsidP="00015B77">
            <w:pPr>
              <w:spacing w:line="360" w:lineRule="auto"/>
              <w:ind w:firstLine="7"/>
              <w:jc w:val="center"/>
              <w:rPr>
                <w:szCs w:val="21"/>
              </w:rPr>
            </w:pPr>
            <w:r w:rsidRPr="00AE391C">
              <w:rPr>
                <w:rFonts w:hint="eastAsia"/>
                <w:szCs w:val="21"/>
              </w:rPr>
              <w:t>子公司的原少数</w:t>
            </w:r>
            <w:r w:rsidRPr="00AE391C">
              <w:rPr>
                <w:szCs w:val="21"/>
              </w:rPr>
              <w:t>股东</w:t>
            </w:r>
          </w:p>
        </w:tc>
      </w:tr>
      <w:tr w:rsidR="00D1002F" w:rsidRPr="00AE391C" w:rsidTr="00F25F28">
        <w:tc>
          <w:tcPr>
            <w:tcW w:w="2802" w:type="pct"/>
            <w:shd w:val="clear" w:color="auto" w:fill="auto"/>
            <w:vAlign w:val="center"/>
          </w:tcPr>
          <w:p w:rsidR="00D1002F" w:rsidRPr="00AE391C" w:rsidRDefault="00D1002F" w:rsidP="00015B77">
            <w:pPr>
              <w:spacing w:line="360" w:lineRule="auto"/>
              <w:ind w:firstLine="7"/>
              <w:rPr>
                <w:szCs w:val="21"/>
              </w:rPr>
            </w:pPr>
            <w:r w:rsidRPr="00AE391C">
              <w:rPr>
                <w:szCs w:val="21"/>
              </w:rPr>
              <w:t>成都崇德投资有限公司</w:t>
            </w:r>
          </w:p>
        </w:tc>
        <w:tc>
          <w:tcPr>
            <w:tcW w:w="2198" w:type="pct"/>
            <w:shd w:val="clear" w:color="auto" w:fill="auto"/>
            <w:vAlign w:val="center"/>
          </w:tcPr>
          <w:p w:rsidR="00D1002F" w:rsidRPr="00AE391C" w:rsidRDefault="00D1002F" w:rsidP="00015B77">
            <w:pPr>
              <w:spacing w:line="360" w:lineRule="auto"/>
              <w:jc w:val="center"/>
              <w:rPr>
                <w:szCs w:val="21"/>
              </w:rPr>
            </w:pPr>
            <w:r w:rsidRPr="00AE391C">
              <w:rPr>
                <w:szCs w:val="21"/>
              </w:rPr>
              <w:t>受同一</w:t>
            </w:r>
            <w:r w:rsidRPr="00AE391C">
              <w:rPr>
                <w:rFonts w:hint="eastAsia"/>
                <w:szCs w:val="21"/>
              </w:rPr>
              <w:t>实际</w:t>
            </w:r>
            <w:r w:rsidRPr="00AE391C">
              <w:rPr>
                <w:szCs w:val="21"/>
              </w:rPr>
              <w:t>控制人控制</w:t>
            </w:r>
            <w:r w:rsidRPr="00AE391C">
              <w:rPr>
                <w:rFonts w:hint="eastAsia"/>
                <w:szCs w:val="21"/>
              </w:rPr>
              <w:t>的企业</w:t>
            </w:r>
          </w:p>
        </w:tc>
      </w:tr>
      <w:tr w:rsidR="00D1002F" w:rsidRPr="00AE391C" w:rsidTr="00F25F28">
        <w:tc>
          <w:tcPr>
            <w:tcW w:w="2802" w:type="pct"/>
            <w:shd w:val="clear" w:color="auto" w:fill="auto"/>
            <w:vAlign w:val="center"/>
          </w:tcPr>
          <w:p w:rsidR="00D1002F" w:rsidRPr="00AE391C" w:rsidRDefault="00D1002F" w:rsidP="00015B77">
            <w:pPr>
              <w:spacing w:line="360" w:lineRule="auto"/>
              <w:ind w:firstLine="7"/>
              <w:rPr>
                <w:szCs w:val="21"/>
              </w:rPr>
            </w:pPr>
            <w:r w:rsidRPr="00AE391C">
              <w:rPr>
                <w:szCs w:val="21"/>
              </w:rPr>
              <w:t>崇德</w:t>
            </w:r>
            <w:r w:rsidRPr="00AE391C">
              <w:rPr>
                <w:rFonts w:hint="eastAsia"/>
                <w:szCs w:val="21"/>
              </w:rPr>
              <w:t>物业管理（深圳）有限公司成都分公司</w:t>
            </w:r>
          </w:p>
        </w:tc>
        <w:tc>
          <w:tcPr>
            <w:tcW w:w="2198" w:type="pct"/>
            <w:shd w:val="clear" w:color="auto" w:fill="auto"/>
            <w:vAlign w:val="center"/>
          </w:tcPr>
          <w:p w:rsidR="00D1002F" w:rsidRPr="00AE391C" w:rsidRDefault="00D1002F" w:rsidP="00015B77">
            <w:pPr>
              <w:spacing w:line="360" w:lineRule="auto"/>
              <w:jc w:val="center"/>
              <w:rPr>
                <w:szCs w:val="21"/>
              </w:rPr>
            </w:pPr>
            <w:r w:rsidRPr="00AE391C">
              <w:rPr>
                <w:szCs w:val="21"/>
              </w:rPr>
              <w:t>受同一</w:t>
            </w:r>
            <w:r w:rsidRPr="00AE391C">
              <w:rPr>
                <w:rFonts w:hint="eastAsia"/>
                <w:szCs w:val="21"/>
              </w:rPr>
              <w:t>实际</w:t>
            </w:r>
            <w:r w:rsidRPr="00AE391C">
              <w:rPr>
                <w:szCs w:val="21"/>
              </w:rPr>
              <w:t>控制人控制</w:t>
            </w:r>
            <w:r w:rsidRPr="00AE391C">
              <w:rPr>
                <w:rFonts w:hint="eastAsia"/>
                <w:szCs w:val="21"/>
              </w:rPr>
              <w:t>的企业</w:t>
            </w:r>
          </w:p>
        </w:tc>
      </w:tr>
      <w:tr w:rsidR="00D1002F" w:rsidRPr="00AE391C" w:rsidTr="00F25F28">
        <w:tc>
          <w:tcPr>
            <w:tcW w:w="2802" w:type="pct"/>
            <w:shd w:val="clear" w:color="auto" w:fill="auto"/>
            <w:vAlign w:val="center"/>
          </w:tcPr>
          <w:p w:rsidR="00D1002F" w:rsidRPr="00AE391C" w:rsidRDefault="00D1002F" w:rsidP="00015B77">
            <w:pPr>
              <w:spacing w:line="360" w:lineRule="auto"/>
              <w:ind w:firstLine="7"/>
              <w:rPr>
                <w:szCs w:val="21"/>
              </w:rPr>
            </w:pPr>
            <w:r w:rsidRPr="00AE391C">
              <w:rPr>
                <w:rFonts w:hint="eastAsia"/>
                <w:szCs w:val="21"/>
              </w:rPr>
              <w:t>茂业国际控股有限公司</w:t>
            </w:r>
          </w:p>
        </w:tc>
        <w:tc>
          <w:tcPr>
            <w:tcW w:w="2198" w:type="pct"/>
            <w:shd w:val="clear" w:color="auto" w:fill="auto"/>
            <w:vAlign w:val="center"/>
          </w:tcPr>
          <w:p w:rsidR="00D1002F" w:rsidRPr="00AE391C" w:rsidRDefault="00D1002F" w:rsidP="00015B77">
            <w:pPr>
              <w:spacing w:line="360" w:lineRule="auto"/>
              <w:jc w:val="center"/>
              <w:rPr>
                <w:szCs w:val="21"/>
              </w:rPr>
            </w:pPr>
            <w:r w:rsidRPr="00AE391C">
              <w:rPr>
                <w:rFonts w:hint="eastAsia"/>
                <w:szCs w:val="21"/>
              </w:rPr>
              <w:t>间接控股股东</w:t>
            </w:r>
          </w:p>
        </w:tc>
      </w:tr>
      <w:tr w:rsidR="00D1002F" w:rsidRPr="00AE391C" w:rsidTr="00F25F28">
        <w:tc>
          <w:tcPr>
            <w:tcW w:w="2802" w:type="pct"/>
            <w:shd w:val="clear" w:color="auto" w:fill="auto"/>
            <w:vAlign w:val="center"/>
          </w:tcPr>
          <w:p w:rsidR="00D1002F" w:rsidRPr="00AE391C" w:rsidRDefault="00D1002F" w:rsidP="00015B77">
            <w:pPr>
              <w:spacing w:line="360" w:lineRule="auto"/>
              <w:ind w:firstLine="7"/>
              <w:rPr>
                <w:szCs w:val="21"/>
              </w:rPr>
            </w:pPr>
            <w:r w:rsidRPr="00AE391C">
              <w:rPr>
                <w:rFonts w:hint="eastAsia"/>
                <w:szCs w:val="21"/>
              </w:rPr>
              <w:t>深圳茂业</w:t>
            </w:r>
            <w:r w:rsidR="009E2821">
              <w:rPr>
                <w:rFonts w:hint="eastAsia"/>
                <w:szCs w:val="21"/>
              </w:rPr>
              <w:t>（</w:t>
            </w:r>
            <w:r w:rsidRPr="00AE391C">
              <w:rPr>
                <w:rFonts w:hint="eastAsia"/>
                <w:szCs w:val="21"/>
              </w:rPr>
              <w:t>集团</w:t>
            </w:r>
            <w:r w:rsidR="009E2821">
              <w:rPr>
                <w:rFonts w:hint="eastAsia"/>
                <w:szCs w:val="21"/>
              </w:rPr>
              <w:t>）</w:t>
            </w:r>
            <w:r w:rsidRPr="00AE391C">
              <w:rPr>
                <w:rFonts w:hint="eastAsia"/>
                <w:szCs w:val="21"/>
              </w:rPr>
              <w:t>股份有限公司</w:t>
            </w:r>
          </w:p>
        </w:tc>
        <w:tc>
          <w:tcPr>
            <w:tcW w:w="2198" w:type="pct"/>
            <w:shd w:val="clear" w:color="auto" w:fill="auto"/>
            <w:vAlign w:val="center"/>
          </w:tcPr>
          <w:p w:rsidR="00D1002F" w:rsidRPr="00AE391C" w:rsidRDefault="00D1002F" w:rsidP="00015B77">
            <w:pPr>
              <w:spacing w:line="360" w:lineRule="auto"/>
              <w:jc w:val="center"/>
              <w:rPr>
                <w:szCs w:val="21"/>
              </w:rPr>
            </w:pPr>
            <w:r w:rsidRPr="00AE391C">
              <w:rPr>
                <w:rFonts w:hint="eastAsia"/>
                <w:szCs w:val="21"/>
              </w:rPr>
              <w:t>受同一实际控制人控制的企业</w:t>
            </w:r>
          </w:p>
        </w:tc>
      </w:tr>
    </w:tbl>
    <w:p w:rsidR="003513FE" w:rsidRPr="00AE391C" w:rsidRDefault="003513FE" w:rsidP="003513FE">
      <w:pPr>
        <w:spacing w:line="500" w:lineRule="atLeast"/>
        <w:rPr>
          <w:szCs w:val="21"/>
        </w:rPr>
      </w:pPr>
    </w:p>
    <w:p w:rsidR="003513FE" w:rsidRPr="00AE391C" w:rsidRDefault="003513FE" w:rsidP="003513FE">
      <w:pPr>
        <w:spacing w:line="500" w:lineRule="atLeast"/>
        <w:rPr>
          <w:szCs w:val="21"/>
        </w:rPr>
      </w:pPr>
    </w:p>
    <w:p w:rsidR="003513FE" w:rsidRPr="00AE391C" w:rsidRDefault="003513FE" w:rsidP="003513FE">
      <w:pPr>
        <w:pStyle w:val="3"/>
        <w:numPr>
          <w:ilvl w:val="2"/>
          <w:numId w:val="0"/>
        </w:numPr>
        <w:spacing w:after="0" w:line="360" w:lineRule="auto"/>
        <w:rPr>
          <w:szCs w:val="21"/>
        </w:rPr>
      </w:pPr>
      <w:r w:rsidRPr="00AE391C">
        <w:rPr>
          <w:szCs w:val="21"/>
        </w:rPr>
        <w:t>5、</w:t>
      </w:r>
      <w:bookmarkStart w:id="290" w:name="_Toc215903189"/>
      <w:bookmarkStart w:id="291" w:name="_Toc241636502"/>
      <w:bookmarkStart w:id="292" w:name="_Toc247094126"/>
      <w:bookmarkStart w:id="293" w:name="_Toc247371910"/>
      <w:r w:rsidRPr="00AE391C">
        <w:rPr>
          <w:szCs w:val="21"/>
        </w:rPr>
        <w:t>关联交易情况</w:t>
      </w:r>
      <w:bookmarkEnd w:id="290"/>
      <w:bookmarkEnd w:id="291"/>
      <w:bookmarkEnd w:id="292"/>
      <w:bookmarkEnd w:id="293"/>
    </w:p>
    <w:p w:rsidR="003513FE" w:rsidRPr="00AE391C" w:rsidRDefault="003513FE" w:rsidP="003513FE">
      <w:pPr>
        <w:spacing w:line="360" w:lineRule="auto"/>
      </w:pPr>
      <w:r w:rsidRPr="00AE391C">
        <w:rPr>
          <w:rFonts w:hint="eastAsia"/>
        </w:rPr>
        <w:t>关联交易定价原则：</w:t>
      </w:r>
    </w:p>
    <w:p w:rsidR="003513FE" w:rsidRPr="00AE391C" w:rsidRDefault="003513FE" w:rsidP="003513FE">
      <w:pPr>
        <w:spacing w:line="360" w:lineRule="auto"/>
      </w:pPr>
      <w:r w:rsidRPr="00AE391C">
        <w:rPr>
          <w:rFonts w:hint="eastAsia"/>
          <w:color w:val="auto"/>
        </w:rPr>
        <w:t>关联公司的关联交易的定价主要遵循市场价格的原则；如果没有市场价格，按照成本加成定价；如果既没有市场价格，也不适合采用成本加成定价的，按照协议定价；交易双方根据关联交易事项的具体情况确定定价方法，并在相关的关联交易协议中予以确定。</w:t>
      </w:r>
    </w:p>
    <w:p w:rsidR="003513FE" w:rsidRPr="00AE391C" w:rsidRDefault="003513FE" w:rsidP="003513FE">
      <w:pPr>
        <w:widowControl w:val="0"/>
        <w:numPr>
          <w:ilvl w:val="3"/>
          <w:numId w:val="2"/>
        </w:numPr>
        <w:spacing w:line="360" w:lineRule="auto"/>
        <w:outlineLvl w:val="3"/>
      </w:pPr>
      <w:r w:rsidRPr="00AE391C">
        <w:rPr>
          <w:rFonts w:hint="eastAsia"/>
        </w:rPr>
        <w:t>关联托管</w:t>
      </w:r>
      <w:r w:rsidRPr="00AE391C">
        <w:t>/</w:t>
      </w:r>
      <w:r w:rsidRPr="00AE391C">
        <w:rPr>
          <w:rFonts w:hint="eastAsia"/>
        </w:rPr>
        <w:t>承包情况</w:t>
      </w:r>
    </w:p>
    <w:p w:rsidR="003513FE" w:rsidRPr="00AE391C" w:rsidRDefault="003513FE" w:rsidP="003513FE">
      <w:pPr>
        <w:rPr>
          <w:rFonts w:cs="宋体"/>
          <w:szCs w:val="21"/>
        </w:rPr>
      </w:pPr>
    </w:p>
    <w:p w:rsidR="003513FE" w:rsidRPr="00AE391C" w:rsidRDefault="003513FE" w:rsidP="003513FE">
      <w:pPr>
        <w:rPr>
          <w:rFonts w:hAnsi="Times New Roman"/>
          <w:szCs w:val="18"/>
        </w:rPr>
      </w:pPr>
      <w:r w:rsidRPr="00AE391C">
        <w:rPr>
          <w:rFonts w:hint="eastAsia"/>
        </w:rPr>
        <w:t>公司委托管理</w:t>
      </w:r>
      <w:r w:rsidRPr="00AE391C">
        <w:t>/</w:t>
      </w:r>
      <w:r w:rsidRPr="00AE391C">
        <w:rPr>
          <w:rFonts w:hint="eastAsia"/>
        </w:rPr>
        <w:t>出包情况表：</w:t>
      </w:r>
    </w:p>
    <w:p w:rsidR="003513FE" w:rsidRPr="00AE391C" w:rsidRDefault="003513FE" w:rsidP="003513FE">
      <w:pPr>
        <w:jc w:val="right"/>
        <w:rPr>
          <w:szCs w:val="24"/>
        </w:rPr>
      </w:pPr>
      <w:r w:rsidRPr="00AE391C">
        <w:rPr>
          <w:rFonts w:hint="eastAsia"/>
        </w:rPr>
        <w:t>单位</w:t>
      </w:r>
      <w:r w:rsidRPr="00AE391C">
        <w:t xml:space="preserve">: </w:t>
      </w:r>
      <w:r w:rsidRPr="00AE391C">
        <w:rPr>
          <w:rFonts w:hint="eastAsia"/>
        </w:rPr>
        <w:t>元</w:t>
      </w:r>
      <w:r w:rsidRPr="00AE391C">
        <w:t xml:space="preserve"> </w:t>
      </w:r>
      <w:r w:rsidRPr="00AE391C">
        <w:rPr>
          <w:rFonts w:hint="eastAsia"/>
        </w:rPr>
        <w:t>币种</w:t>
      </w:r>
      <w:r w:rsidRPr="00AE391C">
        <w:t>:</w:t>
      </w:r>
      <w:r w:rsidRPr="00AE391C">
        <w:rPr>
          <w:rFonts w:hint="eastAsia"/>
        </w:rPr>
        <w:t>人民币</w:t>
      </w:r>
    </w:p>
    <w:tbl>
      <w:tblPr>
        <w:tblW w:w="9923" w:type="dxa"/>
        <w:tblInd w:w="-176" w:type="dxa"/>
        <w:tblBorders>
          <w:top w:val="single" w:sz="4" w:space="0" w:color="auto"/>
          <w:left w:val="single" w:sz="4" w:space="0" w:color="auto"/>
          <w:bottom w:val="single" w:sz="4" w:space="0" w:color="auto"/>
          <w:right w:val="single" w:sz="4" w:space="0" w:color="auto"/>
        </w:tblBorders>
        <w:tblLook w:val="04A0"/>
      </w:tblPr>
      <w:tblGrid>
        <w:gridCol w:w="1419"/>
        <w:gridCol w:w="1417"/>
        <w:gridCol w:w="1276"/>
        <w:gridCol w:w="1417"/>
        <w:gridCol w:w="1419"/>
        <w:gridCol w:w="1417"/>
        <w:gridCol w:w="1558"/>
      </w:tblGrid>
      <w:tr w:rsidR="003513FE" w:rsidRPr="00AE391C" w:rsidTr="00F25F28">
        <w:tc>
          <w:tcPr>
            <w:tcW w:w="715"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kern w:val="2"/>
                <w:szCs w:val="21"/>
              </w:rPr>
            </w:pPr>
            <w:r w:rsidRPr="00AE391C">
              <w:rPr>
                <w:rFonts w:cs="宋体" w:hint="eastAsia"/>
                <w:szCs w:val="21"/>
              </w:rPr>
              <w:t>委托方</w:t>
            </w:r>
            <w:r w:rsidRPr="00AE391C">
              <w:rPr>
                <w:rFonts w:cs="宋体"/>
                <w:szCs w:val="21"/>
              </w:rPr>
              <w:t>/</w:t>
            </w:r>
            <w:r w:rsidRPr="00AE391C">
              <w:rPr>
                <w:rFonts w:cs="宋体" w:hint="eastAsia"/>
                <w:szCs w:val="21"/>
              </w:rPr>
              <w:t>出包方名称</w:t>
            </w:r>
          </w:p>
        </w:tc>
        <w:tc>
          <w:tcPr>
            <w:tcW w:w="714"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kern w:val="2"/>
                <w:szCs w:val="21"/>
              </w:rPr>
            </w:pPr>
            <w:r w:rsidRPr="00AE391C">
              <w:rPr>
                <w:rFonts w:cs="宋体" w:hint="eastAsia"/>
                <w:szCs w:val="21"/>
              </w:rPr>
              <w:t>受托方</w:t>
            </w:r>
            <w:r w:rsidRPr="00AE391C">
              <w:rPr>
                <w:rFonts w:cs="宋体"/>
                <w:szCs w:val="21"/>
              </w:rPr>
              <w:t>/</w:t>
            </w:r>
            <w:r w:rsidRPr="00AE391C">
              <w:rPr>
                <w:rFonts w:cs="宋体" w:hint="eastAsia"/>
                <w:szCs w:val="21"/>
              </w:rPr>
              <w:t>承包方名称</w:t>
            </w:r>
          </w:p>
        </w:tc>
        <w:tc>
          <w:tcPr>
            <w:tcW w:w="643"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kern w:val="2"/>
                <w:szCs w:val="21"/>
              </w:rPr>
            </w:pPr>
            <w:r w:rsidRPr="00AE391C">
              <w:rPr>
                <w:rFonts w:cs="宋体" w:hint="eastAsia"/>
                <w:szCs w:val="21"/>
              </w:rPr>
              <w:t>委托</w:t>
            </w:r>
            <w:r w:rsidRPr="00AE391C">
              <w:rPr>
                <w:rFonts w:cs="宋体"/>
                <w:szCs w:val="21"/>
              </w:rPr>
              <w:t>/</w:t>
            </w:r>
            <w:r w:rsidRPr="00AE391C">
              <w:rPr>
                <w:rFonts w:cs="宋体" w:hint="eastAsia"/>
                <w:szCs w:val="21"/>
              </w:rPr>
              <w:t>出包资产类型</w:t>
            </w:r>
          </w:p>
        </w:tc>
        <w:tc>
          <w:tcPr>
            <w:tcW w:w="714"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kern w:val="2"/>
                <w:szCs w:val="21"/>
              </w:rPr>
            </w:pPr>
            <w:r w:rsidRPr="00AE391C">
              <w:rPr>
                <w:rFonts w:cs="宋体" w:hint="eastAsia"/>
                <w:szCs w:val="21"/>
              </w:rPr>
              <w:t>委托</w:t>
            </w:r>
            <w:r w:rsidRPr="00AE391C">
              <w:rPr>
                <w:rFonts w:cs="宋体"/>
                <w:szCs w:val="21"/>
              </w:rPr>
              <w:t>/</w:t>
            </w:r>
            <w:r w:rsidRPr="00AE391C">
              <w:rPr>
                <w:rFonts w:cs="宋体" w:hint="eastAsia"/>
                <w:szCs w:val="21"/>
              </w:rPr>
              <w:t>出包起始日</w:t>
            </w:r>
          </w:p>
        </w:tc>
        <w:tc>
          <w:tcPr>
            <w:tcW w:w="715"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kern w:val="2"/>
                <w:szCs w:val="21"/>
              </w:rPr>
            </w:pPr>
            <w:r w:rsidRPr="00AE391C">
              <w:rPr>
                <w:rFonts w:cs="宋体" w:hint="eastAsia"/>
                <w:szCs w:val="21"/>
              </w:rPr>
              <w:t>委托</w:t>
            </w:r>
            <w:r w:rsidRPr="00AE391C">
              <w:rPr>
                <w:rFonts w:cs="宋体"/>
                <w:szCs w:val="21"/>
              </w:rPr>
              <w:t>/</w:t>
            </w:r>
            <w:r w:rsidRPr="00AE391C">
              <w:rPr>
                <w:rFonts w:cs="宋体" w:hint="eastAsia"/>
                <w:szCs w:val="21"/>
              </w:rPr>
              <w:t>出包终止日</w:t>
            </w:r>
          </w:p>
        </w:tc>
        <w:tc>
          <w:tcPr>
            <w:tcW w:w="714"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kern w:val="2"/>
                <w:szCs w:val="21"/>
              </w:rPr>
            </w:pPr>
            <w:r w:rsidRPr="00AE391C">
              <w:rPr>
                <w:rFonts w:cs="宋体" w:hint="eastAsia"/>
                <w:szCs w:val="21"/>
              </w:rPr>
              <w:t>托管费</w:t>
            </w:r>
            <w:r w:rsidRPr="00AE391C">
              <w:rPr>
                <w:rFonts w:cs="宋体"/>
                <w:szCs w:val="21"/>
              </w:rPr>
              <w:t>/</w:t>
            </w:r>
            <w:r w:rsidRPr="00AE391C">
              <w:rPr>
                <w:rFonts w:cs="宋体" w:hint="eastAsia"/>
                <w:szCs w:val="21"/>
              </w:rPr>
              <w:t>出包费定价依据</w:t>
            </w:r>
          </w:p>
        </w:tc>
        <w:tc>
          <w:tcPr>
            <w:tcW w:w="785"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kern w:val="2"/>
                <w:szCs w:val="21"/>
              </w:rPr>
            </w:pPr>
            <w:r w:rsidRPr="00AE391C">
              <w:rPr>
                <w:rFonts w:cs="宋体" w:hint="eastAsia"/>
                <w:szCs w:val="21"/>
              </w:rPr>
              <w:t>年度确定的托管费</w:t>
            </w:r>
            <w:r w:rsidRPr="00AE391C">
              <w:rPr>
                <w:rFonts w:cs="宋体"/>
                <w:szCs w:val="21"/>
              </w:rPr>
              <w:t>/</w:t>
            </w:r>
            <w:r w:rsidRPr="00AE391C">
              <w:rPr>
                <w:rFonts w:cs="宋体" w:hint="eastAsia"/>
                <w:szCs w:val="21"/>
              </w:rPr>
              <w:t>出包费</w:t>
            </w:r>
          </w:p>
        </w:tc>
      </w:tr>
      <w:tr w:rsidR="003513FE" w:rsidRPr="00AE391C" w:rsidTr="00F25F28">
        <w:trPr>
          <w:trHeight w:val="717"/>
        </w:trPr>
        <w:tc>
          <w:tcPr>
            <w:tcW w:w="715"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both"/>
              <w:rPr>
                <w:rFonts w:cs="宋体"/>
                <w:kern w:val="2"/>
                <w:szCs w:val="21"/>
              </w:rPr>
            </w:pPr>
            <w:r w:rsidRPr="00AE391C">
              <w:rPr>
                <w:rFonts w:hint="eastAsia"/>
                <w:color w:val="auto"/>
                <w:szCs w:val="21"/>
              </w:rPr>
              <w:t>菏泽茂业百货有限公司</w:t>
            </w:r>
          </w:p>
        </w:tc>
        <w:tc>
          <w:tcPr>
            <w:tcW w:w="714"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rPr>
                <w:szCs w:val="21"/>
              </w:rPr>
            </w:pPr>
            <w:r w:rsidRPr="00AE391C">
              <w:rPr>
                <w:rFonts w:hint="eastAsia"/>
                <w:color w:val="auto"/>
                <w:szCs w:val="21"/>
              </w:rPr>
              <w:t>茂业国际控股有限公司</w:t>
            </w:r>
          </w:p>
        </w:tc>
        <w:tc>
          <w:tcPr>
            <w:tcW w:w="643"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rPr>
                <w:szCs w:val="21"/>
              </w:rPr>
            </w:pPr>
            <w:r w:rsidRPr="00AE391C">
              <w:rPr>
                <w:rFonts w:hint="eastAsia"/>
                <w:szCs w:val="21"/>
              </w:rPr>
              <w:t>其他资产托管</w:t>
            </w:r>
          </w:p>
        </w:tc>
        <w:tc>
          <w:tcPr>
            <w:tcW w:w="714"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rPr>
                <w:szCs w:val="21"/>
              </w:rPr>
            </w:pPr>
            <w:smartTag w:uri="urn:schemas-microsoft-com:office:smarttags" w:element="chsdate">
              <w:smartTagPr>
                <w:attr w:name="IsROCDate" w:val="False"/>
                <w:attr w:name="IsLunarDate" w:val="False"/>
                <w:attr w:name="Day" w:val="10"/>
                <w:attr w:name="Month" w:val="5"/>
                <w:attr w:name="Year" w:val="2011"/>
              </w:smartTagPr>
              <w:r w:rsidRPr="00AE391C">
                <w:rPr>
                  <w:rFonts w:hint="eastAsia"/>
                  <w:color w:val="auto"/>
                  <w:szCs w:val="21"/>
                </w:rPr>
                <w:t>2011 年5 月1</w:t>
              </w:r>
            </w:smartTag>
            <w:r w:rsidRPr="00AE391C">
              <w:rPr>
                <w:rFonts w:hint="eastAsia"/>
                <w:color w:val="auto"/>
                <w:szCs w:val="21"/>
              </w:rPr>
              <w:t>0 日</w:t>
            </w:r>
          </w:p>
        </w:tc>
        <w:tc>
          <w:tcPr>
            <w:tcW w:w="715"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rPr>
                <w:szCs w:val="21"/>
              </w:rPr>
            </w:pPr>
            <w:smartTag w:uri="urn:schemas-microsoft-com:office:smarttags" w:element="chsdate">
              <w:smartTagPr>
                <w:attr w:name="IsROCDate" w:val="False"/>
                <w:attr w:name="IsLunarDate" w:val="False"/>
                <w:attr w:name="Day" w:val="31"/>
                <w:attr w:name="Month" w:val="12"/>
                <w:attr w:name="Year" w:val="2013"/>
              </w:smartTagPr>
              <w:r w:rsidRPr="00AE391C">
                <w:rPr>
                  <w:rFonts w:hint="eastAsia"/>
                  <w:color w:val="auto"/>
                  <w:szCs w:val="21"/>
                </w:rPr>
                <w:t>2013 年12 月3</w:t>
              </w:r>
            </w:smartTag>
            <w:r w:rsidRPr="00AE391C">
              <w:rPr>
                <w:rFonts w:hint="eastAsia"/>
                <w:color w:val="auto"/>
                <w:szCs w:val="21"/>
              </w:rPr>
              <w:t>1 日</w:t>
            </w:r>
          </w:p>
        </w:tc>
        <w:tc>
          <w:tcPr>
            <w:tcW w:w="714"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spacing w:line="360" w:lineRule="auto"/>
              <w:jc w:val="center"/>
              <w:rPr>
                <w:szCs w:val="21"/>
              </w:rPr>
            </w:pPr>
            <w:r w:rsidRPr="00AE391C">
              <w:rPr>
                <w:rFonts w:hint="eastAsia"/>
                <w:szCs w:val="21"/>
              </w:rPr>
              <w:t>详见说明</w:t>
            </w:r>
          </w:p>
        </w:tc>
        <w:tc>
          <w:tcPr>
            <w:tcW w:w="785"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spacing w:line="360" w:lineRule="auto"/>
              <w:jc w:val="center"/>
              <w:rPr>
                <w:color w:val="auto"/>
                <w:szCs w:val="21"/>
              </w:rPr>
            </w:pPr>
            <w:r w:rsidRPr="00AE391C">
              <w:rPr>
                <w:rFonts w:hint="eastAsia"/>
                <w:color w:val="auto"/>
                <w:szCs w:val="21"/>
              </w:rPr>
              <w:t>详见说明</w:t>
            </w:r>
          </w:p>
        </w:tc>
      </w:tr>
    </w:tbl>
    <w:p w:rsidR="003513FE" w:rsidRPr="00AE391C" w:rsidRDefault="003513FE" w:rsidP="003513FE">
      <w:pPr>
        <w:spacing w:line="360" w:lineRule="auto"/>
        <w:ind w:left="420"/>
        <w:outlineLvl w:val="3"/>
      </w:pPr>
    </w:p>
    <w:p w:rsidR="003513FE" w:rsidRPr="00AE391C" w:rsidRDefault="003513FE" w:rsidP="003513FE">
      <w:pPr>
        <w:spacing w:line="360" w:lineRule="auto"/>
        <w:ind w:left="420"/>
        <w:outlineLvl w:val="3"/>
      </w:pPr>
      <w:r w:rsidRPr="00AE391C">
        <w:rPr>
          <w:rFonts w:hint="eastAsia"/>
        </w:rPr>
        <w:t>关联委托</w:t>
      </w:r>
      <w:r w:rsidRPr="00AE391C">
        <w:t>/</w:t>
      </w:r>
      <w:r w:rsidRPr="00AE391C">
        <w:rPr>
          <w:rFonts w:hint="eastAsia"/>
        </w:rPr>
        <w:t>承包情况说明：</w:t>
      </w:r>
    </w:p>
    <w:p w:rsidR="003513FE" w:rsidRPr="00AE391C" w:rsidRDefault="003513FE" w:rsidP="003513FE">
      <w:pPr>
        <w:spacing w:line="360" w:lineRule="auto"/>
        <w:ind w:left="420"/>
        <w:outlineLvl w:val="3"/>
      </w:pPr>
      <w:r w:rsidRPr="00AE391C">
        <w:rPr>
          <w:rFonts w:hint="eastAsia"/>
        </w:rPr>
        <w:t>茂业国际控股有限公司（以下简称</w:t>
      </w:r>
      <w:r w:rsidRPr="00AE391C">
        <w:t>"</w:t>
      </w:r>
      <w:r w:rsidRPr="00AE391C">
        <w:rPr>
          <w:rFonts w:hint="eastAsia"/>
        </w:rPr>
        <w:t>茂业国际</w:t>
      </w:r>
      <w:r w:rsidRPr="00AE391C">
        <w:t>"</w:t>
      </w:r>
      <w:r w:rsidRPr="00AE391C">
        <w:rPr>
          <w:rFonts w:hint="eastAsia"/>
        </w:rPr>
        <w:t>或</w:t>
      </w:r>
      <w:r w:rsidRPr="00AE391C">
        <w:t>"</w:t>
      </w:r>
      <w:r w:rsidRPr="00AE391C">
        <w:rPr>
          <w:rFonts w:hint="eastAsia"/>
        </w:rPr>
        <w:t>乙方</w:t>
      </w:r>
      <w:r w:rsidRPr="00AE391C">
        <w:t>"</w:t>
      </w:r>
      <w:r w:rsidRPr="00AE391C">
        <w:rPr>
          <w:rFonts w:hint="eastAsia"/>
        </w:rPr>
        <w:t>）为本公司间接控股股东。</w:t>
      </w:r>
    </w:p>
    <w:p w:rsidR="003513FE" w:rsidRPr="00AE391C" w:rsidRDefault="003513FE" w:rsidP="003513FE">
      <w:pPr>
        <w:spacing w:line="360" w:lineRule="auto"/>
        <w:ind w:firstLineChars="200" w:firstLine="420"/>
      </w:pPr>
      <w:smartTag w:uri="urn:schemas-microsoft-com:office:smarttags" w:element="chsdate">
        <w:smartTagPr>
          <w:attr w:name="IsROCDate" w:val="False"/>
          <w:attr w:name="IsLunarDate" w:val="False"/>
          <w:attr w:name="Day" w:val="21"/>
          <w:attr w:name="Month" w:val="4"/>
          <w:attr w:name="Year" w:val="2011"/>
        </w:smartTagPr>
        <w:r w:rsidRPr="00AE391C">
          <w:t xml:space="preserve">2011 </w:t>
        </w:r>
        <w:r w:rsidRPr="00AE391C">
          <w:rPr>
            <w:rFonts w:hint="eastAsia"/>
          </w:rPr>
          <w:t>年</w:t>
        </w:r>
        <w:r w:rsidRPr="00AE391C">
          <w:t xml:space="preserve">4 </w:t>
        </w:r>
        <w:r w:rsidRPr="00AE391C">
          <w:rPr>
            <w:rFonts w:hint="eastAsia"/>
          </w:rPr>
          <w:t>月</w:t>
        </w:r>
        <w:r w:rsidRPr="00AE391C">
          <w:t>2</w:t>
        </w:r>
      </w:smartTag>
      <w:r w:rsidRPr="00AE391C">
        <w:t xml:space="preserve">1 </w:t>
      </w:r>
      <w:r w:rsidRPr="00AE391C">
        <w:rPr>
          <w:rFonts w:hint="eastAsia"/>
        </w:rPr>
        <w:t>日，公司控股子公司菏泽茂业百货有限公司（原菏泽惠和商业中心有限公司，以下简称</w:t>
      </w:r>
      <w:r w:rsidRPr="00AE391C">
        <w:t>"</w:t>
      </w:r>
      <w:r w:rsidRPr="00AE391C">
        <w:rPr>
          <w:rFonts w:hint="eastAsia"/>
        </w:rPr>
        <w:t>菏泽茂业百货</w:t>
      </w:r>
      <w:r w:rsidRPr="00AE391C">
        <w:t>"</w:t>
      </w:r>
      <w:r w:rsidRPr="00AE391C">
        <w:rPr>
          <w:rFonts w:hint="eastAsia"/>
        </w:rPr>
        <w:t>或</w:t>
      </w:r>
      <w:r w:rsidRPr="00AE391C">
        <w:t>"</w:t>
      </w:r>
      <w:r w:rsidRPr="00AE391C">
        <w:rPr>
          <w:rFonts w:hint="eastAsia"/>
        </w:rPr>
        <w:t>甲方</w:t>
      </w:r>
      <w:r w:rsidRPr="00AE391C">
        <w:t>"</w:t>
      </w:r>
      <w:r w:rsidRPr="00AE391C">
        <w:rPr>
          <w:rFonts w:hint="eastAsia"/>
        </w:rPr>
        <w:t>）与茂业国际控股有限公司（以下简称</w:t>
      </w:r>
      <w:r w:rsidRPr="00AE391C">
        <w:t>"</w:t>
      </w:r>
      <w:r w:rsidRPr="00AE391C">
        <w:rPr>
          <w:rFonts w:hint="eastAsia"/>
        </w:rPr>
        <w:t>茂业国际</w:t>
      </w:r>
      <w:r w:rsidRPr="00AE391C">
        <w:t>"</w:t>
      </w:r>
      <w:r w:rsidRPr="00AE391C">
        <w:rPr>
          <w:rFonts w:hint="eastAsia"/>
        </w:rPr>
        <w:t>或</w:t>
      </w:r>
      <w:r w:rsidRPr="00AE391C">
        <w:t>"</w:t>
      </w:r>
      <w:r w:rsidRPr="00AE391C">
        <w:rPr>
          <w:rFonts w:hint="eastAsia"/>
        </w:rPr>
        <w:t>乙方</w:t>
      </w:r>
      <w:r w:rsidRPr="00AE391C">
        <w:t>"</w:t>
      </w:r>
      <w:r w:rsidRPr="00AE391C">
        <w:rPr>
          <w:rFonts w:hint="eastAsia"/>
        </w:rPr>
        <w:t>）签订《委托经营管理协议》，菏泽茂业百货拟将其全部经营性资产委托给茂业国际经营管理，委托经营管理期限自协议生效之日（即</w:t>
      </w:r>
      <w:smartTag w:uri="urn:schemas-microsoft-com:office:smarttags" w:element="chsdate">
        <w:smartTagPr>
          <w:attr w:name="IsROCDate" w:val="False"/>
          <w:attr w:name="IsLunarDate" w:val="False"/>
          <w:attr w:name="Day" w:val="10"/>
          <w:attr w:name="Month" w:val="5"/>
          <w:attr w:name="Year" w:val="2011"/>
        </w:smartTagPr>
        <w:r w:rsidRPr="00AE391C">
          <w:t xml:space="preserve">2011 </w:t>
        </w:r>
        <w:r w:rsidRPr="00AE391C">
          <w:rPr>
            <w:rFonts w:hint="eastAsia"/>
          </w:rPr>
          <w:t>年</w:t>
        </w:r>
        <w:r w:rsidRPr="00AE391C">
          <w:t xml:space="preserve">5 </w:t>
        </w:r>
        <w:r w:rsidRPr="00AE391C">
          <w:rPr>
            <w:rFonts w:hint="eastAsia"/>
          </w:rPr>
          <w:t>月</w:t>
        </w:r>
        <w:r w:rsidRPr="00AE391C">
          <w:t>1</w:t>
        </w:r>
      </w:smartTag>
      <w:r w:rsidRPr="00AE391C">
        <w:t xml:space="preserve">0 </w:t>
      </w:r>
      <w:r w:rsidRPr="00AE391C">
        <w:rPr>
          <w:rFonts w:hint="eastAsia"/>
        </w:rPr>
        <w:t>日）起至</w:t>
      </w:r>
      <w:smartTag w:uri="urn:schemas-microsoft-com:office:smarttags" w:element="chsdate">
        <w:smartTagPr>
          <w:attr w:name="IsROCDate" w:val="False"/>
          <w:attr w:name="IsLunarDate" w:val="False"/>
          <w:attr w:name="Day" w:val="31"/>
          <w:attr w:name="Month" w:val="12"/>
          <w:attr w:name="Year" w:val="2013"/>
        </w:smartTagPr>
        <w:r w:rsidRPr="00AE391C">
          <w:t xml:space="preserve">2013 </w:t>
        </w:r>
        <w:r w:rsidRPr="00AE391C">
          <w:rPr>
            <w:rFonts w:hint="eastAsia"/>
          </w:rPr>
          <w:t>年</w:t>
        </w:r>
        <w:r w:rsidRPr="00AE391C">
          <w:t xml:space="preserve">12 </w:t>
        </w:r>
        <w:r w:rsidRPr="00AE391C">
          <w:rPr>
            <w:rFonts w:hint="eastAsia"/>
          </w:rPr>
          <w:t>月</w:t>
        </w:r>
        <w:r w:rsidRPr="00AE391C">
          <w:t>3</w:t>
        </w:r>
      </w:smartTag>
      <w:r w:rsidRPr="00AE391C">
        <w:t xml:space="preserve">1 </w:t>
      </w:r>
      <w:r w:rsidRPr="00AE391C">
        <w:rPr>
          <w:rFonts w:hint="eastAsia"/>
        </w:rPr>
        <w:t>日止。菏泽茂业百货根据协议约定向茂业国际支付管理费：</w:t>
      </w:r>
    </w:p>
    <w:p w:rsidR="003513FE" w:rsidRPr="00AE391C" w:rsidRDefault="003513FE" w:rsidP="003513FE">
      <w:pPr>
        <w:spacing w:line="360" w:lineRule="auto"/>
        <w:ind w:firstLineChars="200" w:firstLine="420"/>
      </w:pPr>
      <w:r w:rsidRPr="00AE391C">
        <w:t>1</w:t>
      </w:r>
      <w:r w:rsidRPr="00AE391C">
        <w:rPr>
          <w:rFonts w:hint="eastAsia"/>
        </w:rPr>
        <w:t>）自委托经营管理之日起至当年</w:t>
      </w:r>
      <w:r w:rsidRPr="00AE391C">
        <w:t xml:space="preserve">12 </w:t>
      </w:r>
      <w:r w:rsidRPr="00AE391C">
        <w:rPr>
          <w:rFonts w:hint="eastAsia"/>
        </w:rPr>
        <w:t>月</w:t>
      </w:r>
      <w:r w:rsidRPr="00AE391C">
        <w:t xml:space="preserve">31 </w:t>
      </w:r>
      <w:r w:rsidRPr="00AE391C">
        <w:rPr>
          <w:rFonts w:hint="eastAsia"/>
        </w:rPr>
        <w:t>日止，甲方利润总额目标（包括甲方支付给乙方的管理费，下同）为</w:t>
      </w:r>
      <w:r w:rsidRPr="00AE391C">
        <w:t xml:space="preserve">100 </w:t>
      </w:r>
      <w:r w:rsidRPr="00AE391C">
        <w:rPr>
          <w:rFonts w:hint="eastAsia"/>
        </w:rPr>
        <w:t>万元人民币，如达到该目标，则甲方应向乙方支付管理费人民币</w:t>
      </w:r>
      <w:r w:rsidRPr="00AE391C">
        <w:t>50</w:t>
      </w:r>
      <w:r w:rsidRPr="00AE391C">
        <w:rPr>
          <w:rFonts w:hint="eastAsia"/>
        </w:rPr>
        <w:t>万元；如超过该目标，则甲方应另行按照超额部分的</w:t>
      </w:r>
      <w:r w:rsidRPr="00AE391C">
        <w:t>12%</w:t>
      </w:r>
      <w:r w:rsidRPr="00AE391C">
        <w:rPr>
          <w:rFonts w:hint="eastAsia"/>
        </w:rPr>
        <w:t>向乙方支付管理费。</w:t>
      </w:r>
    </w:p>
    <w:p w:rsidR="003513FE" w:rsidRPr="00AE391C" w:rsidRDefault="003513FE" w:rsidP="003513FE">
      <w:pPr>
        <w:spacing w:line="360" w:lineRule="auto"/>
        <w:ind w:firstLineChars="200" w:firstLine="420"/>
      </w:pPr>
      <w:r w:rsidRPr="00AE391C">
        <w:t>2</w:t>
      </w:r>
      <w:r w:rsidRPr="00AE391C">
        <w:rPr>
          <w:rFonts w:hint="eastAsia"/>
        </w:rPr>
        <w:t>）自</w:t>
      </w:r>
      <w:smartTag w:uri="urn:schemas-microsoft-com:office:smarttags" w:element="chsdate">
        <w:smartTagPr>
          <w:attr w:name="IsROCDate" w:val="False"/>
          <w:attr w:name="IsLunarDate" w:val="False"/>
          <w:attr w:name="Day" w:val="1"/>
          <w:attr w:name="Month" w:val="1"/>
          <w:attr w:name="Year" w:val="2012"/>
        </w:smartTagPr>
        <w:r w:rsidRPr="00AE391C">
          <w:t xml:space="preserve">2012 </w:t>
        </w:r>
        <w:r w:rsidRPr="00AE391C">
          <w:rPr>
            <w:rFonts w:hint="eastAsia"/>
          </w:rPr>
          <w:t>年</w:t>
        </w:r>
        <w:r w:rsidRPr="00AE391C">
          <w:t xml:space="preserve">1 </w:t>
        </w:r>
        <w:r w:rsidRPr="00AE391C">
          <w:rPr>
            <w:rFonts w:hint="eastAsia"/>
          </w:rPr>
          <w:t>月</w:t>
        </w:r>
      </w:smartTag>
      <w:r w:rsidRPr="00AE391C">
        <w:t xml:space="preserve">1 </w:t>
      </w:r>
      <w:r w:rsidRPr="00AE391C">
        <w:rPr>
          <w:rFonts w:hint="eastAsia"/>
        </w:rPr>
        <w:t>日起至</w:t>
      </w:r>
      <w:smartTag w:uri="urn:schemas-microsoft-com:office:smarttags" w:element="chsdate">
        <w:smartTagPr>
          <w:attr w:name="IsROCDate" w:val="False"/>
          <w:attr w:name="IsLunarDate" w:val="False"/>
          <w:attr w:name="Day" w:val="31"/>
          <w:attr w:name="Month" w:val="12"/>
          <w:attr w:name="Year" w:val="2012"/>
        </w:smartTagPr>
        <w:r w:rsidRPr="00AE391C">
          <w:t xml:space="preserve">2012 </w:t>
        </w:r>
        <w:r w:rsidRPr="00AE391C">
          <w:rPr>
            <w:rFonts w:hint="eastAsia"/>
          </w:rPr>
          <w:t>年</w:t>
        </w:r>
        <w:r w:rsidRPr="00AE391C">
          <w:t xml:space="preserve">12 </w:t>
        </w:r>
        <w:r w:rsidRPr="00AE391C">
          <w:rPr>
            <w:rFonts w:hint="eastAsia"/>
          </w:rPr>
          <w:t>月</w:t>
        </w:r>
        <w:r w:rsidRPr="00AE391C">
          <w:t>3</w:t>
        </w:r>
      </w:smartTag>
      <w:r w:rsidRPr="00AE391C">
        <w:t xml:space="preserve">1 </w:t>
      </w:r>
      <w:r w:rsidRPr="00AE391C">
        <w:rPr>
          <w:rFonts w:hint="eastAsia"/>
        </w:rPr>
        <w:t>日止，甲方利润总额目标为</w:t>
      </w:r>
      <w:r w:rsidRPr="00AE391C">
        <w:t>1,500</w:t>
      </w:r>
      <w:r w:rsidRPr="00AE391C">
        <w:rPr>
          <w:rFonts w:hint="eastAsia"/>
        </w:rPr>
        <w:t>万元人民币，如达到该目标，则甲方应向乙方支付管理费人民币</w:t>
      </w:r>
      <w:r w:rsidRPr="00AE391C">
        <w:t xml:space="preserve">150 </w:t>
      </w:r>
      <w:r w:rsidRPr="00AE391C">
        <w:rPr>
          <w:rFonts w:hint="eastAsia"/>
        </w:rPr>
        <w:t>万元；如超过该目标，则甲方应另行按照超额部分的</w:t>
      </w:r>
      <w:r w:rsidRPr="00AE391C">
        <w:t>12%</w:t>
      </w:r>
      <w:r w:rsidRPr="00AE391C">
        <w:rPr>
          <w:rFonts w:hint="eastAsia"/>
        </w:rPr>
        <w:t>向乙方支付管理费。</w:t>
      </w:r>
    </w:p>
    <w:p w:rsidR="003513FE" w:rsidRPr="00AE391C" w:rsidRDefault="003513FE" w:rsidP="003513FE">
      <w:pPr>
        <w:spacing w:line="360" w:lineRule="auto"/>
        <w:ind w:firstLineChars="200" w:firstLine="420"/>
      </w:pPr>
      <w:r w:rsidRPr="00AE391C">
        <w:t>3</w:t>
      </w:r>
      <w:r w:rsidRPr="00AE391C">
        <w:rPr>
          <w:rFonts w:hint="eastAsia"/>
        </w:rPr>
        <w:t>）自</w:t>
      </w:r>
      <w:smartTag w:uri="urn:schemas-microsoft-com:office:smarttags" w:element="chsdate">
        <w:smartTagPr>
          <w:attr w:name="IsROCDate" w:val="False"/>
          <w:attr w:name="IsLunarDate" w:val="False"/>
          <w:attr w:name="Day" w:val="1"/>
          <w:attr w:name="Month" w:val="1"/>
          <w:attr w:name="Year" w:val="2013"/>
        </w:smartTagPr>
        <w:r w:rsidRPr="00AE391C">
          <w:t xml:space="preserve">2013 </w:t>
        </w:r>
        <w:r w:rsidRPr="00AE391C">
          <w:rPr>
            <w:rFonts w:hint="eastAsia"/>
          </w:rPr>
          <w:t>年</w:t>
        </w:r>
        <w:r w:rsidRPr="00AE391C">
          <w:t xml:space="preserve">1 </w:t>
        </w:r>
        <w:r w:rsidRPr="00AE391C">
          <w:rPr>
            <w:rFonts w:hint="eastAsia"/>
          </w:rPr>
          <w:t>月</w:t>
        </w:r>
      </w:smartTag>
      <w:r w:rsidRPr="00AE391C">
        <w:t xml:space="preserve">1 </w:t>
      </w:r>
      <w:r w:rsidRPr="00AE391C">
        <w:rPr>
          <w:rFonts w:hint="eastAsia"/>
        </w:rPr>
        <w:t>日起至</w:t>
      </w:r>
      <w:smartTag w:uri="urn:schemas-microsoft-com:office:smarttags" w:element="chsdate">
        <w:smartTagPr>
          <w:attr w:name="IsROCDate" w:val="False"/>
          <w:attr w:name="IsLunarDate" w:val="False"/>
          <w:attr w:name="Day" w:val="31"/>
          <w:attr w:name="Month" w:val="12"/>
          <w:attr w:name="Year" w:val="2013"/>
        </w:smartTagPr>
        <w:r w:rsidRPr="00AE391C">
          <w:t xml:space="preserve">2013 </w:t>
        </w:r>
        <w:r w:rsidRPr="00AE391C">
          <w:rPr>
            <w:rFonts w:hint="eastAsia"/>
          </w:rPr>
          <w:t>年</w:t>
        </w:r>
        <w:r w:rsidRPr="00AE391C">
          <w:t xml:space="preserve">12 </w:t>
        </w:r>
        <w:r w:rsidRPr="00AE391C">
          <w:rPr>
            <w:rFonts w:hint="eastAsia"/>
          </w:rPr>
          <w:t>月</w:t>
        </w:r>
        <w:r w:rsidRPr="00AE391C">
          <w:t>3</w:t>
        </w:r>
      </w:smartTag>
      <w:r w:rsidRPr="00AE391C">
        <w:t xml:space="preserve">1 </w:t>
      </w:r>
      <w:r w:rsidRPr="00AE391C">
        <w:rPr>
          <w:rFonts w:hint="eastAsia"/>
        </w:rPr>
        <w:t>日止，甲方利润总额目标为</w:t>
      </w:r>
      <w:r w:rsidRPr="00AE391C">
        <w:t>3,000</w:t>
      </w:r>
      <w:r w:rsidRPr="00AE391C">
        <w:rPr>
          <w:rFonts w:hint="eastAsia"/>
        </w:rPr>
        <w:t>万元人民币，如达到该目标，则甲方应向乙方支付管理费人民币</w:t>
      </w:r>
      <w:r w:rsidRPr="00AE391C">
        <w:t>300</w:t>
      </w:r>
      <w:r w:rsidRPr="00AE391C">
        <w:rPr>
          <w:rFonts w:hint="eastAsia"/>
        </w:rPr>
        <w:t>万元；如超过该目标，则甲方应另行按照超额部分的</w:t>
      </w:r>
      <w:r w:rsidRPr="00AE391C">
        <w:t>12%</w:t>
      </w:r>
      <w:r w:rsidRPr="00AE391C">
        <w:rPr>
          <w:rFonts w:hint="eastAsia"/>
        </w:rPr>
        <w:t>向乙方支付管理费。</w:t>
      </w:r>
    </w:p>
    <w:p w:rsidR="003513FE" w:rsidRPr="00AE391C" w:rsidRDefault="003513FE" w:rsidP="003513FE">
      <w:pPr>
        <w:spacing w:line="360" w:lineRule="auto"/>
        <w:ind w:firstLineChars="200" w:firstLine="420"/>
      </w:pPr>
      <w:r w:rsidRPr="00AE391C">
        <w:t>4</w:t>
      </w:r>
      <w:r w:rsidRPr="00AE391C">
        <w:rPr>
          <w:rFonts w:hint="eastAsia"/>
        </w:rPr>
        <w:t>）每个自然年度结束后</w:t>
      </w:r>
      <w:r w:rsidRPr="00AE391C">
        <w:t xml:space="preserve">4 </w:t>
      </w:r>
      <w:r w:rsidRPr="00AE391C">
        <w:rPr>
          <w:rFonts w:hint="eastAsia"/>
        </w:rPr>
        <w:t>个月内，甲方委托具有证券从业资格的会计师事务所进行审计，根据审计结果，如果甲方实现利润总额未达到上述约定的利润总额目标，则甲方不向乙方支付管理费，且有权终止协议收回托管资产；如果甲方实现利润总额达到上述约定的利润总额目标，则甲方应于会计师事务所出具审计报告后</w:t>
      </w:r>
      <w:r w:rsidRPr="00AE391C">
        <w:t xml:space="preserve">15 </w:t>
      </w:r>
      <w:r w:rsidRPr="00AE391C">
        <w:rPr>
          <w:rFonts w:hint="eastAsia"/>
        </w:rPr>
        <w:t>个工作日内向乙方支付上年度的管理费。</w:t>
      </w:r>
    </w:p>
    <w:p w:rsidR="003513FE" w:rsidRPr="00AE391C" w:rsidRDefault="003513FE" w:rsidP="003513FE">
      <w:pPr>
        <w:spacing w:line="360" w:lineRule="auto"/>
        <w:ind w:firstLineChars="200" w:firstLine="420"/>
      </w:pPr>
      <w:r w:rsidRPr="00AE391C">
        <w:t>5</w:t>
      </w:r>
      <w:r w:rsidRPr="00AE391C">
        <w:rPr>
          <w:rFonts w:hint="eastAsia"/>
        </w:rPr>
        <w:t>）本协议提前终止时，由甲方委托具有证券从业资格的会计师事务所进行审计，甲方根据审计结果，在乙方全部移交各项经营管理权限后的</w:t>
      </w:r>
      <w:r w:rsidRPr="00AE391C">
        <w:t xml:space="preserve">3 </w:t>
      </w:r>
      <w:r w:rsidRPr="00AE391C">
        <w:rPr>
          <w:rFonts w:hint="eastAsia"/>
        </w:rPr>
        <w:t>个月内向乙方结算管理费。结算方式为分月按比例结算，即将本年度任务按照月度拆分，并计算相应的月度管理费。</w:t>
      </w:r>
    </w:p>
    <w:p w:rsidR="003513FE" w:rsidRPr="00AE391C" w:rsidRDefault="003513FE" w:rsidP="003513FE">
      <w:pPr>
        <w:spacing w:line="360" w:lineRule="auto"/>
        <w:ind w:firstLineChars="200" w:firstLine="420"/>
      </w:pPr>
      <w:r w:rsidRPr="00AE391C">
        <w:rPr>
          <w:rFonts w:cs="宋体" w:hint="eastAsia"/>
          <w:szCs w:val="21"/>
          <w:lang w:val="zh-CN"/>
        </w:rPr>
        <w:t>自委托经营管理之日起至</w:t>
      </w:r>
      <w:r w:rsidRPr="00AE391C">
        <w:rPr>
          <w:rFonts w:cs="宋体"/>
          <w:szCs w:val="21"/>
          <w:lang w:val="zh-CN"/>
        </w:rPr>
        <w:t>201</w:t>
      </w:r>
      <w:r w:rsidRPr="00AE391C">
        <w:rPr>
          <w:rFonts w:cs="宋体" w:hint="eastAsia"/>
          <w:szCs w:val="21"/>
          <w:lang w:val="zh-CN"/>
        </w:rPr>
        <w:t>3年</w:t>
      </w:r>
      <w:r w:rsidRPr="00AE391C">
        <w:rPr>
          <w:rFonts w:cs="宋体"/>
          <w:szCs w:val="21"/>
          <w:lang w:val="zh-CN"/>
        </w:rPr>
        <w:t xml:space="preserve">12 </w:t>
      </w:r>
      <w:r w:rsidRPr="00AE391C">
        <w:rPr>
          <w:rFonts w:cs="宋体" w:hint="eastAsia"/>
          <w:szCs w:val="21"/>
          <w:lang w:val="zh-CN"/>
        </w:rPr>
        <w:t>月</w:t>
      </w:r>
      <w:r w:rsidRPr="00AE391C">
        <w:rPr>
          <w:rFonts w:cs="宋体"/>
          <w:szCs w:val="21"/>
          <w:lang w:val="zh-CN"/>
        </w:rPr>
        <w:t xml:space="preserve">31 </w:t>
      </w:r>
      <w:r w:rsidRPr="00AE391C">
        <w:rPr>
          <w:rFonts w:cs="宋体" w:hint="eastAsia"/>
          <w:szCs w:val="21"/>
          <w:lang w:val="zh-CN"/>
        </w:rPr>
        <w:t>日止，甲方利润未达到上述利润总额目标，公司未支付相应的管理费用。本期</w:t>
      </w:r>
      <w:r w:rsidRPr="00AE391C">
        <w:rPr>
          <w:rFonts w:hint="eastAsia"/>
        </w:rPr>
        <w:t>菏泽茂业百货有限公司利润总额为</w:t>
      </w:r>
      <w:r w:rsidRPr="00AE391C">
        <w:t>-</w:t>
      </w:r>
      <w:r w:rsidRPr="00AE391C">
        <w:rPr>
          <w:rFonts w:hint="eastAsia"/>
        </w:rPr>
        <w:t>3,555,368.73元。</w:t>
      </w:r>
    </w:p>
    <w:p w:rsidR="0097367F" w:rsidRPr="00AE391C" w:rsidRDefault="0097367F" w:rsidP="0097367F">
      <w:pPr>
        <w:spacing w:line="360" w:lineRule="auto"/>
        <w:ind w:firstLineChars="200" w:firstLine="420"/>
      </w:pPr>
      <w:r w:rsidRPr="00AE391C">
        <w:rPr>
          <w:rFonts w:hint="eastAsia"/>
        </w:rPr>
        <w:t>《委托经营管理协议》已于</w:t>
      </w:r>
      <w:smartTag w:uri="urn:schemas-microsoft-com:office:smarttags" w:element="chsdate">
        <w:smartTagPr>
          <w:attr w:name="IsROCDate" w:val="False"/>
          <w:attr w:name="IsLunarDate" w:val="False"/>
          <w:attr w:name="Day" w:val="31"/>
          <w:attr w:name="Month" w:val="12"/>
          <w:attr w:name="Year" w:val="2013"/>
        </w:smartTagPr>
        <w:r w:rsidRPr="00AE391C">
          <w:rPr>
            <w:rFonts w:hint="eastAsia"/>
          </w:rPr>
          <w:t>2013年12月31日</w:t>
        </w:r>
      </w:smartTag>
      <w:r w:rsidRPr="00AE391C">
        <w:rPr>
          <w:rFonts w:hint="eastAsia"/>
        </w:rPr>
        <w:t>到期，公司第七届董事会第十六次会议审议通过《关于同意&lt;委托经营管理协议&gt;到期不再续约的议案》，同意菏泽茂业百货在《委托经营管理协议》到期后不再与茂业国际进行续约，并自</w:t>
      </w:r>
      <w:smartTag w:uri="urn:schemas-microsoft-com:office:smarttags" w:element="chsdate">
        <w:smartTagPr>
          <w:attr w:name="IsROCDate" w:val="False"/>
          <w:attr w:name="IsLunarDate" w:val="False"/>
          <w:attr w:name="Day" w:val="1"/>
          <w:attr w:name="Month" w:val="1"/>
          <w:attr w:name="Year" w:val="2014"/>
        </w:smartTagPr>
        <w:r w:rsidRPr="00AE391C">
          <w:rPr>
            <w:rFonts w:hint="eastAsia"/>
          </w:rPr>
          <w:t>2014年1月1日起</w:t>
        </w:r>
      </w:smartTag>
      <w:r w:rsidRPr="00AE391C">
        <w:rPr>
          <w:rFonts w:hint="eastAsia"/>
        </w:rPr>
        <w:t xml:space="preserve">自主经营管理其拥有的全部经营性资产。  </w:t>
      </w:r>
    </w:p>
    <w:p w:rsidR="0097367F" w:rsidRPr="00AE391C" w:rsidRDefault="0097367F" w:rsidP="003513FE">
      <w:pPr>
        <w:spacing w:line="360" w:lineRule="auto"/>
        <w:ind w:firstLineChars="200" w:firstLine="420"/>
        <w:rPr>
          <w:rFonts w:cs="宋体"/>
          <w:szCs w:val="21"/>
        </w:rPr>
      </w:pPr>
    </w:p>
    <w:p w:rsidR="003513FE" w:rsidRPr="00AE391C" w:rsidRDefault="003513FE" w:rsidP="003513FE">
      <w:pPr>
        <w:spacing w:after="240"/>
        <w:rPr>
          <w:rFonts w:ascii="Times New Roman" w:cs="宋体"/>
          <w:kern w:val="2"/>
          <w:szCs w:val="21"/>
        </w:rPr>
      </w:pPr>
    </w:p>
    <w:p w:rsidR="003513FE" w:rsidRPr="00AE391C" w:rsidRDefault="003513FE" w:rsidP="003513FE">
      <w:pPr>
        <w:widowControl w:val="0"/>
        <w:numPr>
          <w:ilvl w:val="3"/>
          <w:numId w:val="2"/>
        </w:numPr>
        <w:spacing w:line="288" w:lineRule="auto"/>
        <w:outlineLvl w:val="3"/>
        <w:rPr>
          <w:rFonts w:hAnsi="Times New Roman"/>
          <w:szCs w:val="18"/>
        </w:rPr>
      </w:pPr>
      <w:r w:rsidRPr="00AE391C">
        <w:rPr>
          <w:rFonts w:hint="eastAsia"/>
        </w:rPr>
        <w:t>关联担保情况</w:t>
      </w:r>
    </w:p>
    <w:p w:rsidR="003513FE" w:rsidRPr="00AE391C" w:rsidRDefault="003513FE" w:rsidP="003513FE">
      <w:pPr>
        <w:jc w:val="right"/>
        <w:rPr>
          <w:szCs w:val="24"/>
        </w:rPr>
      </w:pPr>
      <w:r w:rsidRPr="00AE391C">
        <w:rPr>
          <w:rFonts w:hint="eastAsia"/>
        </w:rPr>
        <w:t>单位：元</w:t>
      </w:r>
      <w:r w:rsidRPr="00AE391C">
        <w:t xml:space="preserve"> </w:t>
      </w:r>
      <w:r w:rsidRPr="00AE391C">
        <w:rPr>
          <w:rFonts w:hint="eastAsia"/>
        </w:rPr>
        <w:t>币种：人民币</w:t>
      </w:r>
    </w:p>
    <w:tbl>
      <w:tblPr>
        <w:tblW w:w="9647" w:type="dxa"/>
        <w:tblInd w:w="100" w:type="dxa"/>
        <w:tblBorders>
          <w:top w:val="single" w:sz="4" w:space="0" w:color="auto"/>
          <w:left w:val="single" w:sz="4" w:space="0" w:color="auto"/>
          <w:bottom w:val="single" w:sz="4" w:space="0" w:color="auto"/>
          <w:right w:val="single" w:sz="4" w:space="0" w:color="auto"/>
        </w:tblBorders>
        <w:tblLook w:val="04A0"/>
      </w:tblPr>
      <w:tblGrid>
        <w:gridCol w:w="1707"/>
        <w:gridCol w:w="2412"/>
        <w:gridCol w:w="1561"/>
        <w:gridCol w:w="1275"/>
        <w:gridCol w:w="1702"/>
        <w:gridCol w:w="990"/>
      </w:tblGrid>
      <w:tr w:rsidR="003513FE" w:rsidRPr="00AE391C" w:rsidTr="00F25F28">
        <w:trPr>
          <w:trHeight w:val="760"/>
        </w:trPr>
        <w:tc>
          <w:tcPr>
            <w:tcW w:w="885"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kern w:val="2"/>
                <w:szCs w:val="21"/>
              </w:rPr>
            </w:pPr>
            <w:r w:rsidRPr="00AE391C">
              <w:rPr>
                <w:rFonts w:cs="宋体" w:hint="eastAsia"/>
                <w:szCs w:val="21"/>
              </w:rPr>
              <w:t>担保方</w:t>
            </w:r>
          </w:p>
        </w:tc>
        <w:tc>
          <w:tcPr>
            <w:tcW w:w="1250"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kern w:val="2"/>
                <w:szCs w:val="21"/>
              </w:rPr>
            </w:pPr>
            <w:r w:rsidRPr="00AE391C">
              <w:rPr>
                <w:rFonts w:cs="宋体" w:hint="eastAsia"/>
                <w:szCs w:val="21"/>
              </w:rPr>
              <w:t>被担保方</w:t>
            </w:r>
          </w:p>
        </w:tc>
        <w:tc>
          <w:tcPr>
            <w:tcW w:w="809"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kern w:val="2"/>
                <w:szCs w:val="21"/>
              </w:rPr>
            </w:pPr>
            <w:r w:rsidRPr="00AE391C">
              <w:rPr>
                <w:rFonts w:cs="宋体" w:hint="eastAsia"/>
                <w:szCs w:val="21"/>
              </w:rPr>
              <w:t>担保金额</w:t>
            </w:r>
          </w:p>
        </w:tc>
        <w:tc>
          <w:tcPr>
            <w:tcW w:w="661"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szCs w:val="21"/>
              </w:rPr>
            </w:pPr>
            <w:r w:rsidRPr="00AE391C">
              <w:rPr>
                <w:rFonts w:cs="宋体" w:hint="eastAsia"/>
                <w:szCs w:val="21"/>
              </w:rPr>
              <w:t>担保起始日</w:t>
            </w:r>
          </w:p>
        </w:tc>
        <w:tc>
          <w:tcPr>
            <w:tcW w:w="882"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szCs w:val="21"/>
              </w:rPr>
            </w:pPr>
            <w:r w:rsidRPr="00AE391C">
              <w:rPr>
                <w:rFonts w:cs="宋体" w:hint="eastAsia"/>
                <w:szCs w:val="21"/>
              </w:rPr>
              <w:t>担保到期日</w:t>
            </w:r>
          </w:p>
        </w:tc>
        <w:tc>
          <w:tcPr>
            <w:tcW w:w="513"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kern w:val="2"/>
                <w:szCs w:val="21"/>
              </w:rPr>
            </w:pPr>
            <w:r w:rsidRPr="00AE391C">
              <w:rPr>
                <w:rFonts w:cs="宋体" w:hint="eastAsia"/>
                <w:szCs w:val="21"/>
              </w:rPr>
              <w:t>是否履行完毕</w:t>
            </w:r>
          </w:p>
        </w:tc>
      </w:tr>
      <w:tr w:rsidR="003513FE" w:rsidRPr="00AE391C" w:rsidTr="00F25F28">
        <w:trPr>
          <w:trHeight w:val="544"/>
        </w:trPr>
        <w:tc>
          <w:tcPr>
            <w:tcW w:w="885"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both"/>
              <w:rPr>
                <w:rFonts w:cs="宋体"/>
                <w:kern w:val="2"/>
                <w:szCs w:val="21"/>
              </w:rPr>
            </w:pPr>
            <w:r w:rsidRPr="00AE391C">
              <w:rPr>
                <w:rFonts w:cs="宋体" w:hint="eastAsia"/>
                <w:szCs w:val="21"/>
              </w:rPr>
              <w:t>黄茂如、张静</w:t>
            </w:r>
          </w:p>
        </w:tc>
        <w:tc>
          <w:tcPr>
            <w:tcW w:w="1250"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both"/>
              <w:rPr>
                <w:rFonts w:cs="宋体"/>
                <w:szCs w:val="21"/>
              </w:rPr>
            </w:pPr>
            <w:r w:rsidRPr="00AE391C">
              <w:rPr>
                <w:rFonts w:cs="宋体" w:hint="eastAsia"/>
                <w:szCs w:val="21"/>
              </w:rPr>
              <w:t>成商集团股份有限公司</w:t>
            </w:r>
          </w:p>
        </w:tc>
        <w:tc>
          <w:tcPr>
            <w:tcW w:w="809"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szCs w:val="21"/>
              </w:rPr>
            </w:pPr>
            <w:r w:rsidRPr="00AE391C">
              <w:rPr>
                <w:rFonts w:cs="宋体" w:hint="eastAsia"/>
                <w:szCs w:val="21"/>
              </w:rPr>
              <w:t>农行借款6亿</w:t>
            </w:r>
          </w:p>
        </w:tc>
        <w:tc>
          <w:tcPr>
            <w:tcW w:w="661"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szCs w:val="21"/>
              </w:rPr>
            </w:pPr>
            <w:smartTag w:uri="urn:schemas-microsoft-com:office:smarttags" w:element="chsdate">
              <w:smartTagPr>
                <w:attr w:name="IsROCDate" w:val="False"/>
                <w:attr w:name="IsLunarDate" w:val="False"/>
                <w:attr w:name="Day" w:val="22"/>
                <w:attr w:name="Month" w:val="9"/>
                <w:attr w:name="Year" w:val="2009"/>
              </w:smartTagPr>
              <w:r w:rsidRPr="00AE391C">
                <w:rPr>
                  <w:rFonts w:cs="宋体" w:hint="eastAsia"/>
                  <w:szCs w:val="21"/>
                </w:rPr>
                <w:t>2009-09-22</w:t>
              </w:r>
            </w:smartTag>
          </w:p>
        </w:tc>
        <w:tc>
          <w:tcPr>
            <w:tcW w:w="882"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szCs w:val="21"/>
              </w:rPr>
            </w:pPr>
            <w:smartTag w:uri="urn:schemas-microsoft-com:office:smarttags" w:element="chsdate">
              <w:smartTagPr>
                <w:attr w:name="IsROCDate" w:val="False"/>
                <w:attr w:name="IsLunarDate" w:val="False"/>
                <w:attr w:name="Day" w:val="20"/>
                <w:attr w:name="Month" w:val="9"/>
                <w:attr w:name="Year" w:val="2019"/>
              </w:smartTagPr>
              <w:r w:rsidRPr="00AE391C">
                <w:rPr>
                  <w:rFonts w:cs="宋体" w:hint="eastAsia"/>
                  <w:szCs w:val="21"/>
                </w:rPr>
                <w:t>2019-9-20</w:t>
              </w:r>
            </w:smartTag>
          </w:p>
        </w:tc>
        <w:tc>
          <w:tcPr>
            <w:tcW w:w="513"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center"/>
              <w:rPr>
                <w:rFonts w:cs="宋体"/>
                <w:szCs w:val="21"/>
              </w:rPr>
            </w:pPr>
            <w:r w:rsidRPr="00AE391C">
              <w:rPr>
                <w:rFonts w:cs="宋体" w:hint="eastAsia"/>
                <w:szCs w:val="21"/>
              </w:rPr>
              <w:t>否</w:t>
            </w:r>
          </w:p>
        </w:tc>
      </w:tr>
      <w:tr w:rsidR="003513FE" w:rsidRPr="00AE391C" w:rsidTr="00F25F28">
        <w:tc>
          <w:tcPr>
            <w:tcW w:w="885"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both"/>
              <w:rPr>
                <w:rFonts w:cs="宋体"/>
                <w:kern w:val="2"/>
                <w:szCs w:val="21"/>
              </w:rPr>
            </w:pPr>
            <w:r w:rsidRPr="00AE391C">
              <w:rPr>
                <w:rFonts w:cs="宋体" w:hint="eastAsia"/>
                <w:szCs w:val="21"/>
              </w:rPr>
              <w:t>深圳茂业商厦有限公司</w:t>
            </w:r>
          </w:p>
        </w:tc>
        <w:tc>
          <w:tcPr>
            <w:tcW w:w="1250"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both"/>
              <w:rPr>
                <w:rFonts w:cs="宋体"/>
                <w:szCs w:val="21"/>
              </w:rPr>
            </w:pPr>
            <w:r w:rsidRPr="00AE391C">
              <w:rPr>
                <w:rFonts w:cs="宋体" w:hint="eastAsia"/>
                <w:szCs w:val="21"/>
              </w:rPr>
              <w:t>成商集团股份有限公司</w:t>
            </w:r>
          </w:p>
        </w:tc>
        <w:tc>
          <w:tcPr>
            <w:tcW w:w="809"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jc w:val="both"/>
              <w:rPr>
                <w:rFonts w:cs="宋体"/>
                <w:szCs w:val="21"/>
              </w:rPr>
            </w:pPr>
            <w:r w:rsidRPr="00AE391C">
              <w:rPr>
                <w:rFonts w:cs="宋体" w:hint="eastAsia"/>
                <w:szCs w:val="21"/>
              </w:rPr>
              <w:t>待偿还余额不超过</w:t>
            </w:r>
            <w:r w:rsidRPr="00AE391C">
              <w:rPr>
                <w:rFonts w:cs="宋体"/>
                <w:szCs w:val="21"/>
              </w:rPr>
              <w:t>3</w:t>
            </w:r>
            <w:r w:rsidRPr="00AE391C">
              <w:rPr>
                <w:rFonts w:cs="宋体" w:hint="eastAsia"/>
                <w:szCs w:val="21"/>
              </w:rPr>
              <w:t>亿</w:t>
            </w:r>
          </w:p>
        </w:tc>
        <w:tc>
          <w:tcPr>
            <w:tcW w:w="661" w:type="pct"/>
            <w:tcBorders>
              <w:top w:val="outset" w:sz="6" w:space="0" w:color="auto"/>
              <w:left w:val="outset" w:sz="6" w:space="0" w:color="auto"/>
              <w:bottom w:val="outset" w:sz="6" w:space="0" w:color="auto"/>
              <w:right w:val="outset" w:sz="6" w:space="0" w:color="auto"/>
            </w:tcBorders>
          </w:tcPr>
          <w:p w:rsidR="003513FE" w:rsidRPr="00AE391C" w:rsidRDefault="003513FE" w:rsidP="00F25F28">
            <w:pPr>
              <w:spacing w:line="360" w:lineRule="auto"/>
              <w:jc w:val="both"/>
              <w:rPr>
                <w:rFonts w:cs="宋体"/>
                <w:szCs w:val="21"/>
              </w:rPr>
            </w:pPr>
            <w:smartTag w:uri="urn:schemas-microsoft-com:office:smarttags" w:element="chsdate">
              <w:smartTagPr>
                <w:attr w:name="IsROCDate" w:val="False"/>
                <w:attr w:name="IsLunarDate" w:val="False"/>
                <w:attr w:name="Day" w:val="8"/>
                <w:attr w:name="Month" w:val="1"/>
                <w:attr w:name="Year" w:val="2013"/>
              </w:smartTagPr>
              <w:r w:rsidRPr="00AE391C">
                <w:rPr>
                  <w:rFonts w:cs="宋体" w:hint="eastAsia"/>
                  <w:szCs w:val="21"/>
                </w:rPr>
                <w:t>2013-1-8</w:t>
              </w:r>
            </w:smartTag>
          </w:p>
        </w:tc>
        <w:tc>
          <w:tcPr>
            <w:tcW w:w="882" w:type="pct"/>
            <w:tcBorders>
              <w:top w:val="outset" w:sz="6" w:space="0" w:color="auto"/>
              <w:left w:val="outset" w:sz="6" w:space="0" w:color="auto"/>
              <w:bottom w:val="outset" w:sz="6" w:space="0" w:color="auto"/>
              <w:right w:val="outset" w:sz="6" w:space="0" w:color="auto"/>
            </w:tcBorders>
          </w:tcPr>
          <w:p w:rsidR="003513FE" w:rsidRPr="00AE391C" w:rsidRDefault="003513FE" w:rsidP="00F25F28">
            <w:pPr>
              <w:spacing w:line="360" w:lineRule="auto"/>
              <w:jc w:val="both"/>
              <w:rPr>
                <w:rFonts w:cs="宋体"/>
                <w:szCs w:val="21"/>
              </w:rPr>
            </w:pPr>
            <w:r w:rsidRPr="00AE391C">
              <w:rPr>
                <w:rFonts w:cs="宋体" w:hint="eastAsia"/>
                <w:szCs w:val="21"/>
              </w:rPr>
              <w:t>短期融资券到期之日起二年</w:t>
            </w:r>
          </w:p>
        </w:tc>
        <w:tc>
          <w:tcPr>
            <w:tcW w:w="513" w:type="pct"/>
            <w:tcBorders>
              <w:top w:val="outset" w:sz="6" w:space="0" w:color="auto"/>
              <w:left w:val="outset" w:sz="6" w:space="0" w:color="auto"/>
              <w:bottom w:val="outset" w:sz="6" w:space="0" w:color="auto"/>
              <w:right w:val="outset" w:sz="6" w:space="0" w:color="auto"/>
            </w:tcBorders>
            <w:vAlign w:val="center"/>
          </w:tcPr>
          <w:p w:rsidR="003513FE" w:rsidRPr="00AE391C" w:rsidRDefault="003513FE" w:rsidP="00F25F28">
            <w:pPr>
              <w:spacing w:line="360" w:lineRule="auto"/>
              <w:jc w:val="center"/>
              <w:rPr>
                <w:rFonts w:cs="宋体"/>
                <w:szCs w:val="21"/>
              </w:rPr>
            </w:pPr>
            <w:r w:rsidRPr="00AE391C">
              <w:rPr>
                <w:rFonts w:cs="宋体" w:hint="eastAsia"/>
                <w:szCs w:val="21"/>
              </w:rPr>
              <w:t>否</w:t>
            </w:r>
          </w:p>
        </w:tc>
      </w:tr>
    </w:tbl>
    <w:p w:rsidR="003513FE" w:rsidRPr="00AE391C" w:rsidRDefault="003513FE" w:rsidP="003513FE">
      <w:pPr>
        <w:spacing w:line="360" w:lineRule="auto"/>
        <w:ind w:firstLineChars="200" w:firstLine="420"/>
      </w:pPr>
    </w:p>
    <w:p w:rsidR="003513FE" w:rsidRPr="00AE391C" w:rsidRDefault="003513FE" w:rsidP="003513FE">
      <w:pPr>
        <w:spacing w:line="360" w:lineRule="auto"/>
        <w:ind w:firstLineChars="200" w:firstLine="420"/>
      </w:pPr>
      <w:r w:rsidRPr="00AE391C">
        <w:rPr>
          <w:rFonts w:hint="eastAsia"/>
        </w:rPr>
        <w:t>关联担保情况说明：</w:t>
      </w:r>
    </w:p>
    <w:p w:rsidR="003513FE" w:rsidRPr="00AE391C" w:rsidRDefault="003513FE" w:rsidP="003513FE">
      <w:pPr>
        <w:spacing w:line="360" w:lineRule="auto"/>
        <w:ind w:firstLineChars="200" w:firstLine="420"/>
      </w:pPr>
      <w:r w:rsidRPr="00AE391C">
        <w:rPr>
          <w:rFonts w:hint="eastAsia"/>
        </w:rPr>
        <w:t>1、农行抵押借款6亿元担保</w:t>
      </w:r>
    </w:p>
    <w:p w:rsidR="003513FE" w:rsidRPr="00AE391C" w:rsidRDefault="003513FE" w:rsidP="003513FE">
      <w:pPr>
        <w:spacing w:line="360" w:lineRule="auto"/>
        <w:ind w:firstLineChars="200" w:firstLine="420"/>
      </w:pPr>
      <w:smartTag w:uri="urn:schemas-microsoft-com:office:smarttags" w:element="PersonName">
        <w:smartTagPr>
          <w:attr w:name="ProductID" w:val="黄茂如"/>
        </w:smartTagPr>
        <w:r w:rsidRPr="00AE391C">
          <w:rPr>
            <w:rFonts w:hint="eastAsia"/>
          </w:rPr>
          <w:t>黄茂如</w:t>
        </w:r>
      </w:smartTag>
      <w:r w:rsidRPr="00AE391C">
        <w:rPr>
          <w:rFonts w:hint="eastAsia"/>
        </w:rPr>
        <w:t>先生为本公司实际控制人，</w:t>
      </w:r>
      <w:smartTag w:uri="urn:schemas-microsoft-com:office:smarttags" w:element="PersonName">
        <w:smartTagPr>
          <w:attr w:name="ProductID" w:val="张静"/>
        </w:smartTagPr>
        <w:r w:rsidRPr="00AE391C">
          <w:rPr>
            <w:rFonts w:hint="eastAsia"/>
          </w:rPr>
          <w:t>张静</w:t>
        </w:r>
      </w:smartTag>
      <w:r w:rsidRPr="00AE391C">
        <w:rPr>
          <w:rFonts w:hint="eastAsia"/>
        </w:rPr>
        <w:t>女士为其配偶，</w:t>
      </w:r>
      <w:smartTag w:uri="urn:schemas-microsoft-com:office:smarttags" w:element="PersonName">
        <w:smartTagPr>
          <w:attr w:name="ProductID" w:val="黄茂如"/>
        </w:smartTagPr>
        <w:r w:rsidRPr="00AE391C">
          <w:rPr>
            <w:rFonts w:hint="eastAsia"/>
          </w:rPr>
          <w:t>黄茂如</w:t>
        </w:r>
      </w:smartTag>
      <w:r w:rsidRPr="00AE391C">
        <w:rPr>
          <w:rFonts w:hint="eastAsia"/>
        </w:rPr>
        <w:t>先生及</w:t>
      </w:r>
      <w:smartTag w:uri="urn:schemas-microsoft-com:office:smarttags" w:element="PersonName">
        <w:smartTagPr>
          <w:attr w:name="ProductID" w:val="张静"/>
        </w:smartTagPr>
        <w:r w:rsidRPr="00AE391C">
          <w:rPr>
            <w:rFonts w:hint="eastAsia"/>
          </w:rPr>
          <w:t>张静</w:t>
        </w:r>
      </w:smartTag>
      <w:r w:rsidRPr="00AE391C">
        <w:rPr>
          <w:rFonts w:hint="eastAsia"/>
        </w:rPr>
        <w:t>女士为本公司关联自然人，与公司构成关联关系。</w:t>
      </w:r>
    </w:p>
    <w:p w:rsidR="003513FE" w:rsidRPr="00AE391C" w:rsidRDefault="003513FE" w:rsidP="003513FE">
      <w:pPr>
        <w:spacing w:line="360" w:lineRule="auto"/>
        <w:ind w:firstLineChars="200" w:firstLine="420"/>
      </w:pPr>
      <w:r w:rsidRPr="00AE391C">
        <w:rPr>
          <w:rFonts w:hint="eastAsia"/>
        </w:rPr>
        <w:t>根据公司经营发展需要，公司拟将自有的评估价值为</w:t>
      </w:r>
      <w:r w:rsidRPr="00AE391C">
        <w:t>121</w:t>
      </w:r>
      <w:r w:rsidRPr="00AE391C">
        <w:rPr>
          <w:rFonts w:hint="eastAsia"/>
        </w:rPr>
        <w:t>,</w:t>
      </w:r>
      <w:r w:rsidRPr="00AE391C">
        <w:t>908.63</w:t>
      </w:r>
      <w:r w:rsidRPr="00AE391C">
        <w:rPr>
          <w:rFonts w:hint="eastAsia"/>
        </w:rPr>
        <w:t>万元的位于成都市东御街</w:t>
      </w:r>
      <w:r w:rsidRPr="00AE391C">
        <w:t>19</w:t>
      </w:r>
      <w:r w:rsidRPr="00AE391C">
        <w:rPr>
          <w:rFonts w:hint="eastAsia"/>
        </w:rPr>
        <w:t>号盐市口一期商场房产及其应分摊的土地使用权抵押给中国农业银行股份有限公司成都北站支行，申请</w:t>
      </w:r>
      <w:r w:rsidRPr="00AE391C">
        <w:t>6</w:t>
      </w:r>
      <w:r w:rsidRPr="00AE391C">
        <w:rPr>
          <w:rFonts w:hint="eastAsia"/>
        </w:rPr>
        <w:t>亿元经营性物业抵押贷款，期限为</w:t>
      </w:r>
      <w:r w:rsidRPr="00AE391C">
        <w:t>10</w:t>
      </w:r>
      <w:r w:rsidRPr="00AE391C">
        <w:rPr>
          <w:rFonts w:hint="eastAsia"/>
        </w:rPr>
        <w:t>年。本公司实际控制人</w:t>
      </w:r>
      <w:smartTag w:uri="urn:schemas-microsoft-com:office:smarttags" w:element="PersonName">
        <w:smartTagPr>
          <w:attr w:name="ProductID" w:val="黄茂如"/>
        </w:smartTagPr>
        <w:r w:rsidRPr="00AE391C">
          <w:rPr>
            <w:rFonts w:hint="eastAsia"/>
          </w:rPr>
          <w:t>黄茂如</w:t>
        </w:r>
      </w:smartTag>
      <w:r w:rsidRPr="00AE391C">
        <w:rPr>
          <w:rFonts w:hint="eastAsia"/>
        </w:rPr>
        <w:t>先生及其配偶</w:t>
      </w:r>
      <w:smartTag w:uri="urn:schemas-microsoft-com:office:smarttags" w:element="PersonName">
        <w:smartTagPr>
          <w:attr w:name="ProductID" w:val="张静"/>
        </w:smartTagPr>
        <w:r w:rsidRPr="00AE391C">
          <w:rPr>
            <w:rFonts w:hint="eastAsia"/>
          </w:rPr>
          <w:t>张静</w:t>
        </w:r>
      </w:smartTag>
      <w:r w:rsidRPr="00AE391C">
        <w:rPr>
          <w:rFonts w:hint="eastAsia"/>
        </w:rPr>
        <w:t>女士为该笔贷款提供个人连带责任担保。担保期限：十年。</w:t>
      </w:r>
    </w:p>
    <w:p w:rsidR="003513FE" w:rsidRPr="00AE391C" w:rsidRDefault="003513FE" w:rsidP="003513FE">
      <w:pPr>
        <w:spacing w:line="360" w:lineRule="auto"/>
        <w:ind w:firstLineChars="200" w:firstLine="420"/>
      </w:pPr>
      <w:r w:rsidRPr="00AE391C">
        <w:rPr>
          <w:rFonts w:hint="eastAsia"/>
        </w:rPr>
        <w:t>公司于</w:t>
      </w:r>
      <w:smartTag w:uri="urn:schemas-microsoft-com:office:smarttags" w:element="chsdate">
        <w:smartTagPr>
          <w:attr w:name="IsROCDate" w:val="False"/>
          <w:attr w:name="IsLunarDate" w:val="False"/>
          <w:attr w:name="Day" w:val="4"/>
          <w:attr w:name="Month" w:val="9"/>
          <w:attr w:name="Year" w:val="2009"/>
        </w:smartTagPr>
        <w:r w:rsidRPr="00AE391C">
          <w:t>2009</w:t>
        </w:r>
        <w:r w:rsidRPr="00AE391C">
          <w:rPr>
            <w:rFonts w:hint="eastAsia"/>
          </w:rPr>
          <w:t>年</w:t>
        </w:r>
        <w:r w:rsidRPr="00AE391C">
          <w:t>9</w:t>
        </w:r>
        <w:r w:rsidRPr="00AE391C">
          <w:rPr>
            <w:rFonts w:hint="eastAsia"/>
          </w:rPr>
          <w:t>月</w:t>
        </w:r>
        <w:r w:rsidRPr="00AE391C">
          <w:t>4</w:t>
        </w:r>
        <w:r w:rsidRPr="00AE391C">
          <w:rPr>
            <w:rFonts w:hint="eastAsia"/>
          </w:rPr>
          <w:t>日</w:t>
        </w:r>
      </w:smartTag>
      <w:r w:rsidRPr="00AE391C">
        <w:rPr>
          <w:rFonts w:hint="eastAsia"/>
        </w:rPr>
        <w:t>召开第六届董事会第四次会议审议通过了该项关联交易，并经</w:t>
      </w:r>
      <w:smartTag w:uri="urn:schemas-microsoft-com:office:smarttags" w:element="chsdate">
        <w:smartTagPr>
          <w:attr w:name="IsROCDate" w:val="False"/>
          <w:attr w:name="IsLunarDate" w:val="False"/>
          <w:attr w:name="Day" w:val="20"/>
          <w:attr w:name="Month" w:val="9"/>
          <w:attr w:name="Year" w:val="2009"/>
        </w:smartTagPr>
        <w:r w:rsidRPr="00AE391C">
          <w:t>2009</w:t>
        </w:r>
        <w:r w:rsidRPr="00AE391C">
          <w:rPr>
            <w:rFonts w:hint="eastAsia"/>
          </w:rPr>
          <w:t>年</w:t>
        </w:r>
        <w:r w:rsidRPr="00AE391C">
          <w:t>9</w:t>
        </w:r>
        <w:r w:rsidRPr="00AE391C">
          <w:rPr>
            <w:rFonts w:hint="eastAsia"/>
          </w:rPr>
          <w:t>月</w:t>
        </w:r>
        <w:r w:rsidRPr="00AE391C">
          <w:t>20</w:t>
        </w:r>
        <w:r w:rsidRPr="00AE391C">
          <w:rPr>
            <w:rFonts w:hint="eastAsia"/>
          </w:rPr>
          <w:t>日</w:t>
        </w:r>
      </w:smartTag>
      <w:r w:rsidRPr="00AE391C">
        <w:rPr>
          <w:rFonts w:hint="eastAsia"/>
        </w:rPr>
        <w:t>第四次临时股东大会审议通过。</w:t>
      </w:r>
      <w:smartTag w:uri="urn:schemas-microsoft-com:office:smarttags" w:element="chsdate">
        <w:smartTagPr>
          <w:attr w:name="IsROCDate" w:val="False"/>
          <w:attr w:name="IsLunarDate" w:val="False"/>
          <w:attr w:name="Day" w:val="21"/>
          <w:attr w:name="Month" w:val="9"/>
          <w:attr w:name="Year" w:val="2009"/>
        </w:smartTagPr>
        <w:r w:rsidRPr="00AE391C">
          <w:t>2009</w:t>
        </w:r>
        <w:r w:rsidRPr="00AE391C">
          <w:rPr>
            <w:rFonts w:hint="eastAsia"/>
          </w:rPr>
          <w:t>年</w:t>
        </w:r>
        <w:r w:rsidRPr="00AE391C">
          <w:t>9</w:t>
        </w:r>
        <w:r w:rsidRPr="00AE391C">
          <w:rPr>
            <w:rFonts w:hint="eastAsia"/>
          </w:rPr>
          <w:t>月</w:t>
        </w:r>
        <w:r w:rsidRPr="00AE391C">
          <w:t>21</w:t>
        </w:r>
        <w:r w:rsidRPr="00AE391C">
          <w:rPr>
            <w:rFonts w:hint="eastAsia"/>
          </w:rPr>
          <w:t>日</w:t>
        </w:r>
      </w:smartTag>
      <w:r w:rsidRPr="00AE391C">
        <w:rPr>
          <w:rFonts w:hint="eastAsia"/>
        </w:rPr>
        <w:t>，本公司与农行北站支行签订了《抵押合同》及《经营性物业抵押贷款合同》，借款金额人民币</w:t>
      </w:r>
      <w:r w:rsidRPr="00AE391C">
        <w:t xml:space="preserve">6 </w:t>
      </w:r>
      <w:r w:rsidRPr="00AE391C">
        <w:rPr>
          <w:rFonts w:hint="eastAsia"/>
        </w:rPr>
        <w:t>亿元，借款期限为</w:t>
      </w:r>
      <w:r w:rsidRPr="00AE391C">
        <w:t xml:space="preserve">10 </w:t>
      </w:r>
      <w:r w:rsidRPr="00AE391C">
        <w:rPr>
          <w:rFonts w:hint="eastAsia"/>
        </w:rPr>
        <w:t>年，自第一笔借款实际发放日起计算。同日，</w:t>
      </w:r>
      <w:smartTag w:uri="urn:schemas-microsoft-com:office:smarttags" w:element="PersonName">
        <w:smartTagPr>
          <w:attr w:name="ProductID" w:val="黄茂如"/>
        </w:smartTagPr>
        <w:r w:rsidRPr="00AE391C">
          <w:rPr>
            <w:rFonts w:hint="eastAsia"/>
          </w:rPr>
          <w:t>黄茂如</w:t>
        </w:r>
      </w:smartTag>
      <w:r w:rsidRPr="00AE391C">
        <w:rPr>
          <w:rFonts w:hint="eastAsia"/>
        </w:rPr>
        <w:t>先生及</w:t>
      </w:r>
      <w:smartTag w:uri="urn:schemas-microsoft-com:office:smarttags" w:element="PersonName">
        <w:smartTagPr>
          <w:attr w:name="ProductID" w:val="张静"/>
        </w:smartTagPr>
        <w:r w:rsidRPr="00AE391C">
          <w:rPr>
            <w:rFonts w:hint="eastAsia"/>
          </w:rPr>
          <w:t>张静</w:t>
        </w:r>
      </w:smartTag>
      <w:r w:rsidRPr="00AE391C">
        <w:rPr>
          <w:rFonts w:hint="eastAsia"/>
        </w:rPr>
        <w:t>女士分别与农行北站支行签订了《保证合同》，为本公司上述抵押贷款共同提供连带责任保证。</w:t>
      </w:r>
    </w:p>
    <w:p w:rsidR="003513FE" w:rsidRPr="00AE391C" w:rsidRDefault="003513FE" w:rsidP="003513FE">
      <w:pPr>
        <w:pStyle w:val="afe"/>
        <w:spacing w:line="360" w:lineRule="auto"/>
        <w:ind w:left="780" w:firstLineChars="0" w:firstLine="0"/>
      </w:pPr>
    </w:p>
    <w:p w:rsidR="003513FE" w:rsidRPr="00AE391C" w:rsidRDefault="003513FE" w:rsidP="003513FE">
      <w:pPr>
        <w:spacing w:line="360" w:lineRule="auto"/>
        <w:ind w:firstLineChars="200" w:firstLine="420"/>
      </w:pPr>
      <w:r w:rsidRPr="00AE391C">
        <w:rPr>
          <w:rFonts w:hint="eastAsia"/>
        </w:rPr>
        <w:t>2、</w:t>
      </w:r>
      <w:r w:rsidRPr="00AE391C">
        <w:rPr>
          <w:rFonts w:cs="宋体" w:hint="eastAsia"/>
          <w:szCs w:val="21"/>
        </w:rPr>
        <w:t>短期融资券担保</w:t>
      </w:r>
    </w:p>
    <w:p w:rsidR="003513FE" w:rsidRPr="00AE391C" w:rsidRDefault="003513FE" w:rsidP="003513FE">
      <w:pPr>
        <w:spacing w:line="360" w:lineRule="auto"/>
        <w:ind w:firstLineChars="200" w:firstLine="420"/>
      </w:pPr>
      <w:r w:rsidRPr="00AE391C">
        <w:rPr>
          <w:rFonts w:hint="eastAsia"/>
        </w:rPr>
        <w:t>深圳茂业商厦有限公司为本公司控股股东。</w:t>
      </w:r>
    </w:p>
    <w:p w:rsidR="003513FE" w:rsidRPr="00AE391C" w:rsidRDefault="003513FE" w:rsidP="003513FE">
      <w:pPr>
        <w:spacing w:line="360" w:lineRule="auto"/>
        <w:ind w:firstLineChars="200" w:firstLine="420"/>
      </w:pPr>
      <w:r w:rsidRPr="00AE391C">
        <w:rPr>
          <w:rFonts w:hint="eastAsia"/>
        </w:rPr>
        <w:t>为拓宽融资渠道，降低融资成本，提高经济效益，公司拟发行短期融资券，其待偿还余额不超过</w:t>
      </w:r>
      <w:r w:rsidRPr="00AE391C">
        <w:t>3</w:t>
      </w:r>
      <w:r w:rsidRPr="00AE391C">
        <w:rPr>
          <w:rFonts w:hint="eastAsia"/>
        </w:rPr>
        <w:t>亿元人民币，并委托招商银行股份有限公司作为本次注册发行的主承销商。发行短期融资券所募集的资金用于置换银行借款及补充流动资金。</w:t>
      </w:r>
    </w:p>
    <w:p w:rsidR="003513FE" w:rsidRPr="00AE391C" w:rsidRDefault="003513FE" w:rsidP="003513FE">
      <w:pPr>
        <w:widowControl w:val="0"/>
        <w:autoSpaceDE w:val="0"/>
        <w:autoSpaceDN w:val="0"/>
        <w:adjustRightInd w:val="0"/>
        <w:spacing w:line="360" w:lineRule="auto"/>
        <w:ind w:firstLineChars="200" w:firstLine="420"/>
      </w:pPr>
      <w:smartTag w:uri="urn:schemas-microsoft-com:office:smarttags" w:element="chsdate">
        <w:smartTagPr>
          <w:attr w:name="IsROCDate" w:val="False"/>
          <w:attr w:name="IsLunarDate" w:val="False"/>
          <w:attr w:name="Day" w:val="3"/>
          <w:attr w:name="Month" w:val="5"/>
          <w:attr w:name="Year" w:val="2012"/>
        </w:smartTagPr>
        <w:r w:rsidRPr="00AE391C">
          <w:t>2012</w:t>
        </w:r>
        <w:r w:rsidRPr="00AE391C">
          <w:rPr>
            <w:rFonts w:hint="eastAsia"/>
          </w:rPr>
          <w:t>年</w:t>
        </w:r>
        <w:r w:rsidRPr="00AE391C">
          <w:t>5</w:t>
        </w:r>
        <w:r w:rsidRPr="00AE391C">
          <w:rPr>
            <w:rFonts w:hint="eastAsia"/>
          </w:rPr>
          <w:t>月</w:t>
        </w:r>
        <w:r w:rsidRPr="00AE391C">
          <w:t>3</w:t>
        </w:r>
        <w:r w:rsidRPr="00AE391C">
          <w:rPr>
            <w:rFonts w:hint="eastAsia"/>
          </w:rPr>
          <w:t>日</w:t>
        </w:r>
      </w:smartTag>
      <w:r w:rsidRPr="00AE391C">
        <w:rPr>
          <w:rFonts w:hint="eastAsia"/>
        </w:rPr>
        <w:t>，公司第六届董事会第四十一次会议审议通过了《关于关联公司深圳茂业商厦有限公司为公司发行短期融资券提供担保的议案》，同意由深圳茂业商厦为公司本注册期内发行待偿还余额不超过</w:t>
      </w:r>
      <w:r w:rsidRPr="00AE391C">
        <w:t xml:space="preserve">3 </w:t>
      </w:r>
      <w:r w:rsidRPr="00AE391C">
        <w:rPr>
          <w:rFonts w:hint="eastAsia"/>
        </w:rPr>
        <w:t>亿元人民币的短期融资券业务提供无偿担保。</w:t>
      </w:r>
    </w:p>
    <w:p w:rsidR="006C6560" w:rsidRPr="00AE391C" w:rsidRDefault="006C6560" w:rsidP="003513FE">
      <w:pPr>
        <w:widowControl w:val="0"/>
        <w:autoSpaceDE w:val="0"/>
        <w:autoSpaceDN w:val="0"/>
        <w:adjustRightInd w:val="0"/>
        <w:spacing w:line="360" w:lineRule="auto"/>
        <w:ind w:firstLineChars="200" w:firstLine="420"/>
      </w:pPr>
    </w:p>
    <w:p w:rsidR="003513FE" w:rsidRPr="00AE391C" w:rsidRDefault="003513FE" w:rsidP="003513FE">
      <w:pPr>
        <w:spacing w:line="360" w:lineRule="auto"/>
        <w:ind w:firstLineChars="200" w:firstLine="420"/>
      </w:pPr>
      <w:r w:rsidRPr="00AE391C">
        <w:rPr>
          <w:rFonts w:hint="eastAsia"/>
        </w:rPr>
        <w:t>本议案已于</w:t>
      </w:r>
      <w:smartTag w:uri="urn:schemas-microsoft-com:office:smarttags" w:element="chsdate">
        <w:smartTagPr>
          <w:attr w:name="IsROCDate" w:val="False"/>
          <w:attr w:name="IsLunarDate" w:val="False"/>
          <w:attr w:name="Day" w:val="21"/>
          <w:attr w:name="Month" w:val="5"/>
          <w:attr w:name="Year" w:val="2012"/>
        </w:smartTagPr>
        <w:r w:rsidRPr="00AE391C">
          <w:t>2012</w:t>
        </w:r>
        <w:r w:rsidRPr="00AE391C">
          <w:rPr>
            <w:rFonts w:hint="eastAsia"/>
          </w:rPr>
          <w:t>年</w:t>
        </w:r>
        <w:r w:rsidRPr="00AE391C">
          <w:t>5</w:t>
        </w:r>
        <w:r w:rsidRPr="00AE391C">
          <w:rPr>
            <w:rFonts w:hint="eastAsia"/>
          </w:rPr>
          <w:t>月</w:t>
        </w:r>
        <w:r w:rsidRPr="00AE391C">
          <w:t>21</w:t>
        </w:r>
        <w:r w:rsidRPr="00AE391C">
          <w:rPr>
            <w:rFonts w:hint="eastAsia"/>
          </w:rPr>
          <w:t>日</w:t>
        </w:r>
      </w:smartTag>
      <w:r w:rsidRPr="00AE391C">
        <w:rPr>
          <w:rFonts w:hint="eastAsia"/>
        </w:rPr>
        <w:t>经公司</w:t>
      </w:r>
      <w:r w:rsidRPr="00AE391C">
        <w:t xml:space="preserve"> 2012</w:t>
      </w:r>
      <w:r w:rsidRPr="00AE391C">
        <w:rPr>
          <w:rFonts w:hint="eastAsia"/>
        </w:rPr>
        <w:t>年第一次临时股东大会批准。</w:t>
      </w:r>
    </w:p>
    <w:p w:rsidR="003513FE" w:rsidRPr="00AE391C" w:rsidRDefault="003513FE" w:rsidP="003513FE">
      <w:pPr>
        <w:spacing w:line="360" w:lineRule="auto"/>
        <w:ind w:firstLineChars="200" w:firstLine="420"/>
      </w:pPr>
      <w:smartTag w:uri="urn:schemas-microsoft-com:office:smarttags" w:element="chsdate">
        <w:smartTagPr>
          <w:attr w:name="IsROCDate" w:val="False"/>
          <w:attr w:name="IsLunarDate" w:val="False"/>
          <w:attr w:name="Day" w:val="8"/>
          <w:attr w:name="Month" w:val="1"/>
          <w:attr w:name="Year" w:val="2013"/>
        </w:smartTagPr>
        <w:r w:rsidRPr="00AE391C">
          <w:rPr>
            <w:rFonts w:hint="eastAsia"/>
          </w:rPr>
          <w:t>2013年1月8日</w:t>
        </w:r>
      </w:smartTag>
      <w:r w:rsidRPr="00AE391C">
        <w:rPr>
          <w:rFonts w:hint="eastAsia"/>
        </w:rPr>
        <w:t>，中国银行间市场交易商协会出具《接受注册通知书》（中市协注</w:t>
      </w:r>
      <w:r w:rsidRPr="00AE391C">
        <w:t>[201</w:t>
      </w:r>
      <w:r w:rsidRPr="00AE391C">
        <w:rPr>
          <w:rFonts w:hint="eastAsia"/>
        </w:rPr>
        <w:t>3</w:t>
      </w:r>
      <w:r w:rsidRPr="00AE391C">
        <w:t>]CP</w:t>
      </w:r>
      <w:r w:rsidRPr="00AE391C">
        <w:rPr>
          <w:rFonts w:hint="eastAsia"/>
        </w:rPr>
        <w:t>5号），同意接受公司短期融资券的注册，公司发行短期融资券注册金额为3亿元，注册额度自通知书发出之日起</w:t>
      </w:r>
      <w:r w:rsidRPr="00AE391C">
        <w:t>2</w:t>
      </w:r>
      <w:r w:rsidRPr="00AE391C">
        <w:rPr>
          <w:rFonts w:hint="eastAsia"/>
        </w:rPr>
        <w:t>年内有效，由招商银行股份有限公司主承销。</w:t>
      </w:r>
    </w:p>
    <w:p w:rsidR="003513FE" w:rsidRPr="00AE391C" w:rsidRDefault="003513FE" w:rsidP="003513FE">
      <w:pPr>
        <w:spacing w:line="360" w:lineRule="auto"/>
        <w:ind w:firstLineChars="200" w:firstLine="420"/>
      </w:pPr>
      <w:smartTag w:uri="urn:schemas-microsoft-com:office:smarttags" w:element="chsdate">
        <w:smartTagPr>
          <w:attr w:name="IsROCDate" w:val="False"/>
          <w:attr w:name="IsLunarDate" w:val="False"/>
          <w:attr w:name="Day" w:val="5"/>
          <w:attr w:name="Month" w:val="3"/>
          <w:attr w:name="Year" w:val="2013"/>
        </w:smartTagPr>
        <w:r w:rsidRPr="00AE391C">
          <w:rPr>
            <w:rFonts w:hint="eastAsia"/>
          </w:rPr>
          <w:t>2013年3月5日</w:t>
        </w:r>
      </w:smartTag>
      <w:r w:rsidRPr="00AE391C">
        <w:rPr>
          <w:rFonts w:hint="eastAsia"/>
        </w:rPr>
        <w:t>，公司成功发行2013年度第一期短期融资券1.5亿元。</w:t>
      </w:r>
    </w:p>
    <w:p w:rsidR="003513FE" w:rsidRPr="00AE391C" w:rsidRDefault="003513FE" w:rsidP="003513FE">
      <w:pPr>
        <w:spacing w:line="360" w:lineRule="auto"/>
        <w:ind w:firstLineChars="200" w:firstLine="420"/>
      </w:pPr>
      <w:r w:rsidRPr="00AE391C">
        <w:rPr>
          <w:rFonts w:hint="eastAsia"/>
        </w:rPr>
        <w:t>本公司与关联方的关联交易没有损害本公司利益的情形，并对本公司的经营业务发展将产生积极的影响。</w:t>
      </w:r>
    </w:p>
    <w:p w:rsidR="003513FE" w:rsidRPr="00AE391C" w:rsidRDefault="003513FE" w:rsidP="003513FE"/>
    <w:p w:rsidR="003513FE" w:rsidRPr="00AE391C" w:rsidRDefault="003513FE" w:rsidP="003513FE">
      <w:r w:rsidRPr="00AE391C">
        <w:t>(3)</w:t>
      </w:r>
      <w:r w:rsidRPr="00AE391C">
        <w:rPr>
          <w:rFonts w:hint="eastAsia"/>
        </w:rPr>
        <w:t>其他关联交易</w:t>
      </w:r>
    </w:p>
    <w:p w:rsidR="003513FE" w:rsidRPr="00AE391C" w:rsidRDefault="003513FE" w:rsidP="003513FE"/>
    <w:p w:rsidR="003513FE" w:rsidRPr="00AE391C" w:rsidRDefault="003513FE" w:rsidP="003513FE">
      <w:pPr>
        <w:spacing w:line="360" w:lineRule="auto"/>
        <w:ind w:firstLineChars="200" w:firstLine="420"/>
      </w:pPr>
      <w:r w:rsidRPr="00AE391C">
        <w:rPr>
          <w:rFonts w:hint="eastAsia"/>
        </w:rPr>
        <w:t>本公司实际控制人</w:t>
      </w:r>
      <w:smartTag w:uri="urn:schemas-microsoft-com:office:smarttags" w:element="PersonName">
        <w:smartTagPr>
          <w:attr w:name="ProductID" w:val="黄茂如"/>
        </w:smartTagPr>
        <w:r w:rsidRPr="00AE391C">
          <w:rPr>
            <w:rFonts w:hint="eastAsia"/>
          </w:rPr>
          <w:t>黄茂如</w:t>
        </w:r>
      </w:smartTag>
      <w:r w:rsidRPr="00AE391C">
        <w:rPr>
          <w:rFonts w:hint="eastAsia"/>
        </w:rPr>
        <w:t>先生为成都崇德投资有限公司（以下简称</w:t>
      </w:r>
      <w:r w:rsidRPr="00AE391C">
        <w:t>"</w:t>
      </w:r>
      <w:r w:rsidRPr="00AE391C">
        <w:rPr>
          <w:rFonts w:hint="eastAsia"/>
        </w:rPr>
        <w:t>成都崇德</w:t>
      </w:r>
      <w:r w:rsidRPr="00AE391C">
        <w:t>"</w:t>
      </w:r>
      <w:r w:rsidRPr="00AE391C">
        <w:rPr>
          <w:rFonts w:hint="eastAsia"/>
        </w:rPr>
        <w:t>）</w:t>
      </w:r>
      <w:r w:rsidR="009E2821">
        <w:rPr>
          <w:rFonts w:hint="eastAsia"/>
        </w:rPr>
        <w:t>、深圳茂业（集团）股份有限公司（以下简称“茂业集团”）</w:t>
      </w:r>
      <w:r w:rsidRPr="00AE391C">
        <w:rPr>
          <w:rFonts w:hint="eastAsia"/>
        </w:rPr>
        <w:t>实际控制人，成都崇德</w:t>
      </w:r>
      <w:r w:rsidR="00DE2A89">
        <w:rPr>
          <w:rFonts w:hint="eastAsia"/>
        </w:rPr>
        <w:t>、茂业集团</w:t>
      </w:r>
      <w:r w:rsidRPr="00AE391C">
        <w:rPr>
          <w:rFonts w:hint="eastAsia"/>
        </w:rPr>
        <w:t>为本公司关联法人。</w:t>
      </w:r>
    </w:p>
    <w:p w:rsidR="003513FE" w:rsidRDefault="003513FE" w:rsidP="00A2164B">
      <w:pPr>
        <w:spacing w:line="360" w:lineRule="auto"/>
        <w:ind w:firstLineChars="200" w:firstLine="420"/>
        <w:rPr>
          <w:szCs w:val="21"/>
        </w:rPr>
      </w:pPr>
      <w:smartTag w:uri="urn:schemas-microsoft-com:office:smarttags" w:element="chsdate">
        <w:smartTagPr>
          <w:attr w:name="IsROCDate" w:val="False"/>
          <w:attr w:name="IsLunarDate" w:val="False"/>
          <w:attr w:name="Day" w:val="3"/>
          <w:attr w:name="Month" w:val="8"/>
          <w:attr w:name="Year" w:val="2009"/>
        </w:smartTagPr>
        <w:r w:rsidRPr="00AE391C">
          <w:t xml:space="preserve">2009 </w:t>
        </w:r>
        <w:r w:rsidRPr="00AE391C">
          <w:rPr>
            <w:rFonts w:hint="eastAsia"/>
          </w:rPr>
          <w:t>年</w:t>
        </w:r>
        <w:r w:rsidRPr="00AE391C">
          <w:t xml:space="preserve">8 </w:t>
        </w:r>
        <w:r w:rsidRPr="00AE391C">
          <w:rPr>
            <w:rFonts w:hint="eastAsia"/>
          </w:rPr>
          <w:t>月</w:t>
        </w:r>
      </w:smartTag>
      <w:r w:rsidRPr="00AE391C">
        <w:t xml:space="preserve">3 </w:t>
      </w:r>
      <w:r w:rsidRPr="00AE391C">
        <w:rPr>
          <w:rFonts w:hint="eastAsia"/>
        </w:rPr>
        <w:t>日，公司与成都崇德签订《联建协议书》，共同对成都崇德拥有的宗地编号为</w:t>
      </w:r>
      <w:r w:rsidRPr="00AE391C">
        <w:t>GX15</w:t>
      </w:r>
      <w:r w:rsidRPr="00AE391C">
        <w:rPr>
          <w:rFonts w:hint="eastAsia"/>
        </w:rPr>
        <w:t>（</w:t>
      </w:r>
      <w:r w:rsidRPr="00AE391C">
        <w:t>213</w:t>
      </w:r>
      <w:r w:rsidRPr="00AE391C">
        <w:rPr>
          <w:rFonts w:hint="eastAsia"/>
        </w:rPr>
        <w:t>）：</w:t>
      </w:r>
      <w:r w:rsidRPr="00AE391C">
        <w:t>2006-061</w:t>
      </w:r>
      <w:r w:rsidRPr="00AE391C">
        <w:rPr>
          <w:rFonts w:hint="eastAsia"/>
        </w:rPr>
        <w:t>，位于成都市高新区天府大道北段</w:t>
      </w:r>
      <w:r w:rsidRPr="00AE391C">
        <w:t>28</w:t>
      </w:r>
      <w:r w:rsidRPr="00AE391C">
        <w:rPr>
          <w:rFonts w:hint="eastAsia"/>
        </w:rPr>
        <w:t>号的地块进行开发，建设一规划约</w:t>
      </w:r>
      <w:r w:rsidRPr="00AE391C">
        <w:t xml:space="preserve">34.16 </w:t>
      </w:r>
      <w:r w:rsidRPr="00AE391C">
        <w:rPr>
          <w:rFonts w:hint="eastAsia"/>
        </w:rPr>
        <w:t>万平方米的商业体。建成后，本公司拥有地下一层至地面四层裙楼面积约为</w:t>
      </w:r>
      <w:r w:rsidRPr="00AE391C">
        <w:t>6.23</w:t>
      </w:r>
      <w:r w:rsidRPr="00AE391C">
        <w:rPr>
          <w:rFonts w:hint="eastAsia"/>
        </w:rPr>
        <w:t>万平方米商业物业和地下二层</w:t>
      </w:r>
      <w:r w:rsidRPr="00AE391C">
        <w:t>2.04</w:t>
      </w:r>
      <w:r w:rsidRPr="00AE391C">
        <w:rPr>
          <w:rFonts w:hint="eastAsia"/>
        </w:rPr>
        <w:t>万平方米地下停车场及对应的土地权益。该项目预计投资总额</w:t>
      </w:r>
      <w:r w:rsidRPr="00AE391C">
        <w:t>4.28</w:t>
      </w:r>
      <w:r w:rsidRPr="00AE391C">
        <w:rPr>
          <w:rFonts w:hint="eastAsia"/>
        </w:rPr>
        <w:t>亿元，</w:t>
      </w:r>
      <w:bookmarkStart w:id="294" w:name="_Toc241636503"/>
      <w:bookmarkStart w:id="295" w:name="_Toc247094127"/>
      <w:bookmarkStart w:id="296" w:name="_Toc247371911"/>
      <w:r w:rsidRPr="00AE391C">
        <w:rPr>
          <w:rFonts w:hint="eastAsia"/>
        </w:rPr>
        <w:t>截止</w:t>
      </w:r>
      <w:smartTag w:uri="urn:schemas-microsoft-com:office:smarttags" w:element="chsdate">
        <w:smartTagPr>
          <w:attr w:name="IsROCDate" w:val="False"/>
          <w:attr w:name="IsLunarDate" w:val="False"/>
          <w:attr w:name="Day" w:val="31"/>
          <w:attr w:name="Month" w:val="12"/>
          <w:attr w:name="Year" w:val="2013"/>
        </w:smartTagPr>
        <w:r w:rsidRPr="00AE391C">
          <w:t>2013年12月31日</w:t>
        </w:r>
      </w:smartTag>
      <w:r w:rsidRPr="00AE391C">
        <w:t>，茂业中心项目已累计投入资金 30,148.26万元。</w:t>
      </w:r>
      <w:r w:rsidR="0078195A" w:rsidRPr="00AE391C">
        <w:rPr>
          <w:rFonts w:hint="eastAsia"/>
          <w:szCs w:val="21"/>
        </w:rPr>
        <w:t>外立面工程已全部完成，</w:t>
      </w:r>
      <w:r w:rsidR="008E2D78" w:rsidRPr="00AE391C">
        <w:rPr>
          <w:rFonts w:hint="eastAsia"/>
          <w:szCs w:val="21"/>
        </w:rPr>
        <w:t>2013年上半年完成扶梯及燃气等设备的安装工程，停车场及部分商铺达到预定可使用状态已转固。报告期内该项目取得房屋产权证，编号分别为【成房权证监证第3509512号】、【成房权证监证第3509505号】，建筑面积分别为5338.87平方米和61631.58平方米，目前项目因整体商业规划正在调整中，内装工程暂停。</w:t>
      </w:r>
    </w:p>
    <w:p w:rsidR="00DE2A89" w:rsidRPr="00DE2A89" w:rsidRDefault="00DE2A89" w:rsidP="00DE2A89">
      <w:pPr>
        <w:spacing w:line="360" w:lineRule="auto"/>
        <w:ind w:firstLineChars="200" w:firstLine="420"/>
        <w:rPr>
          <w:szCs w:val="21"/>
        </w:rPr>
      </w:pPr>
      <w:r w:rsidRPr="00DE2A89">
        <w:rPr>
          <w:rFonts w:hint="eastAsia"/>
          <w:szCs w:val="21"/>
        </w:rPr>
        <w:t>2013年8月27日，公司与茂业集团签订《注册商标使用许可合同》，茂业集团许可公司在《注册商标使用许可合同》的有效期内（2013</w:t>
      </w:r>
      <w:r w:rsidRPr="00DE2A89">
        <w:rPr>
          <w:szCs w:val="21"/>
        </w:rPr>
        <w:t>年</w:t>
      </w:r>
      <w:r w:rsidRPr="00DE2A89">
        <w:rPr>
          <w:rFonts w:hint="eastAsia"/>
          <w:szCs w:val="21"/>
        </w:rPr>
        <w:t xml:space="preserve"> 8 </w:t>
      </w:r>
      <w:r w:rsidRPr="00DE2A89">
        <w:rPr>
          <w:szCs w:val="21"/>
        </w:rPr>
        <w:t>月</w:t>
      </w:r>
      <w:r w:rsidRPr="00DE2A89">
        <w:rPr>
          <w:rFonts w:hint="eastAsia"/>
          <w:szCs w:val="21"/>
        </w:rPr>
        <w:t xml:space="preserve"> 27 </w:t>
      </w:r>
      <w:r w:rsidRPr="00DE2A89">
        <w:rPr>
          <w:szCs w:val="21"/>
        </w:rPr>
        <w:t>日</w:t>
      </w:r>
      <w:r w:rsidRPr="00DE2A89">
        <w:rPr>
          <w:rFonts w:hint="eastAsia"/>
          <w:szCs w:val="21"/>
        </w:rPr>
        <w:t>起至2018年5月13日）无偿使用其拥有的注册号为1175892（42类）的“茂业”商标。</w:t>
      </w:r>
    </w:p>
    <w:p w:rsidR="003513FE" w:rsidRPr="00AE391C" w:rsidRDefault="003513FE" w:rsidP="003513FE">
      <w:pPr>
        <w:widowControl w:val="0"/>
        <w:autoSpaceDE w:val="0"/>
        <w:autoSpaceDN w:val="0"/>
        <w:adjustRightInd w:val="0"/>
        <w:spacing w:line="360" w:lineRule="auto"/>
        <w:ind w:left="200"/>
        <w:rPr>
          <w:szCs w:val="21"/>
        </w:rPr>
      </w:pPr>
      <w:r w:rsidRPr="00AE391C">
        <w:rPr>
          <w:szCs w:val="21"/>
        </w:rPr>
        <w:t>6、关联方应收应付款项</w:t>
      </w:r>
      <w:bookmarkEnd w:id="294"/>
      <w:bookmarkEnd w:id="295"/>
      <w:bookmarkEnd w:id="296"/>
      <w:r w:rsidRPr="00AE391C">
        <w:rPr>
          <w:szCs w:val="21"/>
        </w:rPr>
        <w:t xml:space="preserve">  </w:t>
      </w:r>
    </w:p>
    <w:p w:rsidR="003513FE" w:rsidRPr="00AE391C" w:rsidRDefault="003513FE" w:rsidP="003513FE"/>
    <w:p w:rsidR="003513FE" w:rsidRPr="00AE391C" w:rsidRDefault="003513FE" w:rsidP="003513FE">
      <w:bookmarkStart w:id="297" w:name="_Toc247094145"/>
      <w:bookmarkStart w:id="298" w:name="_Toc247371938"/>
      <w:bookmarkEnd w:id="240"/>
      <w:bookmarkEnd w:id="241"/>
      <w:bookmarkEnd w:id="242"/>
      <w:r w:rsidRPr="00AE391C">
        <w:rPr>
          <w:rFonts w:hint="eastAsia"/>
        </w:rPr>
        <w:t>上市公司应收关联方款项</w:t>
      </w:r>
      <w:r w:rsidRPr="00AE391C">
        <w:t>:</w:t>
      </w:r>
    </w:p>
    <w:p w:rsidR="003513FE" w:rsidRPr="00AE391C" w:rsidRDefault="003513FE" w:rsidP="003513FE">
      <w:pPr>
        <w:jc w:val="right"/>
      </w:pPr>
      <w:r w:rsidRPr="00AE391C">
        <w:rPr>
          <w:rFonts w:hint="eastAsia"/>
        </w:rPr>
        <w:t>单位</w:t>
      </w:r>
      <w:r w:rsidRPr="00AE391C">
        <w:t>:</w:t>
      </w:r>
      <w:r w:rsidRPr="00AE391C">
        <w:rPr>
          <w:rFonts w:hint="eastAsia"/>
        </w:rPr>
        <w:t>元</w:t>
      </w:r>
      <w:r w:rsidRPr="00AE391C">
        <w:t xml:space="preserve"> </w:t>
      </w:r>
      <w:r w:rsidRPr="00AE391C">
        <w:rPr>
          <w:rFonts w:hint="eastAsia"/>
        </w:rPr>
        <w:t>币种</w:t>
      </w:r>
      <w:r w:rsidRPr="00AE391C">
        <w:t>:</w:t>
      </w:r>
      <w:r w:rsidRPr="00AE391C">
        <w:rPr>
          <w:rFonts w:hint="eastAsia"/>
        </w:rPr>
        <w:t>人民币</w:t>
      </w:r>
    </w:p>
    <w:tbl>
      <w:tblPr>
        <w:tblW w:w="9620" w:type="dxa"/>
        <w:tblInd w:w="103" w:type="dxa"/>
        <w:tblLook w:val="04A0"/>
      </w:tblPr>
      <w:tblGrid>
        <w:gridCol w:w="1139"/>
        <w:gridCol w:w="2721"/>
        <w:gridCol w:w="1440"/>
        <w:gridCol w:w="1440"/>
        <w:gridCol w:w="1440"/>
        <w:gridCol w:w="1440"/>
      </w:tblGrid>
      <w:tr w:rsidR="003513FE" w:rsidRPr="00AE391C" w:rsidTr="00F25F28">
        <w:trPr>
          <w:trHeight w:val="285"/>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3513FE" w:rsidRPr="00AE391C" w:rsidRDefault="003513FE" w:rsidP="00F25F28">
            <w:pPr>
              <w:jc w:val="center"/>
              <w:rPr>
                <w:rFonts w:cs="宋体"/>
                <w:color w:val="auto"/>
                <w:sz w:val="18"/>
                <w:szCs w:val="18"/>
              </w:rPr>
            </w:pPr>
            <w:r w:rsidRPr="00AE391C">
              <w:rPr>
                <w:rFonts w:cs="宋体" w:hint="eastAsia"/>
                <w:color w:val="auto"/>
                <w:sz w:val="18"/>
                <w:szCs w:val="18"/>
              </w:rPr>
              <w:t>项目名称</w:t>
            </w:r>
          </w:p>
        </w:tc>
        <w:tc>
          <w:tcPr>
            <w:tcW w:w="272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3513FE" w:rsidRPr="00AE391C" w:rsidRDefault="003513FE" w:rsidP="00F25F28">
            <w:pPr>
              <w:jc w:val="center"/>
              <w:rPr>
                <w:rFonts w:cs="宋体"/>
                <w:color w:val="auto"/>
                <w:sz w:val="18"/>
                <w:szCs w:val="18"/>
              </w:rPr>
            </w:pPr>
            <w:r w:rsidRPr="00AE391C">
              <w:rPr>
                <w:rFonts w:cs="宋体" w:hint="eastAsia"/>
                <w:color w:val="auto"/>
                <w:sz w:val="18"/>
                <w:szCs w:val="18"/>
              </w:rPr>
              <w:t>关联方</w:t>
            </w:r>
          </w:p>
        </w:tc>
        <w:tc>
          <w:tcPr>
            <w:tcW w:w="2880" w:type="dxa"/>
            <w:gridSpan w:val="2"/>
            <w:tcBorders>
              <w:top w:val="single" w:sz="4" w:space="0" w:color="000000"/>
              <w:left w:val="nil"/>
              <w:bottom w:val="single" w:sz="4" w:space="0" w:color="000000"/>
              <w:right w:val="single" w:sz="4" w:space="0" w:color="000000"/>
            </w:tcBorders>
            <w:shd w:val="clear" w:color="auto" w:fill="auto"/>
            <w:vAlign w:val="bottom"/>
          </w:tcPr>
          <w:p w:rsidR="003513FE" w:rsidRPr="00AE391C" w:rsidRDefault="003513FE" w:rsidP="00F25F28">
            <w:pPr>
              <w:jc w:val="center"/>
              <w:rPr>
                <w:rFonts w:cs="宋体"/>
                <w:color w:val="auto"/>
                <w:sz w:val="18"/>
                <w:szCs w:val="18"/>
              </w:rPr>
            </w:pPr>
            <w:r w:rsidRPr="00AE391C">
              <w:rPr>
                <w:rFonts w:cs="宋体" w:hint="eastAsia"/>
                <w:color w:val="auto"/>
                <w:sz w:val="18"/>
                <w:szCs w:val="18"/>
              </w:rPr>
              <w:t>期末</w:t>
            </w:r>
          </w:p>
        </w:tc>
        <w:tc>
          <w:tcPr>
            <w:tcW w:w="2880" w:type="dxa"/>
            <w:gridSpan w:val="2"/>
            <w:tcBorders>
              <w:top w:val="single" w:sz="4" w:space="0" w:color="000000"/>
              <w:left w:val="nil"/>
              <w:bottom w:val="single" w:sz="4" w:space="0" w:color="000000"/>
              <w:right w:val="single" w:sz="4" w:space="0" w:color="000000"/>
            </w:tcBorders>
            <w:shd w:val="clear" w:color="auto" w:fill="auto"/>
            <w:vAlign w:val="bottom"/>
          </w:tcPr>
          <w:p w:rsidR="003513FE" w:rsidRPr="00AE391C" w:rsidRDefault="003513FE" w:rsidP="00F25F28">
            <w:pPr>
              <w:jc w:val="center"/>
              <w:rPr>
                <w:rFonts w:cs="宋体"/>
                <w:color w:val="auto"/>
                <w:sz w:val="18"/>
                <w:szCs w:val="18"/>
              </w:rPr>
            </w:pPr>
            <w:r w:rsidRPr="00AE391C">
              <w:rPr>
                <w:rFonts w:cs="宋体" w:hint="eastAsia"/>
                <w:color w:val="auto"/>
                <w:sz w:val="18"/>
                <w:szCs w:val="18"/>
              </w:rPr>
              <w:t>期初</w:t>
            </w:r>
          </w:p>
        </w:tc>
      </w:tr>
      <w:tr w:rsidR="003513FE" w:rsidRPr="00AE391C" w:rsidTr="00F25F28">
        <w:trPr>
          <w:trHeight w:val="285"/>
        </w:trPr>
        <w:tc>
          <w:tcPr>
            <w:tcW w:w="1139" w:type="dxa"/>
            <w:vMerge/>
            <w:tcBorders>
              <w:top w:val="single" w:sz="4" w:space="0" w:color="000000"/>
              <w:left w:val="single" w:sz="4" w:space="0" w:color="000000"/>
              <w:bottom w:val="single" w:sz="4" w:space="0" w:color="000000"/>
              <w:right w:val="single" w:sz="4" w:space="0" w:color="000000"/>
            </w:tcBorders>
            <w:vAlign w:val="center"/>
          </w:tcPr>
          <w:p w:rsidR="003513FE" w:rsidRPr="00AE391C" w:rsidRDefault="003513FE" w:rsidP="00F25F28">
            <w:pPr>
              <w:rPr>
                <w:rFonts w:cs="宋体"/>
                <w:color w:val="auto"/>
                <w:sz w:val="18"/>
                <w:szCs w:val="18"/>
              </w:rPr>
            </w:pPr>
          </w:p>
        </w:tc>
        <w:tc>
          <w:tcPr>
            <w:tcW w:w="2721" w:type="dxa"/>
            <w:vMerge/>
            <w:tcBorders>
              <w:top w:val="single" w:sz="4" w:space="0" w:color="000000"/>
              <w:left w:val="single" w:sz="4" w:space="0" w:color="000000"/>
              <w:bottom w:val="single" w:sz="4" w:space="0" w:color="000000"/>
              <w:right w:val="single" w:sz="4" w:space="0" w:color="000000"/>
            </w:tcBorders>
            <w:vAlign w:val="center"/>
          </w:tcPr>
          <w:p w:rsidR="003513FE" w:rsidRPr="00AE391C" w:rsidRDefault="003513FE" w:rsidP="00F25F28">
            <w:pPr>
              <w:rPr>
                <w:rFonts w:cs="宋体"/>
                <w:color w:val="auto"/>
                <w:sz w:val="18"/>
                <w:szCs w:val="18"/>
              </w:rPr>
            </w:pP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center"/>
              <w:rPr>
                <w:rFonts w:cs="宋体"/>
                <w:color w:val="auto"/>
                <w:sz w:val="18"/>
                <w:szCs w:val="18"/>
              </w:rPr>
            </w:pPr>
            <w:r w:rsidRPr="00AE391C">
              <w:rPr>
                <w:rFonts w:cs="宋体" w:hint="eastAsia"/>
                <w:color w:val="auto"/>
                <w:sz w:val="18"/>
                <w:szCs w:val="18"/>
              </w:rPr>
              <w:t>账面余额</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center"/>
              <w:rPr>
                <w:rFonts w:cs="宋体"/>
                <w:color w:val="auto"/>
                <w:sz w:val="18"/>
                <w:szCs w:val="18"/>
              </w:rPr>
            </w:pPr>
            <w:r w:rsidRPr="00AE391C">
              <w:rPr>
                <w:rFonts w:cs="宋体" w:hint="eastAsia"/>
                <w:color w:val="auto"/>
                <w:sz w:val="18"/>
                <w:szCs w:val="18"/>
              </w:rPr>
              <w:t>坏账准备</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center"/>
              <w:rPr>
                <w:rFonts w:cs="宋体"/>
                <w:color w:val="auto"/>
                <w:sz w:val="18"/>
                <w:szCs w:val="18"/>
              </w:rPr>
            </w:pPr>
            <w:r w:rsidRPr="00AE391C">
              <w:rPr>
                <w:rFonts w:cs="宋体" w:hint="eastAsia"/>
                <w:color w:val="auto"/>
                <w:sz w:val="18"/>
                <w:szCs w:val="18"/>
              </w:rPr>
              <w:t>账面余额</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center"/>
              <w:rPr>
                <w:rFonts w:cs="宋体"/>
                <w:color w:val="auto"/>
                <w:sz w:val="18"/>
                <w:szCs w:val="18"/>
              </w:rPr>
            </w:pPr>
            <w:r w:rsidRPr="00AE391C">
              <w:rPr>
                <w:rFonts w:cs="宋体" w:hint="eastAsia"/>
                <w:color w:val="auto"/>
                <w:sz w:val="18"/>
                <w:szCs w:val="18"/>
              </w:rPr>
              <w:t>坏账准备</w:t>
            </w:r>
          </w:p>
        </w:tc>
      </w:tr>
      <w:tr w:rsidR="003513FE" w:rsidRPr="00AE391C" w:rsidTr="00F25F28">
        <w:trPr>
          <w:trHeight w:val="465"/>
        </w:trPr>
        <w:tc>
          <w:tcPr>
            <w:tcW w:w="1139" w:type="dxa"/>
            <w:tcBorders>
              <w:top w:val="nil"/>
              <w:left w:val="single" w:sz="4" w:space="0" w:color="000000"/>
              <w:bottom w:val="single" w:sz="4" w:space="0" w:color="000000"/>
              <w:right w:val="single" w:sz="4" w:space="0" w:color="000000"/>
            </w:tcBorders>
            <w:shd w:val="clear" w:color="auto" w:fill="auto"/>
            <w:vAlign w:val="bottom"/>
          </w:tcPr>
          <w:p w:rsidR="003513FE" w:rsidRPr="00AE391C" w:rsidRDefault="003513FE" w:rsidP="00F25F28">
            <w:pPr>
              <w:jc w:val="both"/>
              <w:rPr>
                <w:rFonts w:cs="宋体"/>
                <w:color w:val="auto"/>
                <w:sz w:val="18"/>
                <w:szCs w:val="18"/>
              </w:rPr>
            </w:pPr>
            <w:r w:rsidRPr="00AE391C">
              <w:rPr>
                <w:rFonts w:cs="宋体" w:hint="eastAsia"/>
                <w:color w:val="auto"/>
                <w:sz w:val="18"/>
                <w:szCs w:val="18"/>
              </w:rPr>
              <w:t>应收账款</w:t>
            </w:r>
          </w:p>
        </w:tc>
        <w:tc>
          <w:tcPr>
            <w:tcW w:w="2721"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both"/>
              <w:rPr>
                <w:rFonts w:cs="宋体"/>
                <w:color w:val="auto"/>
                <w:sz w:val="18"/>
                <w:szCs w:val="18"/>
              </w:rPr>
            </w:pPr>
            <w:r w:rsidRPr="00AE391C">
              <w:rPr>
                <w:rFonts w:cs="宋体" w:hint="eastAsia"/>
                <w:color w:val="auto"/>
                <w:sz w:val="18"/>
                <w:szCs w:val="18"/>
              </w:rPr>
              <w:t>成都人民商场黄河商业城有限责任公司</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21,122,826.03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21,122,826.03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21,122,826.03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21,122,826.03 </w:t>
            </w:r>
          </w:p>
        </w:tc>
      </w:tr>
      <w:tr w:rsidR="003513FE" w:rsidRPr="00AE391C" w:rsidTr="00F25F28">
        <w:trPr>
          <w:trHeight w:val="285"/>
        </w:trPr>
        <w:tc>
          <w:tcPr>
            <w:tcW w:w="1139" w:type="dxa"/>
            <w:tcBorders>
              <w:top w:val="nil"/>
              <w:left w:val="single" w:sz="4" w:space="0" w:color="000000"/>
              <w:bottom w:val="single" w:sz="4" w:space="0" w:color="000000"/>
              <w:right w:val="single" w:sz="4" w:space="0" w:color="000000"/>
            </w:tcBorders>
            <w:shd w:val="clear" w:color="auto" w:fill="auto"/>
            <w:vAlign w:val="bottom"/>
          </w:tcPr>
          <w:p w:rsidR="003513FE" w:rsidRPr="00AE391C" w:rsidRDefault="003513FE" w:rsidP="00F25F28">
            <w:pPr>
              <w:jc w:val="both"/>
              <w:rPr>
                <w:rFonts w:cs="宋体"/>
                <w:color w:val="auto"/>
                <w:sz w:val="18"/>
                <w:szCs w:val="18"/>
              </w:rPr>
            </w:pPr>
            <w:r w:rsidRPr="00AE391C">
              <w:rPr>
                <w:rFonts w:cs="宋体" w:hint="eastAsia"/>
                <w:color w:val="auto"/>
                <w:sz w:val="18"/>
                <w:szCs w:val="18"/>
              </w:rPr>
              <w:t>其他应收款</w:t>
            </w:r>
          </w:p>
        </w:tc>
        <w:tc>
          <w:tcPr>
            <w:tcW w:w="2721"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both"/>
              <w:rPr>
                <w:rFonts w:cs="宋体"/>
                <w:color w:val="auto"/>
                <w:sz w:val="18"/>
                <w:szCs w:val="18"/>
              </w:rPr>
            </w:pPr>
            <w:r w:rsidRPr="00AE391C">
              <w:rPr>
                <w:rFonts w:cs="宋体" w:hint="eastAsia"/>
                <w:color w:val="auto"/>
                <w:sz w:val="18"/>
                <w:szCs w:val="18"/>
              </w:rPr>
              <w:t>成都成商佳禾(集团)食品有限公司</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5,163,891.06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5,163,891.06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5,163,891.06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5,163,891.06 </w:t>
            </w:r>
          </w:p>
        </w:tc>
      </w:tr>
      <w:tr w:rsidR="003513FE" w:rsidRPr="00AE391C" w:rsidTr="00F25F28">
        <w:trPr>
          <w:trHeight w:val="285"/>
        </w:trPr>
        <w:tc>
          <w:tcPr>
            <w:tcW w:w="1139" w:type="dxa"/>
            <w:tcBorders>
              <w:top w:val="nil"/>
              <w:left w:val="single" w:sz="4" w:space="0" w:color="000000"/>
              <w:bottom w:val="single" w:sz="4" w:space="0" w:color="000000"/>
              <w:right w:val="single" w:sz="4" w:space="0" w:color="000000"/>
            </w:tcBorders>
            <w:shd w:val="clear" w:color="auto" w:fill="auto"/>
            <w:vAlign w:val="bottom"/>
          </w:tcPr>
          <w:p w:rsidR="003513FE" w:rsidRPr="00AE391C" w:rsidRDefault="003513FE" w:rsidP="00F25F28">
            <w:pPr>
              <w:jc w:val="both"/>
              <w:rPr>
                <w:rFonts w:cs="宋体"/>
                <w:color w:val="auto"/>
                <w:sz w:val="18"/>
                <w:szCs w:val="18"/>
              </w:rPr>
            </w:pPr>
            <w:r w:rsidRPr="00AE391C">
              <w:rPr>
                <w:rFonts w:cs="宋体" w:hint="eastAsia"/>
                <w:color w:val="auto"/>
                <w:sz w:val="18"/>
                <w:szCs w:val="18"/>
              </w:rPr>
              <w:t>其他应收款</w:t>
            </w:r>
          </w:p>
        </w:tc>
        <w:tc>
          <w:tcPr>
            <w:tcW w:w="2721"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both"/>
              <w:rPr>
                <w:rFonts w:cs="宋体"/>
                <w:color w:val="auto"/>
                <w:sz w:val="18"/>
                <w:szCs w:val="18"/>
              </w:rPr>
            </w:pPr>
            <w:r w:rsidRPr="00AE391C">
              <w:rPr>
                <w:rFonts w:cs="宋体" w:hint="eastAsia"/>
                <w:color w:val="auto"/>
                <w:sz w:val="18"/>
                <w:szCs w:val="18"/>
              </w:rPr>
              <w:t>云南成商汽车销售服务有限公司</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4,399,839.28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4,399,839.28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4,399,839.28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4,399,839.28 </w:t>
            </w:r>
          </w:p>
        </w:tc>
      </w:tr>
      <w:tr w:rsidR="003513FE" w:rsidRPr="00AE391C" w:rsidTr="00F25F28">
        <w:trPr>
          <w:trHeight w:val="285"/>
        </w:trPr>
        <w:tc>
          <w:tcPr>
            <w:tcW w:w="1139" w:type="dxa"/>
            <w:tcBorders>
              <w:top w:val="nil"/>
              <w:left w:val="single" w:sz="4" w:space="0" w:color="000000"/>
              <w:bottom w:val="single" w:sz="4" w:space="0" w:color="000000"/>
              <w:right w:val="single" w:sz="4" w:space="0" w:color="000000"/>
            </w:tcBorders>
            <w:shd w:val="clear" w:color="auto" w:fill="auto"/>
            <w:vAlign w:val="bottom"/>
          </w:tcPr>
          <w:p w:rsidR="003513FE" w:rsidRPr="00AE391C" w:rsidRDefault="003513FE" w:rsidP="00F25F28">
            <w:pPr>
              <w:jc w:val="both"/>
              <w:rPr>
                <w:rFonts w:cs="宋体"/>
                <w:color w:val="auto"/>
                <w:sz w:val="18"/>
                <w:szCs w:val="18"/>
              </w:rPr>
            </w:pPr>
            <w:r w:rsidRPr="00AE391C">
              <w:rPr>
                <w:rFonts w:cs="宋体" w:hint="eastAsia"/>
                <w:color w:val="auto"/>
                <w:sz w:val="18"/>
                <w:szCs w:val="18"/>
              </w:rPr>
              <w:t>其他应收款</w:t>
            </w:r>
          </w:p>
        </w:tc>
        <w:tc>
          <w:tcPr>
            <w:tcW w:w="2721"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both"/>
              <w:rPr>
                <w:rFonts w:cs="宋体"/>
                <w:color w:val="auto"/>
                <w:sz w:val="18"/>
                <w:szCs w:val="18"/>
              </w:rPr>
            </w:pPr>
            <w:r w:rsidRPr="00AE391C">
              <w:rPr>
                <w:rFonts w:cs="宋体" w:hint="eastAsia"/>
                <w:color w:val="auto"/>
                <w:sz w:val="18"/>
                <w:szCs w:val="18"/>
              </w:rPr>
              <w:t>成都商厦太平洋百货有限公司</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010985" w:rsidP="00F25F28">
            <w:pPr>
              <w:jc w:val="right"/>
              <w:rPr>
                <w:rFonts w:cs="宋体"/>
                <w:color w:val="auto"/>
                <w:sz w:val="18"/>
                <w:szCs w:val="18"/>
              </w:rPr>
            </w:pPr>
            <w:r w:rsidRPr="00AE391C">
              <w:rPr>
                <w:rFonts w:cs="宋体" w:hint="eastAsia"/>
                <w:color w:val="auto"/>
                <w:sz w:val="18"/>
                <w:szCs w:val="18"/>
              </w:rPr>
              <w:t>94,352.66</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15,037,500.00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w:t>
            </w:r>
          </w:p>
        </w:tc>
      </w:tr>
      <w:tr w:rsidR="003513FE" w:rsidRPr="00AE391C" w:rsidTr="00F25F28">
        <w:trPr>
          <w:trHeight w:val="285"/>
        </w:trPr>
        <w:tc>
          <w:tcPr>
            <w:tcW w:w="1139" w:type="dxa"/>
            <w:tcBorders>
              <w:top w:val="nil"/>
              <w:left w:val="single" w:sz="4" w:space="0" w:color="000000"/>
              <w:bottom w:val="single" w:sz="4" w:space="0" w:color="000000"/>
              <w:right w:val="single" w:sz="4" w:space="0" w:color="000000"/>
            </w:tcBorders>
            <w:shd w:val="clear" w:color="auto" w:fill="auto"/>
            <w:vAlign w:val="bottom"/>
          </w:tcPr>
          <w:p w:rsidR="003513FE" w:rsidRPr="00AE391C" w:rsidRDefault="003513FE" w:rsidP="00F25F28">
            <w:pPr>
              <w:jc w:val="both"/>
              <w:rPr>
                <w:rFonts w:cs="宋体"/>
                <w:color w:val="auto"/>
                <w:sz w:val="18"/>
                <w:szCs w:val="18"/>
              </w:rPr>
            </w:pPr>
            <w:r w:rsidRPr="00AE391C">
              <w:rPr>
                <w:rFonts w:cs="宋体" w:hint="eastAsia"/>
                <w:color w:val="auto"/>
                <w:sz w:val="18"/>
                <w:szCs w:val="18"/>
              </w:rPr>
              <w:t>其他应收款</w:t>
            </w:r>
          </w:p>
        </w:tc>
        <w:tc>
          <w:tcPr>
            <w:tcW w:w="2721"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both"/>
              <w:rPr>
                <w:rFonts w:cs="宋体"/>
                <w:color w:val="auto"/>
                <w:sz w:val="18"/>
                <w:szCs w:val="18"/>
              </w:rPr>
            </w:pPr>
            <w:r w:rsidRPr="00AE391C">
              <w:rPr>
                <w:rFonts w:cs="宋体" w:hint="eastAsia"/>
                <w:color w:val="auto"/>
                <w:sz w:val="18"/>
                <w:szCs w:val="18"/>
              </w:rPr>
              <w:t>四川日兴发展有限公司</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w:t>
            </w:r>
          </w:p>
          <w:p w:rsidR="003513FE" w:rsidRPr="00AE391C" w:rsidRDefault="003513FE" w:rsidP="00F25F28">
            <w:pPr>
              <w:jc w:val="right"/>
              <w:rPr>
                <w:rFonts w:cs="宋体"/>
                <w:sz w:val="18"/>
                <w:szCs w:val="18"/>
              </w:rPr>
            </w:pPr>
            <w:r w:rsidRPr="00AE391C">
              <w:rPr>
                <w:rFonts w:hint="eastAsia"/>
                <w:sz w:val="18"/>
                <w:szCs w:val="18"/>
              </w:rPr>
              <w:t>7,986,918.06</w:t>
            </w:r>
            <w:r w:rsidRPr="00AE391C">
              <w:rPr>
                <w:rFonts w:cs="宋体" w:hint="eastAsia"/>
                <w:color w:val="auto"/>
                <w:sz w:val="18"/>
                <w:szCs w:val="18"/>
              </w:rPr>
              <w:t xml:space="preserve">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w:t>
            </w:r>
            <w:r w:rsidRPr="00AE391C">
              <w:rPr>
                <w:rFonts w:hint="eastAsia"/>
                <w:sz w:val="18"/>
                <w:szCs w:val="18"/>
              </w:rPr>
              <w:t>7,986,918.06</w:t>
            </w:r>
            <w:r w:rsidRPr="00AE391C">
              <w:rPr>
                <w:rFonts w:cs="宋体" w:hint="eastAsia"/>
                <w:color w:val="auto"/>
                <w:sz w:val="18"/>
                <w:szCs w:val="18"/>
              </w:rPr>
              <w:t xml:space="preserve">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8,126,752.23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8,126,752.23 </w:t>
            </w:r>
          </w:p>
        </w:tc>
      </w:tr>
      <w:tr w:rsidR="003513FE" w:rsidRPr="00AE391C" w:rsidTr="00F25F28">
        <w:trPr>
          <w:trHeight w:val="285"/>
        </w:trPr>
        <w:tc>
          <w:tcPr>
            <w:tcW w:w="1139" w:type="dxa"/>
            <w:tcBorders>
              <w:top w:val="nil"/>
              <w:left w:val="single" w:sz="4" w:space="0" w:color="000000"/>
              <w:bottom w:val="single" w:sz="4" w:space="0" w:color="000000"/>
              <w:right w:val="single" w:sz="4" w:space="0" w:color="000000"/>
            </w:tcBorders>
            <w:shd w:val="clear" w:color="auto" w:fill="auto"/>
            <w:vAlign w:val="bottom"/>
          </w:tcPr>
          <w:p w:rsidR="003513FE" w:rsidRPr="00AE391C" w:rsidRDefault="003513FE" w:rsidP="00F25F28">
            <w:pPr>
              <w:jc w:val="both"/>
              <w:rPr>
                <w:rFonts w:cs="宋体"/>
                <w:color w:val="auto"/>
                <w:sz w:val="18"/>
                <w:szCs w:val="18"/>
              </w:rPr>
            </w:pPr>
            <w:r w:rsidRPr="00AE391C">
              <w:rPr>
                <w:rFonts w:cs="宋体" w:hint="eastAsia"/>
                <w:color w:val="auto"/>
                <w:sz w:val="18"/>
                <w:szCs w:val="18"/>
              </w:rPr>
              <w:t>其他应收款</w:t>
            </w:r>
          </w:p>
        </w:tc>
        <w:tc>
          <w:tcPr>
            <w:tcW w:w="2721"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both"/>
              <w:rPr>
                <w:rFonts w:cs="宋体"/>
                <w:color w:val="auto"/>
                <w:sz w:val="18"/>
                <w:szCs w:val="18"/>
              </w:rPr>
            </w:pPr>
            <w:r w:rsidRPr="00AE391C">
              <w:rPr>
                <w:rFonts w:cs="宋体" w:hint="eastAsia"/>
                <w:color w:val="auto"/>
                <w:sz w:val="18"/>
                <w:szCs w:val="18"/>
              </w:rPr>
              <w:t>四川中嘉房地产开发有限责任公司</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115,288.60 </w:t>
            </w:r>
          </w:p>
        </w:tc>
        <w:tc>
          <w:tcPr>
            <w:tcW w:w="144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115,288.60 </w:t>
            </w:r>
          </w:p>
        </w:tc>
      </w:tr>
    </w:tbl>
    <w:p w:rsidR="003513FE" w:rsidRPr="00AE391C" w:rsidRDefault="003513FE" w:rsidP="003513FE"/>
    <w:p w:rsidR="003513FE" w:rsidRPr="00AE391C" w:rsidRDefault="003513FE" w:rsidP="003513FE">
      <w:pPr>
        <w:rPr>
          <w:rFonts w:hAnsi="Times New Roman"/>
          <w:szCs w:val="18"/>
        </w:rPr>
      </w:pPr>
      <w:r w:rsidRPr="00AE391C">
        <w:rPr>
          <w:rFonts w:hint="eastAsia"/>
        </w:rPr>
        <w:t>上市公司应付关联方款项</w:t>
      </w:r>
      <w:r w:rsidRPr="00AE391C">
        <w:t>:</w:t>
      </w:r>
    </w:p>
    <w:p w:rsidR="003513FE" w:rsidRPr="00AE391C" w:rsidRDefault="003513FE" w:rsidP="003513FE">
      <w:pPr>
        <w:jc w:val="right"/>
        <w:rPr>
          <w:szCs w:val="24"/>
        </w:rPr>
      </w:pPr>
      <w:r w:rsidRPr="00AE391C">
        <w:rPr>
          <w:rFonts w:hint="eastAsia"/>
        </w:rPr>
        <w:t>单位</w:t>
      </w:r>
      <w:r w:rsidRPr="00AE391C">
        <w:t>:</w:t>
      </w:r>
      <w:r w:rsidRPr="00AE391C">
        <w:rPr>
          <w:rFonts w:hint="eastAsia"/>
        </w:rPr>
        <w:t>元</w:t>
      </w:r>
      <w:r w:rsidRPr="00AE391C">
        <w:t xml:space="preserve"> </w:t>
      </w:r>
      <w:r w:rsidRPr="00AE391C">
        <w:rPr>
          <w:rFonts w:hint="eastAsia"/>
        </w:rPr>
        <w:t>币种</w:t>
      </w:r>
      <w:r w:rsidRPr="00AE391C">
        <w:t>:</w:t>
      </w:r>
      <w:r w:rsidRPr="00AE391C">
        <w:rPr>
          <w:rFonts w:hint="eastAsia"/>
        </w:rPr>
        <w:t>人民币</w:t>
      </w:r>
    </w:p>
    <w:tbl>
      <w:tblPr>
        <w:tblW w:w="9644" w:type="dxa"/>
        <w:tblInd w:w="103" w:type="dxa"/>
        <w:tblLook w:val="04A0"/>
      </w:tblPr>
      <w:tblGrid>
        <w:gridCol w:w="1139"/>
        <w:gridCol w:w="4361"/>
        <w:gridCol w:w="2160"/>
        <w:gridCol w:w="1984"/>
      </w:tblGrid>
      <w:tr w:rsidR="003513FE" w:rsidRPr="00AE391C" w:rsidTr="00F25F28">
        <w:trPr>
          <w:trHeight w:val="315"/>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13FE" w:rsidRPr="00AE391C" w:rsidRDefault="003513FE" w:rsidP="00F25F28">
            <w:pPr>
              <w:jc w:val="center"/>
              <w:rPr>
                <w:rFonts w:cs="宋体"/>
                <w:color w:val="auto"/>
                <w:sz w:val="18"/>
                <w:szCs w:val="18"/>
              </w:rPr>
            </w:pPr>
            <w:r w:rsidRPr="00AE391C">
              <w:rPr>
                <w:rFonts w:cs="宋体" w:hint="eastAsia"/>
                <w:color w:val="auto"/>
                <w:sz w:val="18"/>
                <w:szCs w:val="18"/>
              </w:rPr>
              <w:t>项目名称</w:t>
            </w:r>
          </w:p>
        </w:tc>
        <w:tc>
          <w:tcPr>
            <w:tcW w:w="4361" w:type="dxa"/>
            <w:tcBorders>
              <w:top w:val="single" w:sz="4" w:space="0" w:color="000000"/>
              <w:left w:val="nil"/>
              <w:bottom w:val="single" w:sz="4" w:space="0" w:color="000000"/>
              <w:right w:val="single" w:sz="4" w:space="0" w:color="000000"/>
            </w:tcBorders>
            <w:shd w:val="clear" w:color="auto" w:fill="auto"/>
            <w:vAlign w:val="bottom"/>
          </w:tcPr>
          <w:p w:rsidR="003513FE" w:rsidRPr="00AE391C" w:rsidRDefault="003513FE" w:rsidP="00F25F28">
            <w:pPr>
              <w:jc w:val="center"/>
              <w:rPr>
                <w:rFonts w:cs="宋体"/>
                <w:color w:val="auto"/>
                <w:sz w:val="18"/>
                <w:szCs w:val="18"/>
              </w:rPr>
            </w:pPr>
            <w:r w:rsidRPr="00AE391C">
              <w:rPr>
                <w:rFonts w:cs="宋体" w:hint="eastAsia"/>
                <w:color w:val="auto"/>
                <w:sz w:val="18"/>
                <w:szCs w:val="18"/>
              </w:rPr>
              <w:t>关联方</w:t>
            </w:r>
          </w:p>
        </w:tc>
        <w:tc>
          <w:tcPr>
            <w:tcW w:w="2160" w:type="dxa"/>
            <w:tcBorders>
              <w:top w:val="single" w:sz="4" w:space="0" w:color="000000"/>
              <w:left w:val="nil"/>
              <w:bottom w:val="single" w:sz="4" w:space="0" w:color="000000"/>
              <w:right w:val="single" w:sz="4" w:space="0" w:color="000000"/>
            </w:tcBorders>
            <w:shd w:val="clear" w:color="auto" w:fill="auto"/>
            <w:vAlign w:val="bottom"/>
          </w:tcPr>
          <w:p w:rsidR="003513FE" w:rsidRPr="00AE391C" w:rsidRDefault="003513FE" w:rsidP="00F25F28">
            <w:pPr>
              <w:jc w:val="center"/>
              <w:rPr>
                <w:rFonts w:cs="宋体"/>
                <w:color w:val="auto"/>
                <w:sz w:val="18"/>
                <w:szCs w:val="18"/>
              </w:rPr>
            </w:pPr>
            <w:r w:rsidRPr="00AE391C">
              <w:rPr>
                <w:rFonts w:cs="宋体" w:hint="eastAsia"/>
                <w:color w:val="auto"/>
                <w:sz w:val="18"/>
                <w:szCs w:val="18"/>
              </w:rPr>
              <w:t>期末账面余额</w:t>
            </w:r>
          </w:p>
        </w:tc>
        <w:tc>
          <w:tcPr>
            <w:tcW w:w="1984" w:type="dxa"/>
            <w:tcBorders>
              <w:top w:val="single" w:sz="4" w:space="0" w:color="000000"/>
              <w:left w:val="nil"/>
              <w:bottom w:val="single" w:sz="4" w:space="0" w:color="000000"/>
              <w:right w:val="single" w:sz="4" w:space="0" w:color="000000"/>
            </w:tcBorders>
            <w:shd w:val="clear" w:color="auto" w:fill="auto"/>
            <w:vAlign w:val="bottom"/>
          </w:tcPr>
          <w:p w:rsidR="003513FE" w:rsidRPr="00AE391C" w:rsidRDefault="003513FE" w:rsidP="00F25F28">
            <w:pPr>
              <w:jc w:val="center"/>
              <w:rPr>
                <w:rFonts w:cs="宋体"/>
                <w:color w:val="auto"/>
                <w:sz w:val="18"/>
                <w:szCs w:val="18"/>
              </w:rPr>
            </w:pPr>
            <w:r w:rsidRPr="00AE391C">
              <w:rPr>
                <w:rFonts w:cs="宋体" w:hint="eastAsia"/>
                <w:color w:val="auto"/>
                <w:sz w:val="18"/>
                <w:szCs w:val="18"/>
              </w:rPr>
              <w:t>期初账面余额</w:t>
            </w:r>
          </w:p>
        </w:tc>
      </w:tr>
      <w:tr w:rsidR="003513FE" w:rsidRPr="00AE391C" w:rsidTr="00F25F28">
        <w:trPr>
          <w:trHeight w:val="315"/>
        </w:trPr>
        <w:tc>
          <w:tcPr>
            <w:tcW w:w="1139" w:type="dxa"/>
            <w:tcBorders>
              <w:top w:val="nil"/>
              <w:left w:val="single" w:sz="4" w:space="0" w:color="000000"/>
              <w:bottom w:val="single" w:sz="4" w:space="0" w:color="000000"/>
              <w:right w:val="single" w:sz="4" w:space="0" w:color="000000"/>
            </w:tcBorders>
            <w:shd w:val="clear" w:color="auto" w:fill="auto"/>
            <w:vAlign w:val="bottom"/>
          </w:tcPr>
          <w:p w:rsidR="003513FE" w:rsidRPr="00AE391C" w:rsidRDefault="003513FE" w:rsidP="00F25F28">
            <w:pPr>
              <w:rPr>
                <w:rFonts w:cs="宋体"/>
                <w:color w:val="auto"/>
                <w:sz w:val="18"/>
                <w:szCs w:val="18"/>
              </w:rPr>
            </w:pPr>
            <w:r w:rsidRPr="00AE391C">
              <w:rPr>
                <w:rFonts w:cs="宋体" w:hint="eastAsia"/>
                <w:color w:val="auto"/>
                <w:sz w:val="18"/>
                <w:szCs w:val="18"/>
              </w:rPr>
              <w:t>其他应付款</w:t>
            </w:r>
          </w:p>
        </w:tc>
        <w:tc>
          <w:tcPr>
            <w:tcW w:w="4361"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rPr>
                <w:rFonts w:cs="宋体"/>
                <w:color w:val="auto"/>
                <w:sz w:val="18"/>
                <w:szCs w:val="18"/>
              </w:rPr>
            </w:pPr>
            <w:r w:rsidRPr="00AE391C">
              <w:rPr>
                <w:rFonts w:cs="宋体" w:hint="eastAsia"/>
                <w:color w:val="auto"/>
                <w:sz w:val="18"/>
                <w:szCs w:val="18"/>
              </w:rPr>
              <w:t>深圳茂业商厦有限公司</w:t>
            </w:r>
          </w:p>
        </w:tc>
        <w:tc>
          <w:tcPr>
            <w:tcW w:w="216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9,636.22</w:t>
            </w:r>
          </w:p>
        </w:tc>
        <w:tc>
          <w:tcPr>
            <w:tcW w:w="1984"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9,636.22 </w:t>
            </w:r>
          </w:p>
        </w:tc>
      </w:tr>
      <w:tr w:rsidR="003513FE" w:rsidRPr="00AE391C" w:rsidTr="00F25F28">
        <w:trPr>
          <w:trHeight w:val="315"/>
        </w:trPr>
        <w:tc>
          <w:tcPr>
            <w:tcW w:w="1139" w:type="dxa"/>
            <w:tcBorders>
              <w:top w:val="nil"/>
              <w:left w:val="single" w:sz="4" w:space="0" w:color="000000"/>
              <w:bottom w:val="single" w:sz="4" w:space="0" w:color="000000"/>
              <w:right w:val="single" w:sz="4" w:space="0" w:color="000000"/>
            </w:tcBorders>
            <w:shd w:val="clear" w:color="auto" w:fill="auto"/>
            <w:vAlign w:val="bottom"/>
          </w:tcPr>
          <w:p w:rsidR="003513FE" w:rsidRPr="00AE391C" w:rsidRDefault="003513FE" w:rsidP="00F25F28">
            <w:pPr>
              <w:rPr>
                <w:rFonts w:cs="宋体"/>
                <w:color w:val="auto"/>
                <w:sz w:val="18"/>
                <w:szCs w:val="18"/>
              </w:rPr>
            </w:pPr>
            <w:r w:rsidRPr="00AE391C">
              <w:rPr>
                <w:rFonts w:cs="宋体" w:hint="eastAsia"/>
                <w:color w:val="auto"/>
                <w:sz w:val="18"/>
                <w:szCs w:val="18"/>
              </w:rPr>
              <w:t>其他应付款</w:t>
            </w:r>
          </w:p>
        </w:tc>
        <w:tc>
          <w:tcPr>
            <w:tcW w:w="4361"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rPr>
                <w:rFonts w:cs="宋体"/>
                <w:color w:val="auto"/>
                <w:sz w:val="18"/>
                <w:szCs w:val="18"/>
              </w:rPr>
            </w:pPr>
            <w:r w:rsidRPr="00AE391C">
              <w:rPr>
                <w:rFonts w:cs="宋体" w:hint="eastAsia"/>
                <w:color w:val="auto"/>
                <w:sz w:val="18"/>
                <w:szCs w:val="18"/>
              </w:rPr>
              <w:t>成都人民商场黄河商业城有限责任公司</w:t>
            </w:r>
          </w:p>
        </w:tc>
        <w:tc>
          <w:tcPr>
            <w:tcW w:w="2160"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29,514.66 </w:t>
            </w:r>
          </w:p>
        </w:tc>
        <w:tc>
          <w:tcPr>
            <w:tcW w:w="1984"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29,514.66 </w:t>
            </w:r>
          </w:p>
        </w:tc>
      </w:tr>
      <w:tr w:rsidR="003513FE" w:rsidRPr="00AE391C" w:rsidTr="00F25F28">
        <w:trPr>
          <w:trHeight w:val="315"/>
        </w:trPr>
        <w:tc>
          <w:tcPr>
            <w:tcW w:w="1139" w:type="dxa"/>
            <w:tcBorders>
              <w:top w:val="nil"/>
              <w:left w:val="single" w:sz="4" w:space="0" w:color="000000"/>
              <w:bottom w:val="single" w:sz="4" w:space="0" w:color="000000"/>
              <w:right w:val="single" w:sz="4" w:space="0" w:color="000000"/>
            </w:tcBorders>
            <w:shd w:val="clear" w:color="auto" w:fill="auto"/>
            <w:vAlign w:val="bottom"/>
          </w:tcPr>
          <w:p w:rsidR="003513FE" w:rsidRPr="00AE391C" w:rsidRDefault="003513FE" w:rsidP="00F25F28">
            <w:pPr>
              <w:rPr>
                <w:rFonts w:cs="宋体"/>
                <w:color w:val="auto"/>
                <w:sz w:val="18"/>
                <w:szCs w:val="18"/>
              </w:rPr>
            </w:pPr>
            <w:r w:rsidRPr="00AE391C">
              <w:rPr>
                <w:rFonts w:cs="宋体" w:hint="eastAsia"/>
                <w:color w:val="auto"/>
                <w:sz w:val="18"/>
                <w:szCs w:val="18"/>
              </w:rPr>
              <w:t>其他应付款</w:t>
            </w:r>
          </w:p>
        </w:tc>
        <w:tc>
          <w:tcPr>
            <w:tcW w:w="4361"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rPr>
                <w:rFonts w:cs="宋体"/>
                <w:color w:val="auto"/>
                <w:sz w:val="18"/>
                <w:szCs w:val="18"/>
              </w:rPr>
            </w:pPr>
            <w:r w:rsidRPr="00AE391C">
              <w:rPr>
                <w:rFonts w:cs="宋体" w:hint="eastAsia"/>
                <w:color w:val="auto"/>
                <w:sz w:val="18"/>
                <w:szCs w:val="18"/>
              </w:rPr>
              <w:t>成都商厦太平洋百货有限公司</w:t>
            </w:r>
          </w:p>
        </w:tc>
        <w:tc>
          <w:tcPr>
            <w:tcW w:w="2160" w:type="dxa"/>
            <w:tcBorders>
              <w:top w:val="nil"/>
              <w:left w:val="nil"/>
              <w:bottom w:val="single" w:sz="4" w:space="0" w:color="000000"/>
              <w:right w:val="single" w:sz="4" w:space="0" w:color="000000"/>
            </w:tcBorders>
            <w:shd w:val="clear" w:color="auto" w:fill="auto"/>
            <w:vAlign w:val="bottom"/>
          </w:tcPr>
          <w:p w:rsidR="003513FE" w:rsidRPr="00AE391C" w:rsidRDefault="00010985" w:rsidP="00F25F28">
            <w:pPr>
              <w:jc w:val="right"/>
              <w:rPr>
                <w:rFonts w:cs="宋体"/>
                <w:color w:val="auto"/>
                <w:sz w:val="18"/>
                <w:szCs w:val="18"/>
              </w:rPr>
            </w:pPr>
            <w:r w:rsidRPr="00AE391C">
              <w:rPr>
                <w:rFonts w:cs="宋体" w:hint="eastAsia"/>
                <w:color w:val="auto"/>
                <w:sz w:val="18"/>
                <w:szCs w:val="18"/>
              </w:rPr>
              <w:t>-</w:t>
            </w:r>
          </w:p>
        </w:tc>
        <w:tc>
          <w:tcPr>
            <w:tcW w:w="1984" w:type="dxa"/>
            <w:tcBorders>
              <w:top w:val="nil"/>
              <w:left w:val="nil"/>
              <w:bottom w:val="single" w:sz="4" w:space="0" w:color="000000"/>
              <w:right w:val="single" w:sz="4" w:space="0" w:color="000000"/>
            </w:tcBorders>
            <w:shd w:val="clear" w:color="auto" w:fill="auto"/>
            <w:vAlign w:val="bottom"/>
          </w:tcPr>
          <w:p w:rsidR="003513FE" w:rsidRPr="00AE391C" w:rsidRDefault="003513FE" w:rsidP="00F25F28">
            <w:pPr>
              <w:jc w:val="right"/>
              <w:rPr>
                <w:rFonts w:cs="宋体"/>
                <w:color w:val="auto"/>
                <w:sz w:val="18"/>
                <w:szCs w:val="18"/>
              </w:rPr>
            </w:pPr>
            <w:r w:rsidRPr="00AE391C">
              <w:rPr>
                <w:rFonts w:cs="宋体" w:hint="eastAsia"/>
                <w:color w:val="auto"/>
                <w:sz w:val="18"/>
                <w:szCs w:val="18"/>
              </w:rPr>
              <w:t xml:space="preserve">  1,893,631.72</w:t>
            </w:r>
          </w:p>
        </w:tc>
      </w:tr>
    </w:tbl>
    <w:p w:rsidR="003513FE" w:rsidRPr="00AE391C" w:rsidRDefault="003513FE" w:rsidP="003513FE">
      <w:pPr>
        <w:spacing w:line="500" w:lineRule="atLeast"/>
        <w:rPr>
          <w:szCs w:val="21"/>
        </w:rPr>
      </w:pPr>
    </w:p>
    <w:p w:rsidR="003513FE" w:rsidRPr="00AE391C" w:rsidRDefault="003513FE" w:rsidP="003513FE">
      <w:pPr>
        <w:pStyle w:val="2"/>
        <w:numPr>
          <w:ilvl w:val="1"/>
          <w:numId w:val="0"/>
        </w:numPr>
        <w:spacing w:before="0" w:after="0" w:line="500" w:lineRule="atLeast"/>
        <w:rPr>
          <w:rFonts w:ascii="Times New Roman" w:hAnsi="Times New Roman"/>
          <w:szCs w:val="21"/>
        </w:rPr>
      </w:pPr>
      <w:r w:rsidRPr="00AE391C">
        <w:rPr>
          <w:rFonts w:ascii="Times New Roman" w:hAnsi="Times New Roman"/>
          <w:szCs w:val="21"/>
        </w:rPr>
        <w:t>七、或有事项</w:t>
      </w:r>
    </w:p>
    <w:p w:rsidR="003513FE" w:rsidRPr="00AE391C" w:rsidRDefault="003513FE" w:rsidP="003513FE">
      <w:pPr>
        <w:pStyle w:val="3"/>
        <w:numPr>
          <w:ilvl w:val="2"/>
          <w:numId w:val="0"/>
        </w:numPr>
        <w:spacing w:after="0" w:line="500" w:lineRule="atLeast"/>
        <w:rPr>
          <w:szCs w:val="21"/>
        </w:rPr>
      </w:pPr>
      <w:r w:rsidRPr="00AE391C">
        <w:rPr>
          <w:szCs w:val="21"/>
        </w:rPr>
        <w:t>1、未决诉讼仲裁形成的或有负债及其财务影响</w:t>
      </w:r>
    </w:p>
    <w:tbl>
      <w:tblPr>
        <w:tblW w:w="4945" w:type="pct"/>
        <w:tblInd w:w="108" w:type="dxa"/>
        <w:tblLook w:val="0000"/>
      </w:tblPr>
      <w:tblGrid>
        <w:gridCol w:w="9746"/>
      </w:tblGrid>
      <w:tr w:rsidR="003513FE" w:rsidRPr="00AE391C" w:rsidTr="00F25F28">
        <w:trPr>
          <w:trHeight w:val="5243"/>
        </w:trPr>
        <w:tc>
          <w:tcPr>
            <w:tcW w:w="5000" w:type="pct"/>
          </w:tcPr>
          <w:p w:rsidR="00C13322" w:rsidRPr="00AE391C" w:rsidRDefault="00C13322" w:rsidP="00C13322">
            <w:pPr>
              <w:spacing w:line="360" w:lineRule="auto"/>
              <w:ind w:firstLineChars="200" w:firstLine="420"/>
            </w:pPr>
            <w:r w:rsidRPr="00AE391C">
              <w:rPr>
                <w:rFonts w:hint="eastAsia"/>
              </w:rPr>
              <w:t>（</w:t>
            </w:r>
            <w:r w:rsidRPr="00AE391C">
              <w:t>1</w:t>
            </w:r>
            <w:r w:rsidRPr="00AE391C">
              <w:rPr>
                <w:rFonts w:hint="eastAsia"/>
              </w:rPr>
              <w:t>）四川省住信房屋拆迁服务有限公司委托拆迁安置合同纠纷</w:t>
            </w:r>
          </w:p>
          <w:p w:rsidR="00C13322" w:rsidRPr="00AE391C" w:rsidRDefault="00C13322" w:rsidP="00C13322">
            <w:pPr>
              <w:spacing w:line="360" w:lineRule="auto"/>
              <w:ind w:firstLineChars="200" w:firstLine="420"/>
            </w:pPr>
            <w:smartTag w:uri="urn:schemas-microsoft-com:office:smarttags" w:element="chsdate">
              <w:smartTagPr>
                <w:attr w:name="IsROCDate" w:val="False"/>
                <w:attr w:name="IsLunarDate" w:val="False"/>
                <w:attr w:name="Day" w:val="23"/>
                <w:attr w:name="Month" w:val="7"/>
                <w:attr w:name="Year" w:val="2007"/>
              </w:smartTagPr>
              <w:smartTag w:uri="Tencent" w:element="RTX">
                <w:r w:rsidRPr="00AE391C">
                  <w:t>2007</w:t>
                </w:r>
              </w:smartTag>
              <w:r w:rsidRPr="00AE391C">
                <w:rPr>
                  <w:rFonts w:hint="eastAsia"/>
                </w:rPr>
                <w:t>年</w:t>
              </w:r>
              <w:r w:rsidRPr="00AE391C">
                <w:t>7</w:t>
              </w:r>
              <w:r w:rsidRPr="00AE391C">
                <w:rPr>
                  <w:rFonts w:hint="eastAsia"/>
                </w:rPr>
                <w:t>月</w:t>
              </w:r>
              <w:r w:rsidRPr="00AE391C">
                <w:t>23</w:t>
              </w:r>
              <w:r w:rsidRPr="00AE391C">
                <w:rPr>
                  <w:rFonts w:hint="eastAsia"/>
                </w:rPr>
                <w:t>日</w:t>
              </w:r>
            </w:smartTag>
            <w:r w:rsidRPr="00AE391C">
              <w:rPr>
                <w:rFonts w:hint="eastAsia"/>
              </w:rPr>
              <w:t>，公司与四川省住信房屋拆迁服务有限公司（以下简称</w:t>
            </w:r>
            <w:r w:rsidRPr="00AE391C">
              <w:t>“</w:t>
            </w:r>
            <w:r w:rsidRPr="00AE391C">
              <w:rPr>
                <w:rFonts w:hint="eastAsia"/>
              </w:rPr>
              <w:t>住信公司</w:t>
            </w:r>
            <w:r w:rsidRPr="00AE391C">
              <w:t>”</w:t>
            </w:r>
            <w:r w:rsidRPr="00AE391C">
              <w:rPr>
                <w:rFonts w:hint="eastAsia"/>
              </w:rPr>
              <w:t>）签订了《委托拆迁安置合同书》，约定由住信公司对成都市一环路东五段</w:t>
            </w:r>
            <w:r w:rsidRPr="00AE391C">
              <w:t>34</w:t>
            </w:r>
            <w:r w:rsidRPr="00AE391C">
              <w:rPr>
                <w:rFonts w:hint="eastAsia"/>
              </w:rPr>
              <w:t>号两栋五层建筑物及搭建房屋进行拆迁安置，拆迁总费用包干</w:t>
            </w:r>
            <w:r w:rsidRPr="00AE391C">
              <w:t xml:space="preserve">4,550 </w:t>
            </w:r>
            <w:r w:rsidRPr="00AE391C">
              <w:rPr>
                <w:rFonts w:hint="eastAsia"/>
              </w:rPr>
              <w:t>万元，拆迁期限为三个月，以评估报告出具为时间点开始算拆迁时限。合同第九条第</w:t>
            </w:r>
            <w:r w:rsidRPr="00AE391C">
              <w:t>1</w:t>
            </w:r>
            <w:r w:rsidRPr="00AE391C">
              <w:rPr>
                <w:rFonts w:hint="eastAsia"/>
              </w:rPr>
              <w:t>项还约定：如住信公司未能在本合同规定的时间内完成拆迁工程，每拖延一天，住信公司向本公司支付违约金</w:t>
            </w:r>
            <w:r w:rsidRPr="00AE391C">
              <w:t xml:space="preserve">2,000 </w:t>
            </w:r>
            <w:r w:rsidRPr="00AE391C">
              <w:rPr>
                <w:rFonts w:hint="eastAsia"/>
              </w:rPr>
              <w:t>元。</w:t>
            </w:r>
          </w:p>
          <w:p w:rsidR="00C13322" w:rsidRPr="00AE391C" w:rsidRDefault="00C13322" w:rsidP="00C13322">
            <w:pPr>
              <w:spacing w:line="360" w:lineRule="auto"/>
              <w:ind w:firstLineChars="200" w:firstLine="420"/>
            </w:pPr>
            <w:smartTag w:uri="urn:schemas-microsoft-com:office:smarttags" w:element="chsdate">
              <w:smartTagPr>
                <w:attr w:name="IsROCDate" w:val="False"/>
                <w:attr w:name="IsLunarDate" w:val="False"/>
                <w:attr w:name="Day" w:val="8"/>
                <w:attr w:name="Month" w:val="8"/>
                <w:attr w:name="Year" w:val="2007"/>
              </w:smartTagPr>
              <w:smartTag w:uri="Tencent" w:element="RTX">
                <w:r w:rsidRPr="00AE391C">
                  <w:t>2007</w:t>
                </w:r>
              </w:smartTag>
              <w:r w:rsidRPr="00AE391C">
                <w:rPr>
                  <w:rFonts w:hint="eastAsia"/>
                </w:rPr>
                <w:t>年</w:t>
              </w:r>
              <w:r w:rsidRPr="00AE391C">
                <w:t>8</w:t>
              </w:r>
              <w:r w:rsidRPr="00AE391C">
                <w:rPr>
                  <w:rFonts w:hint="eastAsia"/>
                </w:rPr>
                <w:t>月</w:t>
              </w:r>
              <w:r w:rsidRPr="00AE391C">
                <w:t>8</w:t>
              </w:r>
              <w:r w:rsidRPr="00AE391C">
                <w:rPr>
                  <w:rFonts w:hint="eastAsia"/>
                </w:rPr>
                <w:t>日</w:t>
              </w:r>
            </w:smartTag>
            <w:r w:rsidRPr="00AE391C">
              <w:rPr>
                <w:rFonts w:hint="eastAsia"/>
              </w:rPr>
              <w:t>，双方又签订了《补充协议》，对《委托拆迁安置合同书》中的第一笔款的支付及相关事宜作出了修订。合同签订后，本公司先后向住信公司支付了拆迁安置款</w:t>
            </w:r>
            <w:r w:rsidRPr="00AE391C">
              <w:t xml:space="preserve"> 27,297,508 </w:t>
            </w:r>
            <w:r w:rsidRPr="00AE391C">
              <w:rPr>
                <w:rFonts w:hint="eastAsia"/>
              </w:rPr>
              <w:t>元，住信公司在收到本公司支付的拆迁安置款后，并未按合同约定履行完毕义务，且在本公司于</w:t>
            </w:r>
            <w:smartTag w:uri="urn:schemas-microsoft-com:office:smarttags" w:element="chsdate">
              <w:smartTagPr>
                <w:attr w:name="IsROCDate" w:val="False"/>
                <w:attr w:name="IsLunarDate" w:val="False"/>
                <w:attr w:name="Day" w:val="24"/>
                <w:attr w:name="Month" w:val="6"/>
                <w:attr w:name="Year" w:val="2008"/>
              </w:smartTagPr>
              <w:r w:rsidRPr="00AE391C">
                <w:t>2008</w:t>
              </w:r>
              <w:r w:rsidRPr="00AE391C">
                <w:rPr>
                  <w:rFonts w:hint="eastAsia"/>
                </w:rPr>
                <w:t>年</w:t>
              </w:r>
              <w:r w:rsidRPr="00AE391C">
                <w:t>6</w:t>
              </w:r>
              <w:r w:rsidRPr="00AE391C">
                <w:rPr>
                  <w:rFonts w:hint="eastAsia"/>
                </w:rPr>
                <w:t>月</w:t>
              </w:r>
              <w:r w:rsidRPr="00AE391C">
                <w:t>24</w:t>
              </w:r>
              <w:r w:rsidRPr="00AE391C">
                <w:rPr>
                  <w:rFonts w:hint="eastAsia"/>
                </w:rPr>
                <w:t>日</w:t>
              </w:r>
            </w:smartTag>
            <w:r w:rsidRPr="00AE391C">
              <w:rPr>
                <w:rFonts w:hint="eastAsia"/>
              </w:rPr>
              <w:t>正式通知住信公司解除上述合同之后，住信公司仍未归还公司支付的拆迁安置款。</w:t>
            </w:r>
          </w:p>
          <w:p w:rsidR="00C13322" w:rsidRPr="00AE391C" w:rsidRDefault="00C13322" w:rsidP="00C13322">
            <w:pPr>
              <w:spacing w:line="360" w:lineRule="auto"/>
              <w:ind w:firstLineChars="200" w:firstLine="420"/>
            </w:pPr>
            <w:r w:rsidRPr="00AE391C">
              <w:rPr>
                <w:rFonts w:hint="eastAsia"/>
              </w:rPr>
              <w:t>住信公司于</w:t>
            </w:r>
            <w:smartTag w:uri="urn:schemas-microsoft-com:office:smarttags" w:element="chsdate">
              <w:smartTagPr>
                <w:attr w:name="IsROCDate" w:val="False"/>
                <w:attr w:name="IsLunarDate" w:val="False"/>
                <w:attr w:name="Day" w:val="5"/>
                <w:attr w:name="Month" w:val="8"/>
                <w:attr w:name="Year" w:val="2008"/>
              </w:smartTagPr>
              <w:r w:rsidRPr="00AE391C">
                <w:t>2008</w:t>
              </w:r>
              <w:r w:rsidRPr="00AE391C">
                <w:rPr>
                  <w:rFonts w:hint="eastAsia"/>
                </w:rPr>
                <w:t>年</w:t>
              </w:r>
              <w:r w:rsidRPr="00AE391C">
                <w:t>8</w:t>
              </w:r>
              <w:r w:rsidRPr="00AE391C">
                <w:rPr>
                  <w:rFonts w:hint="eastAsia"/>
                </w:rPr>
                <w:t>月</w:t>
              </w:r>
              <w:r w:rsidRPr="00AE391C">
                <w:t>5</w:t>
              </w:r>
              <w:r w:rsidRPr="00AE391C">
                <w:rPr>
                  <w:rFonts w:hint="eastAsia"/>
                </w:rPr>
                <w:t>日</w:t>
              </w:r>
            </w:smartTag>
            <w:r w:rsidRPr="00AE391C">
              <w:rPr>
                <w:rFonts w:hint="eastAsia"/>
              </w:rPr>
              <w:t>向成都市中级人民法院提起诉讼，诉讼事项为：因本公司迟延付款导致拆迁成本大幅攀升，要求本公司承担各项支出及损失</w:t>
            </w:r>
            <w:r w:rsidRPr="00AE391C">
              <w:t>8,179,678</w:t>
            </w:r>
            <w:r w:rsidRPr="00AE391C">
              <w:rPr>
                <w:rFonts w:hint="eastAsia"/>
              </w:rPr>
              <w:t>元。</w:t>
            </w:r>
          </w:p>
          <w:p w:rsidR="00C13322" w:rsidRPr="00AE391C" w:rsidRDefault="00C13322" w:rsidP="00C13322">
            <w:pPr>
              <w:spacing w:line="360" w:lineRule="auto"/>
              <w:ind w:firstLineChars="200" w:firstLine="420"/>
            </w:pPr>
            <w:r w:rsidRPr="00AE391C">
              <w:rPr>
                <w:rFonts w:hint="eastAsia"/>
              </w:rPr>
              <w:t>本公司于</w:t>
            </w:r>
            <w:smartTag w:uri="urn:schemas-microsoft-com:office:smarttags" w:element="chsdate">
              <w:smartTagPr>
                <w:attr w:name="IsROCDate" w:val="False"/>
                <w:attr w:name="IsLunarDate" w:val="False"/>
                <w:attr w:name="Day" w:val="23"/>
                <w:attr w:name="Month" w:val="12"/>
                <w:attr w:name="Year" w:val="2008"/>
              </w:smartTagPr>
              <w:r w:rsidRPr="00AE391C">
                <w:t>2008</w:t>
              </w:r>
              <w:r w:rsidRPr="00AE391C">
                <w:rPr>
                  <w:rFonts w:hint="eastAsia"/>
                </w:rPr>
                <w:t>年</w:t>
              </w:r>
              <w:r w:rsidRPr="00AE391C">
                <w:t>12</w:t>
              </w:r>
              <w:r w:rsidRPr="00AE391C">
                <w:rPr>
                  <w:rFonts w:hint="eastAsia"/>
                </w:rPr>
                <w:t>月</w:t>
              </w:r>
              <w:r w:rsidRPr="00AE391C">
                <w:t>23</w:t>
              </w:r>
              <w:r w:rsidRPr="00AE391C">
                <w:rPr>
                  <w:rFonts w:hint="eastAsia"/>
                </w:rPr>
                <w:t>日</w:t>
              </w:r>
            </w:smartTag>
            <w:r w:rsidRPr="00AE391C">
              <w:rPr>
                <w:rFonts w:hint="eastAsia"/>
              </w:rPr>
              <w:t>向成都市中级人民法院提起诉讼。诉讼请求：（</w:t>
            </w:r>
            <w:r w:rsidRPr="00AE391C">
              <w:t>1</w:t>
            </w:r>
            <w:r w:rsidRPr="00AE391C">
              <w:rPr>
                <w:rFonts w:hint="eastAsia"/>
              </w:rPr>
              <w:t>）请求确认原、被告之间合同关系从</w:t>
            </w:r>
            <w:smartTag w:uri="urn:schemas-microsoft-com:office:smarttags" w:element="chsdate">
              <w:smartTagPr>
                <w:attr w:name="IsROCDate" w:val="False"/>
                <w:attr w:name="IsLunarDate" w:val="False"/>
                <w:attr w:name="Day" w:val="24"/>
                <w:attr w:name="Month" w:val="6"/>
                <w:attr w:name="Year" w:val="2008"/>
              </w:smartTagPr>
              <w:r w:rsidRPr="00AE391C">
                <w:t>2008</w:t>
              </w:r>
              <w:r w:rsidRPr="00AE391C">
                <w:rPr>
                  <w:rFonts w:hint="eastAsia"/>
                </w:rPr>
                <w:t>年</w:t>
              </w:r>
              <w:r w:rsidRPr="00AE391C">
                <w:t>6</w:t>
              </w:r>
              <w:r w:rsidRPr="00AE391C">
                <w:rPr>
                  <w:rFonts w:hint="eastAsia"/>
                </w:rPr>
                <w:t>月</w:t>
              </w:r>
              <w:r w:rsidRPr="00AE391C">
                <w:t>24</w:t>
              </w:r>
              <w:r w:rsidRPr="00AE391C">
                <w:rPr>
                  <w:rFonts w:hint="eastAsia"/>
                </w:rPr>
                <w:t>日起</w:t>
              </w:r>
            </w:smartTag>
            <w:r w:rsidRPr="00AE391C">
              <w:rPr>
                <w:rFonts w:hint="eastAsia"/>
              </w:rPr>
              <w:t>已经解除；（</w:t>
            </w:r>
            <w:r w:rsidRPr="00AE391C">
              <w:t>2</w:t>
            </w:r>
            <w:r w:rsidRPr="00AE391C">
              <w:rPr>
                <w:rFonts w:hint="eastAsia"/>
              </w:rPr>
              <w:t>）判令被告立即归还原告已支付</w:t>
            </w:r>
            <w:r w:rsidRPr="00AE391C">
              <w:t xml:space="preserve">27,297,508 </w:t>
            </w:r>
            <w:r w:rsidRPr="00AE391C">
              <w:rPr>
                <w:rFonts w:hint="eastAsia"/>
              </w:rPr>
              <w:t>元拆迁安置款、资金占用利息</w:t>
            </w:r>
            <w:r w:rsidRPr="00AE391C">
              <w:t xml:space="preserve">885,531.16 </w:t>
            </w:r>
            <w:r w:rsidRPr="00AE391C">
              <w:rPr>
                <w:rFonts w:hint="eastAsia"/>
              </w:rPr>
              <w:t>元（从</w:t>
            </w:r>
            <w:smartTag w:uri="urn:schemas-microsoft-com:office:smarttags" w:element="chsdate">
              <w:smartTagPr>
                <w:attr w:name="IsROCDate" w:val="False"/>
                <w:attr w:name="IsLunarDate" w:val="False"/>
                <w:attr w:name="Day" w:val="25"/>
                <w:attr w:name="Month" w:val="6"/>
                <w:attr w:name="Year" w:val="2008"/>
              </w:smartTagPr>
              <w:r w:rsidRPr="00AE391C">
                <w:t>2008</w:t>
              </w:r>
              <w:r w:rsidRPr="00AE391C">
                <w:rPr>
                  <w:rFonts w:hint="eastAsia"/>
                </w:rPr>
                <w:t>年</w:t>
              </w:r>
              <w:r w:rsidRPr="00AE391C">
                <w:t>6</w:t>
              </w:r>
              <w:r w:rsidRPr="00AE391C">
                <w:rPr>
                  <w:rFonts w:hint="eastAsia"/>
                </w:rPr>
                <w:t>月</w:t>
              </w:r>
              <w:r w:rsidRPr="00AE391C">
                <w:t>25</w:t>
              </w:r>
              <w:r w:rsidRPr="00AE391C">
                <w:rPr>
                  <w:rFonts w:hint="eastAsia"/>
                </w:rPr>
                <w:t>日起</w:t>
              </w:r>
            </w:smartTag>
            <w:r w:rsidRPr="00AE391C">
              <w:rPr>
                <w:rFonts w:hint="eastAsia"/>
              </w:rPr>
              <w:t>至</w:t>
            </w:r>
            <w:smartTag w:uri="urn:schemas-microsoft-com:office:smarttags" w:element="chsdate">
              <w:smartTagPr>
                <w:attr w:name="IsROCDate" w:val="False"/>
                <w:attr w:name="IsLunarDate" w:val="False"/>
                <w:attr w:name="Day" w:val="5"/>
                <w:attr w:name="Month" w:val="12"/>
                <w:attr w:name="Year" w:val="2008"/>
              </w:smartTagPr>
              <w:r w:rsidRPr="00AE391C">
                <w:t>2008</w:t>
              </w:r>
              <w:r w:rsidRPr="00AE391C">
                <w:rPr>
                  <w:rFonts w:hint="eastAsia"/>
                </w:rPr>
                <w:t>年</w:t>
              </w:r>
              <w:r w:rsidRPr="00AE391C">
                <w:t>12</w:t>
              </w:r>
              <w:r w:rsidRPr="00AE391C">
                <w:rPr>
                  <w:rFonts w:hint="eastAsia"/>
                </w:rPr>
                <w:t>月</w:t>
              </w:r>
              <w:r w:rsidRPr="00AE391C">
                <w:t>5</w:t>
              </w:r>
              <w:r w:rsidRPr="00AE391C">
                <w:rPr>
                  <w:rFonts w:hint="eastAsia"/>
                </w:rPr>
                <w:t>日</w:t>
              </w:r>
            </w:smartTag>
            <w:r w:rsidRPr="00AE391C">
              <w:rPr>
                <w:rFonts w:hint="eastAsia"/>
              </w:rPr>
              <w:t>止），以及截止实际归还之日的资金占用利息（按人民银行公布的同期贷款利率计算）；（</w:t>
            </w:r>
            <w:r w:rsidRPr="00AE391C">
              <w:t>3</w:t>
            </w:r>
            <w:r w:rsidRPr="00AE391C">
              <w:rPr>
                <w:rFonts w:hint="eastAsia"/>
              </w:rPr>
              <w:t>）判令被告按合同约定的</w:t>
            </w:r>
            <w:r w:rsidRPr="00AE391C">
              <w:t>2,000</w:t>
            </w:r>
            <w:r w:rsidRPr="00AE391C">
              <w:rPr>
                <w:rFonts w:hint="eastAsia"/>
              </w:rPr>
              <w:t>元</w:t>
            </w:r>
            <w:r w:rsidRPr="00AE391C">
              <w:t>/</w:t>
            </w:r>
            <w:r w:rsidRPr="00AE391C">
              <w:rPr>
                <w:rFonts w:hint="eastAsia"/>
              </w:rPr>
              <w:t>天的标准向原告支付违约金</w:t>
            </w:r>
            <w:r w:rsidRPr="00AE391C">
              <w:t xml:space="preserve">278,000 </w:t>
            </w:r>
            <w:r w:rsidRPr="00AE391C">
              <w:rPr>
                <w:rFonts w:hint="eastAsia"/>
              </w:rPr>
              <w:t>元（时间从</w:t>
            </w:r>
            <w:smartTag w:uri="urn:schemas-microsoft-com:office:smarttags" w:element="chsdate">
              <w:smartTagPr>
                <w:attr w:name="IsROCDate" w:val="False"/>
                <w:attr w:name="IsLunarDate" w:val="False"/>
                <w:attr w:name="Day" w:val="6"/>
                <w:attr w:name="Month" w:val="2"/>
                <w:attr w:name="Year" w:val="2008"/>
              </w:smartTagPr>
              <w:r w:rsidRPr="00AE391C">
                <w:t>2008</w:t>
              </w:r>
              <w:r w:rsidRPr="00AE391C">
                <w:rPr>
                  <w:rFonts w:hint="eastAsia"/>
                </w:rPr>
                <w:t>年</w:t>
              </w:r>
              <w:r w:rsidRPr="00AE391C">
                <w:t>2</w:t>
              </w:r>
              <w:r w:rsidRPr="00AE391C">
                <w:rPr>
                  <w:rFonts w:hint="eastAsia"/>
                </w:rPr>
                <w:t>月</w:t>
              </w:r>
              <w:r w:rsidRPr="00AE391C">
                <w:t>6</w:t>
              </w:r>
              <w:r w:rsidRPr="00AE391C">
                <w:rPr>
                  <w:rFonts w:hint="eastAsia"/>
                </w:rPr>
                <w:t>日起</w:t>
              </w:r>
            </w:smartTag>
            <w:r w:rsidRPr="00AE391C">
              <w:rPr>
                <w:rFonts w:hint="eastAsia"/>
              </w:rPr>
              <w:t>至</w:t>
            </w:r>
            <w:smartTag w:uri="urn:schemas-microsoft-com:office:smarttags" w:element="chsdate">
              <w:smartTagPr>
                <w:attr w:name="IsROCDate" w:val="False"/>
                <w:attr w:name="IsLunarDate" w:val="False"/>
                <w:attr w:name="Day" w:val="24"/>
                <w:attr w:name="Month" w:val="6"/>
                <w:attr w:name="Year" w:val="2008"/>
              </w:smartTagPr>
              <w:r w:rsidRPr="00AE391C">
                <w:t>2008</w:t>
              </w:r>
              <w:r w:rsidRPr="00AE391C">
                <w:rPr>
                  <w:rFonts w:hint="eastAsia"/>
                </w:rPr>
                <w:t>年</w:t>
              </w:r>
              <w:r w:rsidRPr="00AE391C">
                <w:t>6</w:t>
              </w:r>
              <w:r w:rsidRPr="00AE391C">
                <w:rPr>
                  <w:rFonts w:hint="eastAsia"/>
                </w:rPr>
                <w:t>月</w:t>
              </w:r>
              <w:r w:rsidRPr="00AE391C">
                <w:t>24</w:t>
              </w:r>
              <w:r w:rsidRPr="00AE391C">
                <w:rPr>
                  <w:rFonts w:hint="eastAsia"/>
                </w:rPr>
                <w:t>日</w:t>
              </w:r>
            </w:smartTag>
            <w:r w:rsidRPr="00AE391C">
              <w:rPr>
                <w:rFonts w:hint="eastAsia"/>
              </w:rPr>
              <w:t>止）；（</w:t>
            </w:r>
            <w:r w:rsidRPr="00AE391C">
              <w:t>4</w:t>
            </w:r>
            <w:r w:rsidRPr="00AE391C">
              <w:rPr>
                <w:rFonts w:hint="eastAsia"/>
              </w:rPr>
              <w:t>）本案的诉讼费全部由被告承担。</w:t>
            </w:r>
          </w:p>
          <w:p w:rsidR="00C13322" w:rsidRPr="00AE391C" w:rsidRDefault="00C13322" w:rsidP="00C13322">
            <w:pPr>
              <w:spacing w:line="360" w:lineRule="auto"/>
              <w:ind w:firstLineChars="200" w:firstLine="420"/>
            </w:pPr>
            <w:r w:rsidRPr="00AE391C">
              <w:rPr>
                <w:rFonts w:hint="eastAsia"/>
              </w:rPr>
              <w:t>公司于</w:t>
            </w:r>
            <w:smartTag w:uri="Tencent" w:element="RTX">
              <w:r w:rsidRPr="00AE391C">
                <w:t>2009</w:t>
              </w:r>
            </w:smartTag>
            <w:r w:rsidRPr="00AE391C">
              <w:rPr>
                <w:rFonts w:hint="eastAsia"/>
              </w:rPr>
              <w:t>年</w:t>
            </w:r>
            <w:r w:rsidRPr="00AE391C">
              <w:t>2</w:t>
            </w:r>
            <w:r w:rsidRPr="00AE391C">
              <w:rPr>
                <w:rFonts w:hint="eastAsia"/>
              </w:rPr>
              <w:t>月接到成都市中级人民法院通知，住信公司以其实际拆迁支出费用已超出本公司预支的费用为由提出反诉，请求判令本公司承担</w:t>
            </w:r>
            <w:r w:rsidRPr="00AE391C">
              <w:t>167,820.49</w:t>
            </w:r>
            <w:r w:rsidRPr="00AE391C">
              <w:rPr>
                <w:rFonts w:hint="eastAsia"/>
              </w:rPr>
              <w:t>元实际支出及本案的全部诉讼费用。法院受理反诉后因住信公司未按规定期限缴纳案件受理费，按住信公司自动撤回反诉处理。</w:t>
            </w:r>
          </w:p>
          <w:p w:rsidR="00C13322" w:rsidRPr="00AE391C" w:rsidRDefault="00C13322" w:rsidP="00C13322">
            <w:pPr>
              <w:spacing w:line="360" w:lineRule="auto"/>
              <w:ind w:firstLineChars="200" w:firstLine="420"/>
            </w:pPr>
            <w:smartTag w:uri="urn:schemas-microsoft-com:office:smarttags" w:element="chsdate">
              <w:smartTagPr>
                <w:attr w:name="IsROCDate" w:val="False"/>
                <w:attr w:name="IsLunarDate" w:val="False"/>
                <w:attr w:name="Day" w:val="16"/>
                <w:attr w:name="Month" w:val="11"/>
                <w:attr w:name="Year" w:val="2009"/>
              </w:smartTagPr>
              <w:smartTag w:uri="Tencent" w:element="RTX">
                <w:r w:rsidRPr="00AE391C">
                  <w:t>2009</w:t>
                </w:r>
              </w:smartTag>
              <w:r w:rsidRPr="00AE391C">
                <w:rPr>
                  <w:rFonts w:hint="eastAsia"/>
                </w:rPr>
                <w:t>年</w:t>
              </w:r>
              <w:r w:rsidRPr="00AE391C">
                <w:t>11</w:t>
              </w:r>
              <w:r w:rsidRPr="00AE391C">
                <w:rPr>
                  <w:rFonts w:hint="eastAsia"/>
                </w:rPr>
                <w:t>月</w:t>
              </w:r>
              <w:r w:rsidRPr="00AE391C">
                <w:t>16</w:t>
              </w:r>
              <w:r w:rsidRPr="00AE391C">
                <w:rPr>
                  <w:rFonts w:hint="eastAsia"/>
                </w:rPr>
                <w:t>日</w:t>
              </w:r>
            </w:smartTag>
            <w:r w:rsidRPr="00AE391C">
              <w:rPr>
                <w:rFonts w:hint="eastAsia"/>
              </w:rPr>
              <w:t>，成都市中级人民法院出具（</w:t>
            </w:r>
            <w:r w:rsidRPr="00AE391C">
              <w:t>2008</w:t>
            </w:r>
            <w:r w:rsidRPr="00AE391C">
              <w:rPr>
                <w:rFonts w:hint="eastAsia"/>
              </w:rPr>
              <w:t>）成民初字第</w:t>
            </w:r>
            <w:r w:rsidRPr="00AE391C">
              <w:t>698</w:t>
            </w:r>
            <w:r w:rsidRPr="00AE391C">
              <w:rPr>
                <w:rFonts w:hint="eastAsia"/>
              </w:rPr>
              <w:t>号民事判决书，驳回住信公司的诉讼请求，并由住信公司承担诉讼费。</w:t>
            </w:r>
          </w:p>
          <w:p w:rsidR="00C13322" w:rsidRPr="00AE391C" w:rsidRDefault="00C13322" w:rsidP="00C13322">
            <w:pPr>
              <w:spacing w:line="360" w:lineRule="auto"/>
              <w:ind w:firstLineChars="200" w:firstLine="420"/>
            </w:pPr>
            <w:smartTag w:uri="urn:schemas-microsoft-com:office:smarttags" w:element="chsdate">
              <w:smartTagPr>
                <w:attr w:name="IsROCDate" w:val="False"/>
                <w:attr w:name="IsLunarDate" w:val="False"/>
                <w:attr w:name="Day" w:val="17"/>
                <w:attr w:name="Month" w:val="11"/>
                <w:attr w:name="Year" w:val="2009"/>
              </w:smartTagPr>
              <w:smartTag w:uri="Tencent" w:element="RTX">
                <w:r w:rsidRPr="00AE391C">
                  <w:t>2009</w:t>
                </w:r>
              </w:smartTag>
              <w:r w:rsidRPr="00AE391C">
                <w:rPr>
                  <w:rFonts w:hint="eastAsia"/>
                </w:rPr>
                <w:t>年</w:t>
              </w:r>
              <w:r w:rsidRPr="00AE391C">
                <w:t>11</w:t>
              </w:r>
              <w:r w:rsidRPr="00AE391C">
                <w:rPr>
                  <w:rFonts w:hint="eastAsia"/>
                </w:rPr>
                <w:t>月</w:t>
              </w:r>
              <w:r w:rsidRPr="00AE391C">
                <w:t>17</w:t>
              </w:r>
              <w:r w:rsidRPr="00AE391C">
                <w:rPr>
                  <w:rFonts w:hint="eastAsia"/>
                </w:rPr>
                <w:t>日</w:t>
              </w:r>
            </w:smartTag>
            <w:r w:rsidRPr="00AE391C">
              <w:rPr>
                <w:rFonts w:hint="eastAsia"/>
              </w:rPr>
              <w:t>，成都市中级人民法院出具（</w:t>
            </w:r>
            <w:smartTag w:uri="Tencent" w:element="RTX">
              <w:r w:rsidRPr="00AE391C">
                <w:t>2009</w:t>
              </w:r>
            </w:smartTag>
            <w:r w:rsidRPr="00AE391C">
              <w:rPr>
                <w:rFonts w:hint="eastAsia"/>
              </w:rPr>
              <w:t>）成民初字第</w:t>
            </w:r>
            <w:r w:rsidRPr="00AE391C">
              <w:t>113</w:t>
            </w:r>
            <w:r w:rsidRPr="00AE391C">
              <w:rPr>
                <w:rFonts w:hint="eastAsia"/>
              </w:rPr>
              <w:t>号民事判决书，作出如下判决：①、住信公司于本判决生效之日起</w:t>
            </w:r>
            <w:r w:rsidRPr="00AE391C">
              <w:t>10</w:t>
            </w:r>
            <w:r w:rsidRPr="00AE391C">
              <w:rPr>
                <w:rFonts w:hint="eastAsia"/>
              </w:rPr>
              <w:t>日内，向成商集团返还</w:t>
            </w:r>
            <w:r w:rsidRPr="00AE391C">
              <w:t>17,268,612.21</w:t>
            </w:r>
            <w:r w:rsidRPr="00AE391C">
              <w:rPr>
                <w:rFonts w:hint="eastAsia"/>
              </w:rPr>
              <w:t>元，并按中国人民银行同期同类贷款利率，支付自</w:t>
            </w:r>
            <w:smartTag w:uri="urn:schemas-microsoft-com:office:smarttags" w:element="chsdate">
              <w:smartTagPr>
                <w:attr w:name="IsROCDate" w:val="False"/>
                <w:attr w:name="IsLunarDate" w:val="False"/>
                <w:attr w:name="Day" w:val="27"/>
                <w:attr w:name="Month" w:val="6"/>
                <w:attr w:name="Year" w:val="2008"/>
              </w:smartTagPr>
              <w:r w:rsidRPr="00AE391C">
                <w:t>2008</w:t>
              </w:r>
              <w:r w:rsidRPr="00AE391C">
                <w:rPr>
                  <w:rFonts w:hint="eastAsia"/>
                </w:rPr>
                <w:t>年</w:t>
              </w:r>
              <w:r w:rsidRPr="00AE391C">
                <w:t>6</w:t>
              </w:r>
              <w:r w:rsidRPr="00AE391C">
                <w:rPr>
                  <w:rFonts w:hint="eastAsia"/>
                </w:rPr>
                <w:t>月</w:t>
              </w:r>
              <w:r w:rsidRPr="00AE391C">
                <w:t>27</w:t>
              </w:r>
              <w:r w:rsidRPr="00AE391C">
                <w:rPr>
                  <w:rFonts w:hint="eastAsia"/>
                </w:rPr>
                <w:t>日</w:t>
              </w:r>
            </w:smartTag>
            <w:r w:rsidRPr="00AE391C">
              <w:rPr>
                <w:rFonts w:hint="eastAsia"/>
              </w:rPr>
              <w:t>起至付清之日的利息。②、住信公司于本判决生效之日起</w:t>
            </w:r>
            <w:r w:rsidRPr="00AE391C">
              <w:t>10</w:t>
            </w:r>
            <w:r w:rsidRPr="00AE391C">
              <w:rPr>
                <w:rFonts w:hint="eastAsia"/>
              </w:rPr>
              <w:t>日内，向成商集团交付成都市青羊区苏坡乡</w:t>
            </w:r>
            <w:r w:rsidRPr="00AE391C">
              <w:t>“</w:t>
            </w:r>
            <w:r w:rsidRPr="00AE391C">
              <w:rPr>
                <w:rFonts w:hint="eastAsia"/>
              </w:rPr>
              <w:t>锦绣光华</w:t>
            </w:r>
            <w:r w:rsidRPr="00AE391C">
              <w:t>”16</w:t>
            </w:r>
            <w:r w:rsidRPr="00AE391C">
              <w:rPr>
                <w:rFonts w:hint="eastAsia"/>
              </w:rPr>
              <w:t>栋</w:t>
            </w:r>
            <w:r w:rsidRPr="00AE391C">
              <w:t>305</w:t>
            </w:r>
            <w:r w:rsidRPr="00AE391C">
              <w:rPr>
                <w:rFonts w:hint="eastAsia"/>
              </w:rPr>
              <w:t>、</w:t>
            </w:r>
            <w:r w:rsidRPr="00AE391C">
              <w:t>402</w:t>
            </w:r>
            <w:r w:rsidRPr="00AE391C">
              <w:rPr>
                <w:rFonts w:hint="eastAsia"/>
              </w:rPr>
              <w:t>、</w:t>
            </w:r>
            <w:r w:rsidRPr="00AE391C">
              <w:t>505</w:t>
            </w:r>
            <w:r w:rsidRPr="00AE391C">
              <w:rPr>
                <w:rFonts w:hint="eastAsia"/>
              </w:rPr>
              <w:t>号房屋。③、住信公司于本判决生效之日起</w:t>
            </w:r>
            <w:r w:rsidRPr="00AE391C">
              <w:t>10</w:t>
            </w:r>
            <w:r w:rsidRPr="00AE391C">
              <w:rPr>
                <w:rFonts w:hint="eastAsia"/>
              </w:rPr>
              <w:t>日内，向成商集团支付违约金</w:t>
            </w:r>
            <w:r w:rsidRPr="00AE391C">
              <w:t>278,000</w:t>
            </w:r>
            <w:r w:rsidRPr="00AE391C">
              <w:rPr>
                <w:rFonts w:hint="eastAsia"/>
              </w:rPr>
              <w:t>元。</w:t>
            </w:r>
          </w:p>
          <w:p w:rsidR="00C13322" w:rsidRPr="00AE391C" w:rsidRDefault="00C13322" w:rsidP="00C13322">
            <w:pPr>
              <w:spacing w:line="360" w:lineRule="auto"/>
              <w:ind w:firstLineChars="200" w:firstLine="420"/>
            </w:pPr>
            <w:r w:rsidRPr="00AE391C">
              <w:rPr>
                <w:rFonts w:hint="eastAsia"/>
              </w:rPr>
              <w:t>住信公司于</w:t>
            </w:r>
            <w:smartTag w:uri="urn:schemas-microsoft-com:office:smarttags" w:element="chsdate">
              <w:smartTagPr>
                <w:attr w:name="IsROCDate" w:val="False"/>
                <w:attr w:name="IsLunarDate" w:val="False"/>
                <w:attr w:name="Day" w:val="8"/>
                <w:attr w:name="Month" w:val="12"/>
                <w:attr w:name="Year" w:val="2009"/>
              </w:smartTagPr>
              <w:smartTag w:uri="Tencent" w:element="RTX">
                <w:r w:rsidRPr="00AE391C">
                  <w:t>2009</w:t>
                </w:r>
              </w:smartTag>
              <w:r w:rsidRPr="00AE391C">
                <w:rPr>
                  <w:rFonts w:hint="eastAsia"/>
                </w:rPr>
                <w:t>年</w:t>
              </w:r>
              <w:r w:rsidRPr="00AE391C">
                <w:t>12</w:t>
              </w:r>
              <w:r w:rsidRPr="00AE391C">
                <w:rPr>
                  <w:rFonts w:hint="eastAsia"/>
                </w:rPr>
                <w:t>月</w:t>
              </w:r>
              <w:r w:rsidRPr="00AE391C">
                <w:t>8</w:t>
              </w:r>
              <w:r w:rsidRPr="00AE391C">
                <w:rPr>
                  <w:rFonts w:hint="eastAsia"/>
                </w:rPr>
                <w:t>日</w:t>
              </w:r>
            </w:smartTag>
            <w:r w:rsidRPr="00AE391C">
              <w:rPr>
                <w:rFonts w:hint="eastAsia"/>
              </w:rPr>
              <w:t>向四川省高级人民法院提起上诉，请求撤销成都市中级人民法院（</w:t>
            </w:r>
            <w:smartTag w:uri="Tencent" w:element="RTX">
              <w:r w:rsidRPr="00AE391C">
                <w:t>2009</w:t>
              </w:r>
            </w:smartTag>
            <w:r w:rsidRPr="00AE391C">
              <w:rPr>
                <w:rFonts w:hint="eastAsia"/>
              </w:rPr>
              <w:t>）成民初字第</w:t>
            </w:r>
            <w:r w:rsidRPr="00AE391C">
              <w:t>113</w:t>
            </w:r>
            <w:r w:rsidRPr="00AE391C">
              <w:rPr>
                <w:rFonts w:hint="eastAsia"/>
              </w:rPr>
              <w:t>号民事判决书，依法改判或发回重审；由被上诉人承担诉讼费用。</w:t>
            </w:r>
            <w:smartTag w:uri="urn:schemas-microsoft-com:office:smarttags" w:element="chsdate">
              <w:smartTagPr>
                <w:attr w:name="IsROCDate" w:val="False"/>
                <w:attr w:name="IsLunarDate" w:val="False"/>
                <w:attr w:name="Day" w:val="29"/>
                <w:attr w:name="Month" w:val="4"/>
                <w:attr w:name="Year" w:val="2010"/>
              </w:smartTagPr>
              <w:smartTag w:uri="Tencent" w:element="RTX">
                <w:r w:rsidRPr="00AE391C">
                  <w:t>2010</w:t>
                </w:r>
              </w:smartTag>
              <w:r w:rsidRPr="00AE391C">
                <w:rPr>
                  <w:rFonts w:hint="eastAsia"/>
                </w:rPr>
                <w:t>年</w:t>
              </w:r>
              <w:r w:rsidRPr="00AE391C">
                <w:t>4</w:t>
              </w:r>
              <w:r w:rsidRPr="00AE391C">
                <w:rPr>
                  <w:rFonts w:hint="eastAsia"/>
                </w:rPr>
                <w:t>月</w:t>
              </w:r>
              <w:r w:rsidRPr="00AE391C">
                <w:t>29</w:t>
              </w:r>
              <w:r w:rsidRPr="00AE391C">
                <w:rPr>
                  <w:rFonts w:hint="eastAsia"/>
                </w:rPr>
                <w:t>日</w:t>
              </w:r>
            </w:smartTag>
            <w:r w:rsidRPr="00AE391C">
              <w:rPr>
                <w:rFonts w:hint="eastAsia"/>
              </w:rPr>
              <w:t>四川省高级人民法院以（</w:t>
            </w:r>
            <w:smartTag w:uri="Tencent" w:element="RTX">
              <w:r w:rsidRPr="00AE391C">
                <w:t>2010</w:t>
              </w:r>
            </w:smartTag>
            <w:r w:rsidRPr="00AE391C">
              <w:rPr>
                <w:rFonts w:hint="eastAsia"/>
              </w:rPr>
              <w:t>）川民终字第</w:t>
            </w:r>
            <w:r w:rsidRPr="00AE391C">
              <w:t>77</w:t>
            </w:r>
            <w:r w:rsidRPr="00AE391C">
              <w:rPr>
                <w:rFonts w:hint="eastAsia"/>
              </w:rPr>
              <w:t>号民事判决书判决</w:t>
            </w:r>
            <w:r w:rsidRPr="00AE391C">
              <w:t>“</w:t>
            </w:r>
            <w:r w:rsidRPr="00AE391C">
              <w:rPr>
                <w:rFonts w:hint="eastAsia"/>
              </w:rPr>
              <w:t>驳回上诉，维持原判</w:t>
            </w:r>
            <w:r w:rsidRPr="00AE391C">
              <w:t>”</w:t>
            </w:r>
            <w:r w:rsidRPr="00AE391C">
              <w:rPr>
                <w:rFonts w:hint="eastAsia"/>
              </w:rPr>
              <w:t>。</w:t>
            </w:r>
          </w:p>
          <w:p w:rsidR="00C13322" w:rsidRPr="00AE391C" w:rsidRDefault="00C13322" w:rsidP="0078195A">
            <w:pPr>
              <w:spacing w:line="360" w:lineRule="auto"/>
              <w:ind w:firstLineChars="200" w:firstLine="420"/>
            </w:pPr>
            <w:smartTag w:uri="urn:schemas-microsoft-com:office:smarttags" w:element="chsdate">
              <w:smartTagPr>
                <w:attr w:name="IsROCDate" w:val="False"/>
                <w:attr w:name="IsLunarDate" w:val="False"/>
                <w:attr w:name="Day" w:val="17"/>
                <w:attr w:name="Month" w:val="5"/>
                <w:attr w:name="Year" w:val="2010"/>
              </w:smartTagPr>
              <w:smartTag w:uri="Tencent" w:element="RTX">
                <w:r w:rsidRPr="00AE391C">
                  <w:t>2010</w:t>
                </w:r>
              </w:smartTag>
              <w:r w:rsidRPr="00AE391C">
                <w:rPr>
                  <w:rFonts w:hint="eastAsia"/>
                </w:rPr>
                <w:t>年</w:t>
              </w:r>
              <w:r w:rsidRPr="00AE391C">
                <w:t>5</w:t>
              </w:r>
              <w:r w:rsidRPr="00AE391C">
                <w:rPr>
                  <w:rFonts w:hint="eastAsia"/>
                </w:rPr>
                <w:t>月</w:t>
              </w:r>
              <w:r w:rsidRPr="00AE391C">
                <w:t>17</w:t>
              </w:r>
              <w:r w:rsidRPr="00AE391C">
                <w:rPr>
                  <w:rFonts w:hint="eastAsia"/>
                </w:rPr>
                <w:t>日</w:t>
              </w:r>
            </w:smartTag>
            <w:r w:rsidRPr="00AE391C">
              <w:rPr>
                <w:rFonts w:hint="eastAsia"/>
              </w:rPr>
              <w:t>，成商集团向成都市中级人民法院申请了执行，要求住信公司按照（</w:t>
            </w:r>
            <w:smartTag w:uri="Tencent" w:element="RTX">
              <w:r w:rsidRPr="00AE391C">
                <w:t>2009</w:t>
              </w:r>
            </w:smartTag>
            <w:r w:rsidRPr="00AE391C">
              <w:rPr>
                <w:rFonts w:hint="eastAsia"/>
              </w:rPr>
              <w:t>）成民初字第</w:t>
            </w:r>
            <w:r w:rsidRPr="00AE391C">
              <w:t>113</w:t>
            </w:r>
            <w:r w:rsidRPr="00AE391C">
              <w:rPr>
                <w:rFonts w:hint="eastAsia"/>
              </w:rPr>
              <w:t>号民事判决书规定返还款项</w:t>
            </w:r>
            <w:r w:rsidRPr="00AE391C">
              <w:t>17,268,612.21</w:t>
            </w:r>
            <w:r w:rsidRPr="00AE391C">
              <w:rPr>
                <w:rFonts w:hint="eastAsia"/>
              </w:rPr>
              <w:t>元及利息</w:t>
            </w:r>
            <w:r w:rsidRPr="00AE391C">
              <w:t>1,874,079.69</w:t>
            </w:r>
            <w:r w:rsidRPr="00AE391C">
              <w:rPr>
                <w:rFonts w:hint="eastAsia"/>
              </w:rPr>
              <w:t>元（从</w:t>
            </w:r>
            <w:smartTag w:uri="urn:schemas-microsoft-com:office:smarttags" w:element="chsdate">
              <w:smartTagPr>
                <w:attr w:name="IsROCDate" w:val="False"/>
                <w:attr w:name="IsLunarDate" w:val="False"/>
                <w:attr w:name="Day" w:val="27"/>
                <w:attr w:name="Month" w:val="6"/>
                <w:attr w:name="Year" w:val="2008"/>
              </w:smartTagPr>
              <w:r w:rsidRPr="00AE391C">
                <w:t>08</w:t>
              </w:r>
              <w:r w:rsidRPr="00AE391C">
                <w:rPr>
                  <w:rFonts w:hint="eastAsia"/>
                </w:rPr>
                <w:t>年</w:t>
              </w:r>
              <w:r w:rsidRPr="00AE391C">
                <w:t>6</w:t>
              </w:r>
              <w:r w:rsidRPr="00AE391C">
                <w:rPr>
                  <w:rFonts w:hint="eastAsia"/>
                </w:rPr>
                <w:t>月</w:t>
              </w:r>
              <w:r w:rsidRPr="00AE391C">
                <w:t>27</w:t>
              </w:r>
              <w:r w:rsidRPr="00AE391C">
                <w:rPr>
                  <w:rFonts w:hint="eastAsia"/>
                </w:rPr>
                <w:t>日</w:t>
              </w:r>
            </w:smartTag>
            <w:r w:rsidRPr="00AE391C">
              <w:rPr>
                <w:rFonts w:hint="eastAsia"/>
              </w:rPr>
              <w:t>起按人民银行同期同类贷款利率计算至</w:t>
            </w:r>
            <w:smartTag w:uri="urn:schemas-microsoft-com:office:smarttags" w:element="chsdate">
              <w:smartTagPr>
                <w:attr w:name="IsROCDate" w:val="False"/>
                <w:attr w:name="IsLunarDate" w:val="False"/>
                <w:attr w:name="Day" w:val="17"/>
                <w:attr w:name="Month" w:val="5"/>
                <w:attr w:name="Year" w:val="2010"/>
              </w:smartTagPr>
              <w:smartTag w:uri="Tencent" w:element="RTX">
                <w:r w:rsidRPr="00AE391C">
                  <w:t>2010</w:t>
                </w:r>
              </w:smartTag>
              <w:r w:rsidRPr="00AE391C">
                <w:rPr>
                  <w:rFonts w:hint="eastAsia"/>
                </w:rPr>
                <w:t>年</w:t>
              </w:r>
              <w:r w:rsidRPr="00AE391C">
                <w:t>5</w:t>
              </w:r>
              <w:r w:rsidRPr="00AE391C">
                <w:rPr>
                  <w:rFonts w:hint="eastAsia"/>
                </w:rPr>
                <w:t>月</w:t>
              </w:r>
              <w:r w:rsidRPr="00AE391C">
                <w:t>17</w:t>
              </w:r>
              <w:r w:rsidRPr="00AE391C">
                <w:rPr>
                  <w:rFonts w:hint="eastAsia"/>
                </w:rPr>
                <w:t>日</w:t>
              </w:r>
            </w:smartTag>
            <w:r w:rsidRPr="00AE391C">
              <w:rPr>
                <w:rFonts w:hint="eastAsia"/>
              </w:rPr>
              <w:t>）；向成商集团移交位于成都市青羊区苏坡乡</w:t>
            </w:r>
            <w:r w:rsidRPr="00AE391C">
              <w:t>“</w:t>
            </w:r>
            <w:r w:rsidRPr="00AE391C">
              <w:rPr>
                <w:rFonts w:hint="eastAsia"/>
              </w:rPr>
              <w:t>锦绣光华</w:t>
            </w:r>
            <w:r w:rsidRPr="00AE391C">
              <w:t>”16</w:t>
            </w:r>
            <w:r w:rsidRPr="00AE391C">
              <w:rPr>
                <w:rFonts w:hint="eastAsia"/>
              </w:rPr>
              <w:t>栋</w:t>
            </w:r>
            <w:r w:rsidRPr="00AE391C">
              <w:t>305</w:t>
            </w:r>
            <w:r w:rsidRPr="00AE391C">
              <w:rPr>
                <w:rFonts w:hint="eastAsia"/>
              </w:rPr>
              <w:t>、</w:t>
            </w:r>
            <w:r w:rsidRPr="00AE391C">
              <w:t>402</w:t>
            </w:r>
            <w:r w:rsidRPr="00AE391C">
              <w:rPr>
                <w:rFonts w:hint="eastAsia"/>
              </w:rPr>
              <w:t>、</w:t>
            </w:r>
            <w:r w:rsidRPr="00AE391C">
              <w:t>505</w:t>
            </w:r>
            <w:r w:rsidRPr="00AE391C">
              <w:rPr>
                <w:rFonts w:hint="eastAsia"/>
              </w:rPr>
              <w:t>三套房屋；支付违约金</w:t>
            </w:r>
            <w:r w:rsidRPr="00AE391C">
              <w:t>278,000</w:t>
            </w:r>
            <w:r w:rsidRPr="00AE391C">
              <w:rPr>
                <w:rFonts w:hint="eastAsia"/>
              </w:rPr>
              <w:t>元以及代垫付的诉讼费</w:t>
            </w:r>
            <w:r w:rsidRPr="00AE391C">
              <w:t>154,105.2</w:t>
            </w:r>
            <w:r w:rsidRPr="00AE391C">
              <w:rPr>
                <w:rFonts w:hint="eastAsia"/>
              </w:rPr>
              <w:t>元。</w:t>
            </w:r>
            <w:smartTag w:uri="urn:schemas-microsoft-com:office:smarttags" w:element="chsdate">
              <w:smartTagPr>
                <w:attr w:name="IsROCDate" w:val="False"/>
                <w:attr w:name="IsLunarDate" w:val="False"/>
                <w:attr w:name="Day" w:val="31"/>
                <w:attr w:name="Month" w:val="5"/>
                <w:attr w:name="Year" w:val="2010"/>
              </w:smartTagPr>
              <w:smartTag w:uri="Tencent" w:element="RTX">
                <w:r w:rsidRPr="00AE391C">
                  <w:t>2010</w:t>
                </w:r>
              </w:smartTag>
              <w:r w:rsidRPr="00AE391C">
                <w:rPr>
                  <w:rFonts w:hint="eastAsia"/>
                </w:rPr>
                <w:t>年</w:t>
              </w:r>
              <w:r w:rsidRPr="00AE391C">
                <w:t>5</w:t>
              </w:r>
              <w:r w:rsidRPr="00AE391C">
                <w:rPr>
                  <w:rFonts w:hint="eastAsia"/>
                </w:rPr>
                <w:t>月</w:t>
              </w:r>
              <w:r w:rsidRPr="00AE391C">
                <w:t>31</w:t>
              </w:r>
              <w:r w:rsidRPr="00AE391C">
                <w:rPr>
                  <w:rFonts w:hint="eastAsia"/>
                </w:rPr>
                <w:t>日</w:t>
              </w:r>
            </w:smartTag>
            <w:r w:rsidRPr="00AE391C">
              <w:rPr>
                <w:rFonts w:hint="eastAsia"/>
              </w:rPr>
              <w:t>，成都市中级人民法院以（</w:t>
            </w:r>
            <w:smartTag w:uri="Tencent" w:element="RTX">
              <w:r w:rsidRPr="00AE391C">
                <w:t>2010</w:t>
              </w:r>
            </w:smartTag>
            <w:r w:rsidRPr="00AE391C">
              <w:rPr>
                <w:rFonts w:hint="eastAsia"/>
              </w:rPr>
              <w:t>）成执字第</w:t>
            </w:r>
            <w:r w:rsidRPr="00AE391C">
              <w:t>580</w:t>
            </w:r>
            <w:r w:rsidRPr="00AE391C">
              <w:rPr>
                <w:rFonts w:hint="eastAsia"/>
              </w:rPr>
              <w:t>号《受理执行案件通知书》通知该案受理执行。2011年公司执行收回现金</w:t>
            </w:r>
            <w:r w:rsidRPr="00AE391C">
              <w:t>105</w:t>
            </w:r>
            <w:r w:rsidRPr="00AE391C">
              <w:rPr>
                <w:rFonts w:hint="eastAsia"/>
              </w:rPr>
              <w:t>万元。2012年末根据与成都市锦江区房管局签定的《国有直管公房拆迁安置补偿协议》，公司计入拆迁成本638.98万元。</w:t>
            </w:r>
          </w:p>
          <w:p w:rsidR="00C13322" w:rsidRPr="00AE391C" w:rsidRDefault="00C13322" w:rsidP="00C13322">
            <w:pPr>
              <w:spacing w:line="360" w:lineRule="auto"/>
              <w:ind w:firstLineChars="200" w:firstLine="420"/>
            </w:pPr>
            <w:r w:rsidRPr="00AE391C">
              <w:rPr>
                <w:rFonts w:hint="eastAsia"/>
              </w:rPr>
              <w:t>该案正在执行过程中，公司及法院未能查找到住信公司其他可供执行财产线索，因此，该债权收回可能性很小。2012年末公司本着谨慎性原则，计提坏账准备982.88万元。</w:t>
            </w:r>
          </w:p>
          <w:p w:rsidR="00C13322" w:rsidRPr="00AE391C" w:rsidRDefault="00C13322" w:rsidP="00C13322">
            <w:pPr>
              <w:spacing w:line="360" w:lineRule="auto"/>
              <w:ind w:firstLineChars="150" w:firstLine="315"/>
            </w:pPr>
            <w:r w:rsidRPr="00AE391C">
              <w:rPr>
                <w:rFonts w:hint="eastAsia"/>
              </w:rPr>
              <w:t>（</w:t>
            </w:r>
            <w:r w:rsidRPr="00AE391C">
              <w:t>2</w:t>
            </w:r>
            <w:r w:rsidRPr="00AE391C">
              <w:rPr>
                <w:rFonts w:hint="eastAsia"/>
              </w:rPr>
              <w:t>）成都成商佳禾（集团）食品有限公司借款纠纷</w:t>
            </w:r>
          </w:p>
          <w:p w:rsidR="00C13322" w:rsidRPr="00AE391C" w:rsidRDefault="00C13322" w:rsidP="00C13322">
            <w:pPr>
              <w:spacing w:line="360" w:lineRule="auto"/>
              <w:ind w:firstLineChars="200" w:firstLine="420"/>
            </w:pPr>
            <w:r w:rsidRPr="00AE391C">
              <w:rPr>
                <w:rFonts w:hint="eastAsia"/>
              </w:rPr>
              <w:t>公司于</w:t>
            </w:r>
            <w:r w:rsidRPr="00AE391C">
              <w:t>2004</w:t>
            </w:r>
            <w:r w:rsidRPr="00AE391C">
              <w:rPr>
                <w:rFonts w:hint="eastAsia"/>
              </w:rPr>
              <w:t>年</w:t>
            </w:r>
            <w:r w:rsidRPr="00AE391C">
              <w:t>9</w:t>
            </w:r>
            <w:r w:rsidRPr="00AE391C">
              <w:rPr>
                <w:rFonts w:hint="eastAsia"/>
              </w:rPr>
              <w:t>月底对成都成商佳禾（集团）食品有限公司（下简称</w:t>
            </w:r>
            <w:r w:rsidRPr="00AE391C">
              <w:t>“</w:t>
            </w:r>
            <w:r w:rsidRPr="00AE391C">
              <w:rPr>
                <w:rFonts w:hint="eastAsia"/>
              </w:rPr>
              <w:t>佳禾公司</w:t>
            </w:r>
            <w:r w:rsidRPr="00AE391C">
              <w:t>”</w:t>
            </w:r>
            <w:r w:rsidRPr="00AE391C">
              <w:rPr>
                <w:rFonts w:hint="eastAsia"/>
              </w:rPr>
              <w:t>）的次债务人成都佳禾食品有限公司、成都超健康生物工程有限公司采取代位权诉讼，以处理公司与佳禾公司之间的借款纠纷。</w:t>
            </w:r>
            <w:smartTag w:uri="Tencent" w:element="RTX">
              <w:r w:rsidRPr="00AE391C">
                <w:t>2005</w:t>
              </w:r>
            </w:smartTag>
            <w:r w:rsidRPr="00AE391C">
              <w:rPr>
                <w:rFonts w:hint="eastAsia"/>
              </w:rPr>
              <w:t>年</w:t>
            </w:r>
            <w:r w:rsidRPr="00AE391C">
              <w:t>1</w:t>
            </w:r>
            <w:r w:rsidRPr="00AE391C">
              <w:rPr>
                <w:rFonts w:hint="eastAsia"/>
              </w:rPr>
              <w:t>月法院以</w:t>
            </w:r>
            <w:r w:rsidRPr="00AE391C">
              <w:t>“</w:t>
            </w:r>
            <w:r w:rsidRPr="00AE391C">
              <w:rPr>
                <w:rFonts w:hint="eastAsia"/>
              </w:rPr>
              <w:t>成商佳禾（集团）食品有限公司与成都佳禾食品有限公司、成都超健康生物工程有限公司之间债权证据不充分</w:t>
            </w:r>
            <w:r w:rsidRPr="00AE391C">
              <w:t>”</w:t>
            </w:r>
            <w:r w:rsidRPr="00AE391C">
              <w:rPr>
                <w:rFonts w:hint="eastAsia"/>
              </w:rPr>
              <w:t>为由一审判决公司败诉。公司不服一审判决，遂向四川省高级人民法院提起上诉，</w:t>
            </w:r>
            <w:r w:rsidRPr="00AE391C">
              <w:t xml:space="preserve"> </w:t>
            </w:r>
            <w:r w:rsidRPr="00AE391C">
              <w:rPr>
                <w:rFonts w:hint="eastAsia"/>
              </w:rPr>
              <w:t>二审判决撤销成都市中级人民法院（</w:t>
            </w:r>
            <w:r w:rsidRPr="00AE391C">
              <w:t>2004</w:t>
            </w:r>
            <w:r w:rsidRPr="00AE391C">
              <w:rPr>
                <w:rFonts w:hint="eastAsia"/>
              </w:rPr>
              <w:t>）成民初字第</w:t>
            </w:r>
            <w:r w:rsidRPr="00AE391C">
              <w:t>888</w:t>
            </w:r>
            <w:r w:rsidRPr="00AE391C">
              <w:rPr>
                <w:rFonts w:hint="eastAsia"/>
              </w:rPr>
              <w:t>号民事判决，且佳禾公司在（</w:t>
            </w:r>
            <w:smartTag w:uri="Tencent" w:element="RTX">
              <w:r w:rsidRPr="00AE391C">
                <w:t>2005</w:t>
              </w:r>
            </w:smartTag>
            <w:r w:rsidRPr="00AE391C">
              <w:rPr>
                <w:rFonts w:hint="eastAsia"/>
              </w:rPr>
              <w:t>）川民终字第</w:t>
            </w:r>
            <w:r w:rsidRPr="00AE391C">
              <w:t>172</w:t>
            </w:r>
            <w:r w:rsidRPr="00AE391C">
              <w:rPr>
                <w:rFonts w:hint="eastAsia"/>
              </w:rPr>
              <w:t>号民事判决生效后</w:t>
            </w:r>
            <w:r w:rsidRPr="00AE391C">
              <w:t>10</w:t>
            </w:r>
            <w:r w:rsidRPr="00AE391C">
              <w:rPr>
                <w:rFonts w:hint="eastAsia"/>
              </w:rPr>
              <w:t>日内向本公司代位返还借款人民币</w:t>
            </w:r>
            <w:r w:rsidRPr="00AE391C">
              <w:t>3,361,167.42</w:t>
            </w:r>
            <w:r w:rsidRPr="00AE391C">
              <w:rPr>
                <w:rFonts w:hint="eastAsia"/>
              </w:rPr>
              <w:t>元及利息，第一、二审案件诉讼费用佳禾公司承担。</w:t>
            </w:r>
            <w:smartTag w:uri="urn:schemas-microsoft-com:office:smarttags" w:element="chsdate">
              <w:smartTagPr>
                <w:attr w:name="IsROCDate" w:val="False"/>
                <w:attr w:name="IsLunarDate" w:val="False"/>
                <w:attr w:name="Day" w:val="18"/>
                <w:attr w:name="Month" w:val="12"/>
                <w:attr w:name="Year" w:val="2005"/>
              </w:smartTagPr>
              <w:smartTag w:uri="Tencent" w:element="RTX">
                <w:r w:rsidRPr="00AE391C">
                  <w:t>2005</w:t>
                </w:r>
              </w:smartTag>
              <w:r w:rsidRPr="00AE391C">
                <w:rPr>
                  <w:rFonts w:hint="eastAsia"/>
                </w:rPr>
                <w:t>年</w:t>
              </w:r>
              <w:r w:rsidRPr="00AE391C">
                <w:t>12</w:t>
              </w:r>
              <w:r w:rsidRPr="00AE391C">
                <w:rPr>
                  <w:rFonts w:hint="eastAsia"/>
                </w:rPr>
                <w:t>月</w:t>
              </w:r>
              <w:r w:rsidRPr="00AE391C">
                <w:t>18</w:t>
              </w:r>
              <w:r w:rsidRPr="00AE391C">
                <w:rPr>
                  <w:rFonts w:hint="eastAsia"/>
                </w:rPr>
                <w:t>日</w:t>
              </w:r>
            </w:smartTag>
            <w:r w:rsidRPr="00AE391C">
              <w:rPr>
                <w:rFonts w:hint="eastAsia"/>
              </w:rPr>
              <w:t>四川省高级人民法院向佳禾公司公告送达了该判决书，但佳禾公司在终审判决生效后至今未向成商集团支付过一笔款项，因此，本公司提出强制执行申请，请求执行佳禾公司人民币</w:t>
            </w:r>
            <w:r w:rsidRPr="00AE391C">
              <w:t>3,361,167.42</w:t>
            </w:r>
            <w:r w:rsidRPr="00AE391C">
              <w:rPr>
                <w:rFonts w:hint="eastAsia"/>
              </w:rPr>
              <w:t>元，利息人民币</w:t>
            </w:r>
            <w:r w:rsidRPr="00AE391C">
              <w:t>284,398.68</w:t>
            </w:r>
            <w:r w:rsidRPr="00AE391C">
              <w:rPr>
                <w:rFonts w:hint="eastAsia"/>
              </w:rPr>
              <w:t>元，第一审及第二审诉讼费用</w:t>
            </w:r>
            <w:r w:rsidRPr="00AE391C">
              <w:t>65,305.20</w:t>
            </w:r>
            <w:r w:rsidRPr="00AE391C">
              <w:rPr>
                <w:rFonts w:hint="eastAsia"/>
              </w:rPr>
              <w:t>元，三项共计人民币</w:t>
            </w:r>
            <w:r w:rsidRPr="00AE391C">
              <w:t>3,710,871.30</w:t>
            </w:r>
            <w:r w:rsidRPr="00AE391C">
              <w:rPr>
                <w:rFonts w:hint="eastAsia"/>
              </w:rPr>
              <w:t>元，并要求佳禾公司承担全部执行费用。诉讼过程中已查封对方在温哥华广场</w:t>
            </w:r>
            <w:smartTag w:uri="urn:schemas-microsoft-com:office:smarttags" w:element="chmetcnv">
              <w:smartTagPr>
                <w:attr w:name="TCSC" w:val="0"/>
                <w:attr w:name="NumberType" w:val="1"/>
                <w:attr w:name="Negative" w:val="False"/>
                <w:attr w:name="HasSpace" w:val="False"/>
                <w:attr w:name="SourceValue" w:val="1200"/>
                <w:attr w:name="UnitName" w:val="平方米"/>
              </w:smartTagPr>
              <w:r w:rsidRPr="00AE391C">
                <w:t>1,200</w:t>
              </w:r>
              <w:r w:rsidRPr="00AE391C">
                <w:rPr>
                  <w:rFonts w:hint="eastAsia"/>
                </w:rPr>
                <w:t>平方米</w:t>
              </w:r>
            </w:smartTag>
            <w:r w:rsidRPr="00AE391C">
              <w:rPr>
                <w:rFonts w:hint="eastAsia"/>
              </w:rPr>
              <w:t>的房产，目前正在执行过程中，因该债权的回收风险较大，公司已全额计提坏账准备。</w:t>
            </w:r>
          </w:p>
          <w:p w:rsidR="00C13322" w:rsidRPr="00AE391C" w:rsidRDefault="00C13322" w:rsidP="00C13322">
            <w:pPr>
              <w:spacing w:line="360" w:lineRule="auto"/>
              <w:ind w:firstLineChars="200" w:firstLine="420"/>
            </w:pPr>
            <w:r w:rsidRPr="00AE391C">
              <w:rPr>
                <w:rFonts w:hint="eastAsia"/>
              </w:rPr>
              <w:t>（</w:t>
            </w:r>
            <w:r w:rsidRPr="00AE391C">
              <w:t>3</w:t>
            </w:r>
            <w:r w:rsidRPr="00AE391C">
              <w:rPr>
                <w:rFonts w:hint="eastAsia"/>
              </w:rPr>
              <w:t>）成都和正实业有限公司借款纠纷</w:t>
            </w:r>
          </w:p>
          <w:p w:rsidR="00C13322" w:rsidRPr="00AE391C" w:rsidRDefault="00C13322" w:rsidP="00C13322">
            <w:pPr>
              <w:spacing w:line="360" w:lineRule="auto"/>
              <w:ind w:firstLineChars="200" w:firstLine="420"/>
            </w:pPr>
            <w:r w:rsidRPr="00AE391C">
              <w:rPr>
                <w:rFonts w:hint="eastAsia"/>
              </w:rPr>
              <w:t>公司控股子公司四川新世纪有线电视网络建设有限责任公司（以下简称</w:t>
            </w:r>
            <w:r w:rsidRPr="00AE391C">
              <w:t>“</w:t>
            </w:r>
            <w:r w:rsidRPr="00AE391C">
              <w:rPr>
                <w:rFonts w:hint="eastAsia"/>
              </w:rPr>
              <w:t>新世纪网络</w:t>
            </w:r>
            <w:r w:rsidRPr="00AE391C">
              <w:t>”</w:t>
            </w:r>
            <w:r w:rsidRPr="00AE391C">
              <w:rPr>
                <w:rFonts w:hint="eastAsia"/>
              </w:rPr>
              <w:t>）为其关联方成都和正实业有限公司</w:t>
            </w:r>
            <w:r w:rsidRPr="00AE391C">
              <w:t>(</w:t>
            </w:r>
            <w:r w:rsidRPr="00AE391C">
              <w:rPr>
                <w:rFonts w:hint="eastAsia"/>
              </w:rPr>
              <w:t>以下简称</w:t>
            </w:r>
            <w:r w:rsidRPr="00AE391C">
              <w:t>“</w:t>
            </w:r>
            <w:r w:rsidRPr="00AE391C">
              <w:rPr>
                <w:rFonts w:hint="eastAsia"/>
              </w:rPr>
              <w:t>和正实业</w:t>
            </w:r>
            <w:r w:rsidRPr="00AE391C">
              <w:t>”)</w:t>
            </w:r>
            <w:r w:rsidRPr="00AE391C">
              <w:rPr>
                <w:rFonts w:hint="eastAsia"/>
              </w:rPr>
              <w:t>在工商银行春熙支行贷款</w:t>
            </w:r>
            <w:r w:rsidRPr="00AE391C">
              <w:t>10,000,000.00</w:t>
            </w:r>
            <w:r w:rsidRPr="00AE391C">
              <w:rPr>
                <w:rFonts w:hint="eastAsia"/>
              </w:rPr>
              <w:t>元提供了担保，由于和正实业到期未偿还债务，导致新世纪网络承担连带责任，于</w:t>
            </w:r>
            <w:r w:rsidRPr="00AE391C">
              <w:t>2003</w:t>
            </w:r>
            <w:r w:rsidRPr="00AE391C">
              <w:rPr>
                <w:rFonts w:hint="eastAsia"/>
              </w:rPr>
              <w:t>年被法院划款</w:t>
            </w:r>
            <w:r w:rsidRPr="00AE391C">
              <w:t>5,000,000.00</w:t>
            </w:r>
            <w:r w:rsidRPr="00AE391C">
              <w:rPr>
                <w:rFonts w:hint="eastAsia"/>
              </w:rPr>
              <w:t>元。</w:t>
            </w:r>
            <w:r w:rsidRPr="00AE391C">
              <w:t>2004</w:t>
            </w:r>
            <w:r w:rsidRPr="00AE391C">
              <w:rPr>
                <w:rFonts w:hint="eastAsia"/>
              </w:rPr>
              <w:t>年新世纪网络实际履行还款</w:t>
            </w:r>
            <w:r w:rsidRPr="00AE391C">
              <w:t>6,390,000.00</w:t>
            </w:r>
            <w:r w:rsidRPr="00AE391C">
              <w:rPr>
                <w:rFonts w:hint="eastAsia"/>
              </w:rPr>
              <w:t>元。新世纪网络公司向和正实业提起诉讼，此案审理中和正实业未到庭应诉，</w:t>
            </w:r>
            <w:smartTag w:uri="Tencent" w:element="RTX">
              <w:r w:rsidRPr="00AE391C">
                <w:t>2006</w:t>
              </w:r>
            </w:smartTag>
            <w:r w:rsidRPr="00AE391C">
              <w:rPr>
                <w:rFonts w:hint="eastAsia"/>
              </w:rPr>
              <w:t>年</w:t>
            </w:r>
            <w:r w:rsidRPr="00AE391C">
              <w:t>6</w:t>
            </w:r>
            <w:r w:rsidRPr="00AE391C">
              <w:rPr>
                <w:rFonts w:hint="eastAsia"/>
              </w:rPr>
              <w:t>月法院以公告形式送达并缺席进行了判决，判决和正实业偿还新世纪网络</w:t>
            </w:r>
            <w:r w:rsidRPr="00AE391C">
              <w:t>11,390,000.00</w:t>
            </w:r>
            <w:r w:rsidRPr="00AE391C">
              <w:rPr>
                <w:rFonts w:hint="eastAsia"/>
              </w:rPr>
              <w:t>元；赔偿利息；案件受理费、公告费</w:t>
            </w:r>
            <w:r w:rsidRPr="00AE391C">
              <w:t>72,849.00</w:t>
            </w:r>
            <w:r w:rsidRPr="00AE391C">
              <w:rPr>
                <w:rFonts w:hint="eastAsia"/>
              </w:rPr>
              <w:t>元由和正实业负担。自法院判决至今，新世纪网络公司仍未能向和正实业追回款项。因该债权的回收风险较大，公司已全额计提坏账准备。</w:t>
            </w:r>
          </w:p>
          <w:p w:rsidR="00C13322" w:rsidRPr="00AE391C" w:rsidRDefault="00C13322" w:rsidP="00C13322">
            <w:pPr>
              <w:spacing w:line="360" w:lineRule="auto"/>
              <w:ind w:firstLineChars="200" w:firstLine="420"/>
            </w:pPr>
            <w:r w:rsidRPr="00AE391C">
              <w:rPr>
                <w:rFonts w:hint="eastAsia"/>
              </w:rPr>
              <w:t>（</w:t>
            </w:r>
            <w:r w:rsidRPr="00AE391C">
              <w:t>4</w:t>
            </w:r>
            <w:r w:rsidRPr="00AE391C">
              <w:rPr>
                <w:rFonts w:hint="eastAsia"/>
              </w:rPr>
              <w:t>）关于成都人民商场（集团）宜宾大观楼商场有限责任公司停止经营的纠纷</w:t>
            </w:r>
          </w:p>
          <w:p w:rsidR="00C13322" w:rsidRPr="00AE391C" w:rsidRDefault="00C13322" w:rsidP="00C13322">
            <w:pPr>
              <w:spacing w:line="360" w:lineRule="auto"/>
              <w:ind w:firstLineChars="200" w:firstLine="420"/>
            </w:pPr>
            <w:smartTag w:uri="urn:schemas-microsoft-com:office:smarttags" w:element="chsdate">
              <w:smartTagPr>
                <w:attr w:name="IsROCDate" w:val="False"/>
                <w:attr w:name="IsLunarDate" w:val="False"/>
                <w:attr w:name="Day" w:val="1"/>
                <w:attr w:name="Month" w:val="2"/>
                <w:attr w:name="Year" w:val="2002"/>
              </w:smartTagPr>
              <w:r w:rsidRPr="00AE391C">
                <w:t>2002</w:t>
              </w:r>
              <w:r w:rsidRPr="00AE391C">
                <w:rPr>
                  <w:rFonts w:hint="eastAsia"/>
                </w:rPr>
                <w:t>年</w:t>
              </w:r>
              <w:r w:rsidRPr="00AE391C">
                <w:t>2</w:t>
              </w:r>
              <w:r w:rsidRPr="00AE391C">
                <w:rPr>
                  <w:rFonts w:hint="eastAsia"/>
                </w:rPr>
                <w:t>月</w:t>
              </w:r>
              <w:r w:rsidRPr="00AE391C">
                <w:t>1</w:t>
              </w:r>
              <w:r w:rsidRPr="00AE391C">
                <w:rPr>
                  <w:rFonts w:hint="eastAsia"/>
                </w:rPr>
                <w:t>日</w:t>
              </w:r>
            </w:smartTag>
            <w:r w:rsidRPr="00AE391C">
              <w:rPr>
                <w:rFonts w:hint="eastAsia"/>
              </w:rPr>
              <w:t>，公司与宜宾中山房地产综合开发有限公司（以下称</w:t>
            </w:r>
            <w:r w:rsidRPr="00AE391C">
              <w:t>“</w:t>
            </w:r>
            <w:r w:rsidRPr="00AE391C">
              <w:rPr>
                <w:rFonts w:hint="eastAsia"/>
              </w:rPr>
              <w:t>中山公司</w:t>
            </w:r>
            <w:r w:rsidRPr="00AE391C">
              <w:t>”</w:t>
            </w:r>
            <w:r w:rsidRPr="00AE391C">
              <w:rPr>
                <w:rFonts w:hint="eastAsia"/>
              </w:rPr>
              <w:t>）共同出资成立成都人民商场（集团）宜宾大观楼商场有限责任公司（以下称</w:t>
            </w:r>
            <w:r w:rsidRPr="00AE391C">
              <w:t>“</w:t>
            </w:r>
            <w:r w:rsidRPr="00AE391C">
              <w:rPr>
                <w:rFonts w:hint="eastAsia"/>
              </w:rPr>
              <w:t>宜宾大观楼</w:t>
            </w:r>
            <w:r w:rsidRPr="00AE391C">
              <w:t>”</w:t>
            </w:r>
            <w:r w:rsidRPr="00AE391C">
              <w:rPr>
                <w:rFonts w:hint="eastAsia"/>
              </w:rPr>
              <w:t>），本公司持有</w:t>
            </w:r>
            <w:r w:rsidRPr="00AE391C">
              <w:t>30%</w:t>
            </w:r>
            <w:r w:rsidRPr="00AE391C">
              <w:rPr>
                <w:rFonts w:hint="eastAsia"/>
              </w:rPr>
              <w:t>股权、中山公司持有</w:t>
            </w:r>
            <w:r w:rsidRPr="00AE391C">
              <w:t>70%</w:t>
            </w:r>
            <w:r w:rsidRPr="00AE391C">
              <w:rPr>
                <w:rFonts w:hint="eastAsia"/>
              </w:rPr>
              <w:t>股权，经营期限</w:t>
            </w:r>
            <w:r w:rsidRPr="00AE391C">
              <w:t>15</w:t>
            </w:r>
            <w:r w:rsidRPr="00AE391C">
              <w:rPr>
                <w:rFonts w:hint="eastAsia"/>
              </w:rPr>
              <w:t>年，自</w:t>
            </w:r>
            <w:smartTag w:uri="urn:schemas-microsoft-com:office:smarttags" w:element="chsdate">
              <w:smartTagPr>
                <w:attr w:name="IsROCDate" w:val="False"/>
                <w:attr w:name="IsLunarDate" w:val="False"/>
                <w:attr w:name="Day" w:val="1"/>
                <w:attr w:name="Month" w:val="2"/>
                <w:attr w:name="Year" w:val="2002"/>
              </w:smartTagPr>
              <w:r w:rsidRPr="00AE391C">
                <w:t>2002</w:t>
              </w:r>
              <w:r w:rsidRPr="00AE391C">
                <w:rPr>
                  <w:rFonts w:hint="eastAsia"/>
                </w:rPr>
                <w:t>年</w:t>
              </w:r>
              <w:r w:rsidRPr="00AE391C">
                <w:t>2</w:t>
              </w:r>
              <w:r w:rsidRPr="00AE391C">
                <w:rPr>
                  <w:rFonts w:hint="eastAsia"/>
                </w:rPr>
                <w:t>月</w:t>
              </w:r>
              <w:r w:rsidRPr="00AE391C">
                <w:t>1</w:t>
              </w:r>
              <w:r w:rsidRPr="00AE391C">
                <w:rPr>
                  <w:rFonts w:hint="eastAsia"/>
                </w:rPr>
                <w:t>日</w:t>
              </w:r>
            </w:smartTag>
            <w:r w:rsidRPr="00AE391C">
              <w:rPr>
                <w:rFonts w:hint="eastAsia"/>
              </w:rPr>
              <w:t>至</w:t>
            </w:r>
            <w:smartTag w:uri="urn:schemas-microsoft-com:office:smarttags" w:element="chsdate">
              <w:smartTagPr>
                <w:attr w:name="IsROCDate" w:val="False"/>
                <w:attr w:name="IsLunarDate" w:val="False"/>
                <w:attr w:name="Day" w:val="31"/>
                <w:attr w:name="Month" w:val="1"/>
                <w:attr w:name="Year" w:val="2017"/>
              </w:smartTagPr>
              <w:r w:rsidRPr="00AE391C">
                <w:t>2017</w:t>
              </w:r>
              <w:r w:rsidRPr="00AE391C">
                <w:rPr>
                  <w:rFonts w:hint="eastAsia"/>
                </w:rPr>
                <w:t>年</w:t>
              </w:r>
              <w:r w:rsidRPr="00AE391C">
                <w:t>1</w:t>
              </w:r>
              <w:r w:rsidRPr="00AE391C">
                <w:rPr>
                  <w:rFonts w:hint="eastAsia"/>
                </w:rPr>
                <w:t>月</w:t>
              </w:r>
              <w:r w:rsidRPr="00AE391C">
                <w:t>31</w:t>
              </w:r>
              <w:r w:rsidRPr="00AE391C">
                <w:rPr>
                  <w:rFonts w:hint="eastAsia"/>
                </w:rPr>
                <w:t>日</w:t>
              </w:r>
            </w:smartTag>
            <w:r w:rsidRPr="00AE391C">
              <w:rPr>
                <w:rFonts w:hint="eastAsia"/>
              </w:rPr>
              <w:t>。</w:t>
            </w:r>
          </w:p>
          <w:p w:rsidR="00C13322" w:rsidRPr="00AE391C" w:rsidRDefault="00C13322" w:rsidP="00C13322">
            <w:pPr>
              <w:spacing w:line="360" w:lineRule="auto"/>
              <w:ind w:firstLineChars="200" w:firstLine="420"/>
            </w:pPr>
            <w:smartTag w:uri="urn:schemas-microsoft-com:office:smarttags" w:element="chsdate">
              <w:smartTagPr>
                <w:attr w:name="IsROCDate" w:val="False"/>
                <w:attr w:name="IsLunarDate" w:val="False"/>
                <w:attr w:name="Day" w:val="20"/>
                <w:attr w:name="Month" w:val="8"/>
                <w:attr w:name="Year" w:val="2008"/>
              </w:smartTagPr>
              <w:r w:rsidRPr="00AE391C">
                <w:t>2008</w:t>
              </w:r>
              <w:r w:rsidRPr="00AE391C">
                <w:rPr>
                  <w:rFonts w:hint="eastAsia"/>
                </w:rPr>
                <w:t>年</w:t>
              </w:r>
              <w:r w:rsidRPr="00AE391C">
                <w:t>8</w:t>
              </w:r>
              <w:r w:rsidRPr="00AE391C">
                <w:rPr>
                  <w:rFonts w:hint="eastAsia"/>
                </w:rPr>
                <w:t>月</w:t>
              </w:r>
              <w:r w:rsidRPr="00AE391C">
                <w:t>20</w:t>
              </w:r>
              <w:r w:rsidRPr="00AE391C">
                <w:rPr>
                  <w:rFonts w:hint="eastAsia"/>
                </w:rPr>
                <w:t>日</w:t>
              </w:r>
            </w:smartTag>
            <w:r w:rsidRPr="00AE391C">
              <w:rPr>
                <w:rFonts w:hint="eastAsia"/>
              </w:rPr>
              <w:t>，中山公司在无任何理由的情况下作出股东决议提前解散宜宾大观楼。本公司于</w:t>
            </w:r>
            <w:r w:rsidRPr="00AE391C">
              <w:t>2008</w:t>
            </w:r>
            <w:r w:rsidRPr="00AE391C">
              <w:rPr>
                <w:rFonts w:hint="eastAsia"/>
              </w:rPr>
              <w:t>年</w:t>
            </w:r>
            <w:r w:rsidRPr="00AE391C">
              <w:t>9</w:t>
            </w:r>
            <w:r w:rsidRPr="00AE391C">
              <w:rPr>
                <w:rFonts w:hint="eastAsia"/>
              </w:rPr>
              <w:t>月向宜宾市中级人民法院提起诉讼，请求判决中山公司承担违约责任及因违约给本公司造成的经济损失。法院受理该案件后，中山公司在</w:t>
            </w:r>
            <w:smartTag w:uri="urn:schemas-microsoft-com:office:smarttags" w:element="chsdate">
              <w:smartTagPr>
                <w:attr w:name="IsROCDate" w:val="False"/>
                <w:attr w:name="IsLunarDate" w:val="False"/>
                <w:attr w:name="Day" w:val="22"/>
                <w:attr w:name="Month" w:val="12"/>
                <w:attr w:name="Year" w:val="2008"/>
              </w:smartTagPr>
              <w:r w:rsidRPr="00AE391C">
                <w:t>2008</w:t>
              </w:r>
              <w:r w:rsidRPr="00AE391C">
                <w:rPr>
                  <w:rFonts w:hint="eastAsia"/>
                </w:rPr>
                <w:t>年</w:t>
              </w:r>
              <w:r w:rsidRPr="00AE391C">
                <w:t>12</w:t>
              </w:r>
              <w:r w:rsidRPr="00AE391C">
                <w:rPr>
                  <w:rFonts w:hint="eastAsia"/>
                </w:rPr>
                <w:t>月</w:t>
              </w:r>
              <w:r w:rsidRPr="00AE391C">
                <w:t>22</w:t>
              </w:r>
              <w:r w:rsidRPr="00AE391C">
                <w:rPr>
                  <w:rFonts w:hint="eastAsia"/>
                </w:rPr>
                <w:t>日</w:t>
              </w:r>
            </w:smartTag>
            <w:r w:rsidRPr="00AE391C">
              <w:rPr>
                <w:rFonts w:hint="eastAsia"/>
              </w:rPr>
              <w:t>向宜宾中院申请强制清算宜宾大观楼商场，法院受理中山公司申请，并于</w:t>
            </w:r>
            <w:smartTag w:uri="urn:schemas-microsoft-com:office:smarttags" w:element="chsdate">
              <w:smartTagPr>
                <w:attr w:name="IsROCDate" w:val="False"/>
                <w:attr w:name="IsLunarDate" w:val="False"/>
                <w:attr w:name="Day" w:val="9"/>
                <w:attr w:name="Month" w:val="2"/>
                <w:attr w:name="Year" w:val="2009"/>
              </w:smartTagPr>
              <w:smartTag w:uri="Tencent" w:element="RTX">
                <w:r w:rsidRPr="00AE391C">
                  <w:t>2009</w:t>
                </w:r>
              </w:smartTag>
              <w:r w:rsidRPr="00AE391C">
                <w:rPr>
                  <w:rFonts w:hint="eastAsia"/>
                </w:rPr>
                <w:t>年</w:t>
              </w:r>
              <w:r w:rsidRPr="00AE391C">
                <w:t>2</w:t>
              </w:r>
              <w:r w:rsidRPr="00AE391C">
                <w:rPr>
                  <w:rFonts w:hint="eastAsia"/>
                </w:rPr>
                <w:t>月</w:t>
              </w:r>
              <w:r w:rsidRPr="00AE391C">
                <w:t>9</w:t>
              </w:r>
              <w:r w:rsidRPr="00AE391C">
                <w:rPr>
                  <w:rFonts w:hint="eastAsia"/>
                </w:rPr>
                <w:t>日</w:t>
              </w:r>
            </w:smartTag>
            <w:r w:rsidRPr="00AE391C">
              <w:rPr>
                <w:rFonts w:hint="eastAsia"/>
              </w:rPr>
              <w:t>裁定中止公司诉中山公司合作协议纠纷案审理。</w:t>
            </w:r>
            <w:smartTag w:uri="urn:schemas-microsoft-com:office:smarttags" w:element="chsdate">
              <w:smartTagPr>
                <w:attr w:name="IsROCDate" w:val="False"/>
                <w:attr w:name="IsLunarDate" w:val="False"/>
                <w:attr w:name="Day" w:val="31"/>
                <w:attr w:name="Month" w:val="8"/>
                <w:attr w:name="Year" w:val="2010"/>
              </w:smartTagPr>
              <w:r w:rsidRPr="00AE391C">
                <w:t>2010</w:t>
              </w:r>
              <w:r w:rsidRPr="00AE391C">
                <w:rPr>
                  <w:rFonts w:hint="eastAsia"/>
                </w:rPr>
                <w:t>年</w:t>
              </w:r>
              <w:r w:rsidRPr="00AE391C">
                <w:t>8</w:t>
              </w:r>
              <w:r w:rsidRPr="00AE391C">
                <w:rPr>
                  <w:rFonts w:hint="eastAsia"/>
                </w:rPr>
                <w:t>月</w:t>
              </w:r>
              <w:r w:rsidRPr="00AE391C">
                <w:t>31</w:t>
              </w:r>
              <w:r w:rsidRPr="00AE391C">
                <w:rPr>
                  <w:rFonts w:hint="eastAsia"/>
                </w:rPr>
                <w:t>日</w:t>
              </w:r>
            </w:smartTag>
            <w:r w:rsidRPr="00AE391C">
              <w:rPr>
                <w:rFonts w:hint="eastAsia"/>
              </w:rPr>
              <w:t>，宜宾中级人民法院以（</w:t>
            </w:r>
            <w:r w:rsidRPr="00AE391C">
              <w:t>2009</w:t>
            </w:r>
            <w:r w:rsidRPr="00AE391C">
              <w:rPr>
                <w:rFonts w:hint="eastAsia"/>
              </w:rPr>
              <w:t>）宜民初字第</w:t>
            </w:r>
            <w:r w:rsidRPr="00AE391C">
              <w:t>20</w:t>
            </w:r>
            <w:r w:rsidRPr="00AE391C">
              <w:rPr>
                <w:rFonts w:hint="eastAsia"/>
              </w:rPr>
              <w:t>号《民事裁定书》裁定终结中山公司申请的对宜宾大观楼商场的强制清算程序。</w:t>
            </w:r>
            <w:smartTag w:uri="urn:schemas-microsoft-com:office:smarttags" w:element="chsdate">
              <w:smartTagPr>
                <w:attr w:name="IsROCDate" w:val="False"/>
                <w:attr w:name="IsLunarDate" w:val="False"/>
                <w:attr w:name="Day" w:val="18"/>
                <w:attr w:name="Month" w:val="11"/>
                <w:attr w:name="Year" w:val="2011"/>
              </w:smartTagPr>
              <w:r w:rsidRPr="00AE391C">
                <w:t>2011</w:t>
              </w:r>
              <w:r w:rsidRPr="00AE391C">
                <w:rPr>
                  <w:rFonts w:hint="eastAsia"/>
                </w:rPr>
                <w:t>年</w:t>
              </w:r>
              <w:r w:rsidRPr="00AE391C">
                <w:t>11</w:t>
              </w:r>
              <w:r w:rsidRPr="00AE391C">
                <w:rPr>
                  <w:rFonts w:hint="eastAsia"/>
                </w:rPr>
                <w:t>月</w:t>
              </w:r>
              <w:r w:rsidRPr="00AE391C">
                <w:t>18</w:t>
              </w:r>
              <w:r w:rsidRPr="00AE391C">
                <w:rPr>
                  <w:rFonts w:hint="eastAsia"/>
                </w:rPr>
                <w:t>日</w:t>
              </w:r>
            </w:smartTag>
            <w:r w:rsidRPr="00AE391C">
              <w:rPr>
                <w:rFonts w:hint="eastAsia"/>
              </w:rPr>
              <w:t>，宜宾中级人民法院恢复本公司诉中山公司的合作协议纠纷案。</w:t>
            </w:r>
          </w:p>
          <w:p w:rsidR="00C13322" w:rsidRPr="00AE391C" w:rsidRDefault="00C13322" w:rsidP="00C13322">
            <w:pPr>
              <w:spacing w:line="360" w:lineRule="auto"/>
              <w:ind w:firstLineChars="200" w:firstLine="420"/>
            </w:pPr>
            <w:r w:rsidRPr="00AE391C">
              <w:rPr>
                <w:rFonts w:hint="eastAsia"/>
              </w:rPr>
              <w:t>该案于</w:t>
            </w:r>
            <w:smartTag w:uri="urn:schemas-microsoft-com:office:smarttags" w:element="chsdate">
              <w:smartTagPr>
                <w:attr w:name="Year" w:val="2012"/>
                <w:attr w:name="Month" w:val="8"/>
                <w:attr w:name="Day" w:val="6"/>
                <w:attr w:name="IsLunarDate" w:val="False"/>
                <w:attr w:name="IsROCDate" w:val="False"/>
              </w:smartTagPr>
              <w:r w:rsidRPr="00AE391C">
                <w:t>2012</w:t>
              </w:r>
              <w:r w:rsidRPr="00AE391C">
                <w:rPr>
                  <w:rFonts w:hint="eastAsia"/>
                </w:rPr>
                <w:t>年8月6日</w:t>
              </w:r>
            </w:smartTag>
            <w:r w:rsidRPr="00AE391C">
              <w:rPr>
                <w:rFonts w:hint="eastAsia"/>
              </w:rPr>
              <w:t>在宜宾中级人民法院主持下达成（2008）宜民初字第62号民事调解书:</w:t>
            </w:r>
            <w:fldSimple w:instr=" = 1 \* GB3 ">
              <w:r w:rsidRPr="00AE391C">
                <w:rPr>
                  <w:rFonts w:hint="eastAsia"/>
                </w:rPr>
                <w:t>①</w:t>
              </w:r>
            </w:fldSimple>
            <w:r w:rsidRPr="00AE391C">
              <w:rPr>
                <w:rFonts w:hint="eastAsia"/>
              </w:rPr>
              <w:t>宜宾中山房地产综合开发有限公司向成商集团股份有限公司支付补偿款180万元，此款限于</w:t>
            </w:r>
            <w:smartTag w:uri="urn:schemas-microsoft-com:office:smarttags" w:element="chsdate">
              <w:smartTagPr>
                <w:attr w:name="Year" w:val="2012"/>
                <w:attr w:name="Month" w:val="8"/>
                <w:attr w:name="Day" w:val="20"/>
                <w:attr w:name="IsLunarDate" w:val="False"/>
                <w:attr w:name="IsROCDate" w:val="False"/>
              </w:smartTagPr>
              <w:r w:rsidRPr="00AE391C">
                <w:rPr>
                  <w:rFonts w:hint="eastAsia"/>
                </w:rPr>
                <w:t>2012年8月20日前</w:t>
              </w:r>
            </w:smartTag>
            <w:r w:rsidRPr="00AE391C">
              <w:rPr>
                <w:rFonts w:hint="eastAsia"/>
              </w:rPr>
              <w:t>全额支付；</w:t>
            </w:r>
            <w:fldSimple w:instr=" = 2 \* GB3 ">
              <w:r w:rsidRPr="00AE391C">
                <w:rPr>
                  <w:rFonts w:hint="eastAsia"/>
                </w:rPr>
                <w:t>②</w:t>
              </w:r>
            </w:fldSimple>
            <w:r w:rsidRPr="00AE391C">
              <w:rPr>
                <w:rFonts w:hint="eastAsia"/>
              </w:rPr>
              <w:t>成商集团股份有限公司在</w:t>
            </w:r>
            <w:smartTag w:uri="urn:schemas-microsoft-com:office:smarttags" w:element="chsdate">
              <w:smartTagPr>
                <w:attr w:name="Year" w:val="2012"/>
                <w:attr w:name="Month" w:val="8"/>
                <w:attr w:name="Day" w:val="10"/>
                <w:attr w:name="IsLunarDate" w:val="False"/>
                <w:attr w:name="IsROCDate" w:val="False"/>
              </w:smartTagPr>
              <w:r w:rsidRPr="00AE391C">
                <w:rPr>
                  <w:rFonts w:hint="eastAsia"/>
                </w:rPr>
                <w:t>2012年8月10日前</w:t>
              </w:r>
            </w:smartTag>
            <w:r w:rsidRPr="00AE391C">
              <w:rPr>
                <w:rFonts w:hint="eastAsia"/>
              </w:rPr>
              <w:t>向宜宾市中级人民法院提交书面申请，解除对宜宾中山房地产综合开发有限公司财产的查封；宜宾中山房地产综合开发有限公司向成商集团股份有限公司全额支付本协议第一项约定的180万元且款项已达到成商集团股份有限公司指定账户后，宜宾中级人民法院解除对宜宾中山房地产综合开发有限公司财产的查封；</w:t>
            </w:r>
            <w:fldSimple w:instr=" = 3 \* GB3 ">
              <w:r w:rsidRPr="00AE391C">
                <w:rPr>
                  <w:rFonts w:hint="eastAsia"/>
                </w:rPr>
                <w:t>③</w:t>
              </w:r>
            </w:fldSimple>
            <w:r w:rsidRPr="00AE391C">
              <w:rPr>
                <w:rFonts w:hint="eastAsia"/>
              </w:rPr>
              <w:t>双方当事人合资组建的成都人民商场（集团）大观楼商场有限责任公司在办理工商登记注销过程中，双方均负有配合、协助义务，以便顺利办理注销登记；</w:t>
            </w:r>
            <w:fldSimple w:instr=" = 4 \* GB3 ">
              <w:r w:rsidRPr="00AE391C">
                <w:rPr>
                  <w:rFonts w:hint="eastAsia"/>
                </w:rPr>
                <w:t>④</w:t>
              </w:r>
            </w:fldSimple>
            <w:r w:rsidRPr="00AE391C">
              <w:rPr>
                <w:rFonts w:hint="eastAsia"/>
              </w:rPr>
              <w:t>案件受理费85</w:t>
            </w:r>
            <w:r w:rsidR="00AF67B9" w:rsidRPr="00AE391C">
              <w:rPr>
                <w:rFonts w:hint="eastAsia"/>
              </w:rPr>
              <w:t>,</w:t>
            </w:r>
            <w:r w:rsidRPr="00AE391C">
              <w:rPr>
                <w:rFonts w:hint="eastAsia"/>
              </w:rPr>
              <w:t>412元，减半收取42</w:t>
            </w:r>
            <w:r w:rsidR="00AF67B9" w:rsidRPr="00AE391C">
              <w:rPr>
                <w:rFonts w:hint="eastAsia"/>
              </w:rPr>
              <w:t>,</w:t>
            </w:r>
            <w:r w:rsidRPr="00AE391C">
              <w:rPr>
                <w:rFonts w:hint="eastAsia"/>
              </w:rPr>
              <w:t>706元，诉讼保全费5</w:t>
            </w:r>
            <w:r w:rsidR="00AF67B9" w:rsidRPr="00AE391C">
              <w:rPr>
                <w:rFonts w:hint="eastAsia"/>
              </w:rPr>
              <w:t>,</w:t>
            </w:r>
            <w:r w:rsidRPr="00AE391C">
              <w:rPr>
                <w:rFonts w:hint="eastAsia"/>
              </w:rPr>
              <w:t>000元，其它代管资金90元，合计47</w:t>
            </w:r>
            <w:r w:rsidR="00AF67B9" w:rsidRPr="00AE391C">
              <w:rPr>
                <w:rFonts w:hint="eastAsia"/>
              </w:rPr>
              <w:t>,</w:t>
            </w:r>
            <w:r w:rsidRPr="00AE391C">
              <w:rPr>
                <w:rFonts w:hint="eastAsia"/>
              </w:rPr>
              <w:t>796元，由宜宾中山房地产综合开发有限公司与成商集团股份有限公司各负担23</w:t>
            </w:r>
            <w:r w:rsidR="00AF67B9" w:rsidRPr="00AE391C">
              <w:rPr>
                <w:rFonts w:hint="eastAsia"/>
              </w:rPr>
              <w:t>,</w:t>
            </w:r>
            <w:r w:rsidRPr="00AE391C">
              <w:rPr>
                <w:rFonts w:hint="eastAsia"/>
              </w:rPr>
              <w:t>898元。</w:t>
            </w:r>
          </w:p>
          <w:p w:rsidR="00C13322" w:rsidRPr="00AE391C" w:rsidRDefault="00C13322" w:rsidP="00C13322">
            <w:pPr>
              <w:spacing w:line="360" w:lineRule="auto"/>
              <w:ind w:firstLineChars="200" w:firstLine="420"/>
            </w:pPr>
            <w:r w:rsidRPr="00AE391C">
              <w:rPr>
                <w:rFonts w:hint="eastAsia"/>
              </w:rPr>
              <w:t>公司于</w:t>
            </w:r>
            <w:smartTag w:uri="urn:schemas-microsoft-com:office:smarttags" w:element="chsdate">
              <w:smartTagPr>
                <w:attr w:name="Year" w:val="2012"/>
                <w:attr w:name="Month" w:val="8"/>
                <w:attr w:name="Day" w:val="20"/>
                <w:attr w:name="IsLunarDate" w:val="False"/>
                <w:attr w:name="IsROCDate" w:val="False"/>
              </w:smartTagPr>
              <w:r w:rsidRPr="00AE391C">
                <w:rPr>
                  <w:rFonts w:hint="eastAsia"/>
                </w:rPr>
                <w:t>2012年8月20日</w:t>
              </w:r>
            </w:smartTag>
            <w:r w:rsidRPr="00AE391C">
              <w:rPr>
                <w:rFonts w:hint="eastAsia"/>
              </w:rPr>
              <w:t>收到了宜宾中山房地产综合开发有限公司支付的补偿款180万元和其应承担的诉讼费23</w:t>
            </w:r>
            <w:r w:rsidR="00AF67B9" w:rsidRPr="00AE391C">
              <w:rPr>
                <w:rFonts w:hint="eastAsia"/>
              </w:rPr>
              <w:t>,</w:t>
            </w:r>
            <w:r w:rsidRPr="00AE391C">
              <w:rPr>
                <w:rFonts w:hint="eastAsia"/>
              </w:rPr>
              <w:t>898元。</w:t>
            </w:r>
          </w:p>
          <w:p w:rsidR="00C13322" w:rsidRPr="00AE391C" w:rsidRDefault="00C13322" w:rsidP="00C13322">
            <w:pPr>
              <w:spacing w:line="360" w:lineRule="auto"/>
              <w:ind w:firstLine="420"/>
              <w:rPr>
                <w:szCs w:val="21"/>
              </w:rPr>
            </w:pPr>
            <w:r w:rsidRPr="00AE391C">
              <w:rPr>
                <w:rFonts w:hint="eastAsia"/>
                <w:szCs w:val="21"/>
              </w:rPr>
              <w:t>（5）太平洋中国控股有限公司合作合同仲裁及诉讼纠纷</w:t>
            </w:r>
          </w:p>
          <w:p w:rsidR="00C13322" w:rsidRPr="00AE391C" w:rsidRDefault="00C13322" w:rsidP="00C13322">
            <w:pPr>
              <w:spacing w:line="360" w:lineRule="auto"/>
              <w:ind w:firstLineChars="250" w:firstLine="525"/>
              <w:rPr>
                <w:szCs w:val="21"/>
              </w:rPr>
            </w:pPr>
            <w:r w:rsidRPr="00AE391C">
              <w:rPr>
                <w:szCs w:val="21"/>
              </w:rPr>
              <w:t>1993</w:t>
            </w:r>
            <w:r w:rsidRPr="00AE391C">
              <w:rPr>
                <w:rFonts w:hint="eastAsia"/>
                <w:szCs w:val="21"/>
              </w:rPr>
              <w:t>年</w:t>
            </w:r>
            <w:r w:rsidRPr="00AE391C">
              <w:rPr>
                <w:szCs w:val="21"/>
              </w:rPr>
              <w:t>7</w:t>
            </w:r>
            <w:r w:rsidRPr="00AE391C">
              <w:rPr>
                <w:rFonts w:hint="eastAsia"/>
                <w:szCs w:val="21"/>
              </w:rPr>
              <w:t>月，四川省成都市针织品公司（现由成商集团股份有限公司承接，被申请方，以下简称</w:t>
            </w:r>
            <w:r w:rsidRPr="00AE391C">
              <w:rPr>
                <w:szCs w:val="21"/>
              </w:rPr>
              <w:t>“</w:t>
            </w:r>
            <w:r w:rsidRPr="00AE391C">
              <w:rPr>
                <w:rFonts w:hint="eastAsia"/>
                <w:szCs w:val="21"/>
              </w:rPr>
              <w:t>成商集团</w:t>
            </w:r>
            <w:r w:rsidRPr="00AE391C">
              <w:rPr>
                <w:szCs w:val="21"/>
              </w:rPr>
              <w:t>”</w:t>
            </w:r>
            <w:r w:rsidRPr="00AE391C">
              <w:rPr>
                <w:rFonts w:hint="eastAsia"/>
                <w:szCs w:val="21"/>
              </w:rPr>
              <w:t>）与香港太平洋百货有限公司（现由太平洋中国控股有限公司承接，申请方，以下简称</w:t>
            </w:r>
            <w:r w:rsidRPr="00AE391C">
              <w:rPr>
                <w:szCs w:val="21"/>
              </w:rPr>
              <w:t>“</w:t>
            </w:r>
            <w:r w:rsidRPr="00AE391C">
              <w:rPr>
                <w:rFonts w:hint="eastAsia"/>
                <w:szCs w:val="21"/>
              </w:rPr>
              <w:t>太平洋中控</w:t>
            </w:r>
            <w:r w:rsidRPr="00AE391C">
              <w:rPr>
                <w:szCs w:val="21"/>
              </w:rPr>
              <w:t>”</w:t>
            </w:r>
            <w:r w:rsidRPr="00AE391C">
              <w:rPr>
                <w:rFonts w:hint="eastAsia"/>
                <w:szCs w:val="21"/>
              </w:rPr>
              <w:t>）签订了《关于合作经营成都商厦太平洋百货有限公司的合同书》（以下简称</w:t>
            </w:r>
            <w:r w:rsidRPr="00AE391C">
              <w:rPr>
                <w:szCs w:val="21"/>
              </w:rPr>
              <w:t>“</w:t>
            </w:r>
            <w:r w:rsidRPr="00AE391C">
              <w:rPr>
                <w:rFonts w:hint="eastAsia"/>
                <w:szCs w:val="21"/>
              </w:rPr>
              <w:t>合作合同</w:t>
            </w:r>
            <w:r w:rsidRPr="00AE391C">
              <w:rPr>
                <w:szCs w:val="21"/>
              </w:rPr>
              <w:t>”</w:t>
            </w:r>
            <w:r w:rsidRPr="00AE391C">
              <w:rPr>
                <w:rFonts w:hint="eastAsia"/>
                <w:szCs w:val="21"/>
              </w:rPr>
              <w:t>），双方合作成立了中外合作经营企业成都商厦太平洋百货有限公司。</w:t>
            </w:r>
          </w:p>
          <w:p w:rsidR="00C13322" w:rsidRPr="00AE391C" w:rsidRDefault="00C13322" w:rsidP="00C13322">
            <w:pPr>
              <w:spacing w:line="360" w:lineRule="auto"/>
              <w:ind w:firstLine="420"/>
              <w:rPr>
                <w:szCs w:val="21"/>
              </w:rPr>
            </w:pPr>
            <w:r w:rsidRPr="00AE391C">
              <w:rPr>
                <w:rFonts w:hint="eastAsia"/>
                <w:szCs w:val="21"/>
              </w:rPr>
              <w:t>成都商厦太平洋百货有限公司成立后，合作合同的部分条款经过了多次变更。根据最近一次变更后的合作合同条款约定，合作经营总期限为二十一年，分三个阶段进行：第一个阶段为七年（自</w:t>
            </w:r>
            <w:smartTag w:uri="urn:schemas-microsoft-com:office:smarttags" w:element="chsdate">
              <w:smartTagPr>
                <w:attr w:name="IsROCDate" w:val="False"/>
                <w:attr w:name="IsLunarDate" w:val="False"/>
                <w:attr w:name="Day" w:val="1"/>
                <w:attr w:name="Month" w:val="1"/>
                <w:attr w:name="Year" w:val="1994"/>
              </w:smartTagPr>
              <w:r w:rsidRPr="00AE391C">
                <w:rPr>
                  <w:szCs w:val="21"/>
                </w:rPr>
                <w:t>1994</w:t>
              </w:r>
              <w:r w:rsidRPr="00AE391C">
                <w:rPr>
                  <w:rFonts w:hint="eastAsia"/>
                  <w:szCs w:val="21"/>
                </w:rPr>
                <w:t>年</w:t>
              </w:r>
              <w:r w:rsidRPr="00AE391C">
                <w:rPr>
                  <w:szCs w:val="21"/>
                </w:rPr>
                <w:t>1</w:t>
              </w:r>
              <w:r w:rsidRPr="00AE391C">
                <w:rPr>
                  <w:rFonts w:hint="eastAsia"/>
                  <w:szCs w:val="21"/>
                </w:rPr>
                <w:t>月</w:t>
              </w:r>
              <w:r w:rsidRPr="00AE391C">
                <w:rPr>
                  <w:szCs w:val="21"/>
                </w:rPr>
                <w:t>1</w:t>
              </w:r>
              <w:r w:rsidRPr="00AE391C">
                <w:rPr>
                  <w:rFonts w:hint="eastAsia"/>
                  <w:szCs w:val="21"/>
                </w:rPr>
                <w:t>日起</w:t>
              </w:r>
            </w:smartTag>
            <w:r w:rsidRPr="00AE391C">
              <w:rPr>
                <w:rFonts w:hint="eastAsia"/>
                <w:szCs w:val="21"/>
              </w:rPr>
              <w:t>至</w:t>
            </w:r>
            <w:smartTag w:uri="urn:schemas-microsoft-com:office:smarttags" w:element="chsdate">
              <w:smartTagPr>
                <w:attr w:name="IsROCDate" w:val="False"/>
                <w:attr w:name="IsLunarDate" w:val="False"/>
                <w:attr w:name="Day" w:val="31"/>
                <w:attr w:name="Month" w:val="12"/>
                <w:attr w:name="Year" w:val="2000"/>
              </w:smartTagPr>
              <w:r w:rsidRPr="00AE391C">
                <w:rPr>
                  <w:szCs w:val="21"/>
                </w:rPr>
                <w:t>2000</w:t>
              </w:r>
              <w:r w:rsidRPr="00AE391C">
                <w:rPr>
                  <w:rFonts w:hint="eastAsia"/>
                  <w:szCs w:val="21"/>
                </w:rPr>
                <w:t>年</w:t>
              </w:r>
              <w:r w:rsidRPr="00AE391C">
                <w:rPr>
                  <w:szCs w:val="21"/>
                </w:rPr>
                <w:t>12</w:t>
              </w:r>
              <w:r w:rsidRPr="00AE391C">
                <w:rPr>
                  <w:rFonts w:hint="eastAsia"/>
                  <w:szCs w:val="21"/>
                </w:rPr>
                <w:t>月</w:t>
              </w:r>
              <w:r w:rsidRPr="00AE391C">
                <w:rPr>
                  <w:szCs w:val="21"/>
                </w:rPr>
                <w:t>31</w:t>
              </w:r>
              <w:r w:rsidRPr="00AE391C">
                <w:rPr>
                  <w:rFonts w:hint="eastAsia"/>
                  <w:szCs w:val="21"/>
                </w:rPr>
                <w:t>日</w:t>
              </w:r>
            </w:smartTag>
            <w:r w:rsidRPr="00AE391C">
              <w:rPr>
                <w:rFonts w:hint="eastAsia"/>
                <w:szCs w:val="21"/>
              </w:rPr>
              <w:t>止），第二个阶段为十年（自</w:t>
            </w:r>
            <w:smartTag w:uri="urn:schemas-microsoft-com:office:smarttags" w:element="chsdate">
              <w:smartTagPr>
                <w:attr w:name="IsROCDate" w:val="False"/>
                <w:attr w:name="IsLunarDate" w:val="False"/>
                <w:attr w:name="Day" w:val="1"/>
                <w:attr w:name="Month" w:val="1"/>
                <w:attr w:name="Year" w:val="2001"/>
              </w:smartTagPr>
              <w:r w:rsidRPr="00AE391C">
                <w:rPr>
                  <w:szCs w:val="21"/>
                </w:rPr>
                <w:t>2001</w:t>
              </w:r>
              <w:r w:rsidRPr="00AE391C">
                <w:rPr>
                  <w:rFonts w:hint="eastAsia"/>
                  <w:szCs w:val="21"/>
                </w:rPr>
                <w:t>年</w:t>
              </w:r>
              <w:r w:rsidRPr="00AE391C">
                <w:rPr>
                  <w:szCs w:val="21"/>
                </w:rPr>
                <w:t>1</w:t>
              </w:r>
              <w:r w:rsidRPr="00AE391C">
                <w:rPr>
                  <w:rFonts w:hint="eastAsia"/>
                  <w:szCs w:val="21"/>
                </w:rPr>
                <w:t>月</w:t>
              </w:r>
              <w:r w:rsidRPr="00AE391C">
                <w:rPr>
                  <w:szCs w:val="21"/>
                </w:rPr>
                <w:t>1</w:t>
              </w:r>
              <w:r w:rsidRPr="00AE391C">
                <w:rPr>
                  <w:rFonts w:hint="eastAsia"/>
                  <w:szCs w:val="21"/>
                </w:rPr>
                <w:t>日起</w:t>
              </w:r>
            </w:smartTag>
            <w:r w:rsidRPr="00AE391C">
              <w:rPr>
                <w:rFonts w:hint="eastAsia"/>
                <w:szCs w:val="21"/>
              </w:rPr>
              <w:t>至</w:t>
            </w:r>
            <w:smartTag w:uri="urn:schemas-microsoft-com:office:smarttags" w:element="chsdate">
              <w:smartTagPr>
                <w:attr w:name="IsROCDate" w:val="False"/>
                <w:attr w:name="IsLunarDate" w:val="False"/>
                <w:attr w:name="Day" w:val="31"/>
                <w:attr w:name="Month" w:val="12"/>
                <w:attr w:name="Year" w:val="2010"/>
              </w:smartTagPr>
              <w:smartTag w:uri="Tencent" w:element="RTX">
                <w:r w:rsidRPr="00AE391C">
                  <w:rPr>
                    <w:szCs w:val="21"/>
                  </w:rPr>
                  <w:t>2010</w:t>
                </w:r>
              </w:smartTag>
              <w:r w:rsidRPr="00AE391C">
                <w:rPr>
                  <w:rFonts w:hint="eastAsia"/>
                  <w:szCs w:val="21"/>
                </w:rPr>
                <w:t>年</w:t>
              </w:r>
              <w:r w:rsidRPr="00AE391C">
                <w:rPr>
                  <w:szCs w:val="21"/>
                </w:rPr>
                <w:t>12</w:t>
              </w:r>
              <w:r w:rsidRPr="00AE391C">
                <w:rPr>
                  <w:rFonts w:hint="eastAsia"/>
                  <w:szCs w:val="21"/>
                </w:rPr>
                <w:t>月</w:t>
              </w:r>
              <w:r w:rsidRPr="00AE391C">
                <w:rPr>
                  <w:szCs w:val="21"/>
                </w:rPr>
                <w:t>31</w:t>
              </w:r>
              <w:r w:rsidRPr="00AE391C">
                <w:rPr>
                  <w:rFonts w:hint="eastAsia"/>
                  <w:szCs w:val="21"/>
                </w:rPr>
                <w:t>日</w:t>
              </w:r>
            </w:smartTag>
            <w:r w:rsidRPr="00AE391C">
              <w:rPr>
                <w:rFonts w:hint="eastAsia"/>
                <w:szCs w:val="21"/>
              </w:rPr>
              <w:t>止），第三个阶段为四年（自</w:t>
            </w:r>
            <w:smartTag w:uri="urn:schemas-microsoft-com:office:smarttags" w:element="chsdate">
              <w:smartTagPr>
                <w:attr w:name="IsROCDate" w:val="False"/>
                <w:attr w:name="IsLunarDate" w:val="False"/>
                <w:attr w:name="Day" w:val="1"/>
                <w:attr w:name="Month" w:val="1"/>
                <w:attr w:name="Year" w:val="2011"/>
              </w:smartTagPr>
              <w:smartTag w:uri="Tencent" w:element="RTX">
                <w:r w:rsidRPr="00AE391C">
                  <w:rPr>
                    <w:szCs w:val="21"/>
                  </w:rPr>
                  <w:t>2011</w:t>
                </w:r>
              </w:smartTag>
              <w:r w:rsidRPr="00AE391C">
                <w:rPr>
                  <w:rFonts w:hint="eastAsia"/>
                  <w:szCs w:val="21"/>
                </w:rPr>
                <w:t>年</w:t>
              </w:r>
              <w:r w:rsidRPr="00AE391C">
                <w:rPr>
                  <w:szCs w:val="21"/>
                </w:rPr>
                <w:t>1</w:t>
              </w:r>
              <w:r w:rsidRPr="00AE391C">
                <w:rPr>
                  <w:rFonts w:hint="eastAsia"/>
                  <w:szCs w:val="21"/>
                </w:rPr>
                <w:t>月</w:t>
              </w:r>
              <w:r w:rsidRPr="00AE391C">
                <w:rPr>
                  <w:szCs w:val="21"/>
                </w:rPr>
                <w:t>1</w:t>
              </w:r>
              <w:r w:rsidRPr="00AE391C">
                <w:rPr>
                  <w:rFonts w:hint="eastAsia"/>
                  <w:szCs w:val="21"/>
                </w:rPr>
                <w:t>日起</w:t>
              </w:r>
            </w:smartTag>
            <w:r w:rsidRPr="00AE391C">
              <w:rPr>
                <w:rFonts w:hint="eastAsia"/>
                <w:szCs w:val="21"/>
              </w:rPr>
              <w:t>至</w:t>
            </w:r>
            <w:smartTag w:uri="urn:schemas-microsoft-com:office:smarttags" w:element="chsdate">
              <w:smartTagPr>
                <w:attr w:name="IsROCDate" w:val="False"/>
                <w:attr w:name="IsLunarDate" w:val="False"/>
                <w:attr w:name="Day" w:val="31"/>
                <w:attr w:name="Month" w:val="12"/>
                <w:attr w:name="Year" w:val="2014"/>
              </w:smartTagPr>
              <w:smartTag w:uri="Tencent" w:element="RTX">
                <w:r w:rsidRPr="00AE391C">
                  <w:rPr>
                    <w:szCs w:val="21"/>
                  </w:rPr>
                  <w:t>2014</w:t>
                </w:r>
              </w:smartTag>
              <w:r w:rsidRPr="00AE391C">
                <w:rPr>
                  <w:rFonts w:hint="eastAsia"/>
                  <w:szCs w:val="21"/>
                </w:rPr>
                <w:t>年</w:t>
              </w:r>
              <w:r w:rsidRPr="00AE391C">
                <w:rPr>
                  <w:szCs w:val="21"/>
                </w:rPr>
                <w:t>12</w:t>
              </w:r>
              <w:r w:rsidRPr="00AE391C">
                <w:rPr>
                  <w:rFonts w:hint="eastAsia"/>
                  <w:szCs w:val="21"/>
                </w:rPr>
                <w:t>月</w:t>
              </w:r>
              <w:r w:rsidRPr="00AE391C">
                <w:rPr>
                  <w:szCs w:val="21"/>
                </w:rPr>
                <w:t>31</w:t>
              </w:r>
              <w:r w:rsidRPr="00AE391C">
                <w:rPr>
                  <w:rFonts w:hint="eastAsia"/>
                  <w:szCs w:val="21"/>
                </w:rPr>
                <w:t>日</w:t>
              </w:r>
            </w:smartTag>
            <w:r w:rsidRPr="00AE391C">
              <w:rPr>
                <w:rFonts w:hint="eastAsia"/>
                <w:szCs w:val="21"/>
              </w:rPr>
              <w:t>止）。每一阶段期满的前一年双方本着共利互惠的精神，以营业额比例法,或者合作改合资,或者向中方保底等为原则商谈下一阶段的利益分配及其他合作事宜，如双方经合理协商未能达成一致，则中止下一阶段的合作。同时合作合同第二十五章第五十九条约定双方本着友好合作互相体谅的原则，如合作双方在合作期间发生争议，由双方协商解决，协商解决不下，由国家对外贸易促进会或其指定的机构仲裁。</w:t>
            </w:r>
          </w:p>
          <w:p w:rsidR="00C13322" w:rsidRPr="00AE391C" w:rsidRDefault="00C13322" w:rsidP="00C13322">
            <w:pPr>
              <w:spacing w:line="360" w:lineRule="auto"/>
              <w:ind w:firstLine="420"/>
              <w:rPr>
                <w:szCs w:val="21"/>
              </w:rPr>
            </w:pPr>
            <w:r w:rsidRPr="00AE391C">
              <w:rPr>
                <w:rFonts w:hint="eastAsia"/>
                <w:szCs w:val="21"/>
              </w:rPr>
              <w:t>在合作过程中，第一阶段成商集团在</w:t>
            </w:r>
            <w:r w:rsidRPr="00AE391C">
              <w:rPr>
                <w:szCs w:val="21"/>
              </w:rPr>
              <w:t>1997</w:t>
            </w:r>
            <w:r w:rsidRPr="00AE391C">
              <w:rPr>
                <w:rFonts w:hint="eastAsia"/>
                <w:szCs w:val="21"/>
              </w:rPr>
              <w:t>年取得合作收益</w:t>
            </w:r>
            <w:r w:rsidRPr="00AE391C">
              <w:rPr>
                <w:szCs w:val="21"/>
              </w:rPr>
              <w:t>1,468</w:t>
            </w:r>
            <w:r w:rsidRPr="00AE391C">
              <w:rPr>
                <w:rFonts w:hint="eastAsia"/>
                <w:szCs w:val="21"/>
              </w:rPr>
              <w:t>万元（从</w:t>
            </w:r>
            <w:r w:rsidRPr="00AE391C">
              <w:rPr>
                <w:szCs w:val="21"/>
              </w:rPr>
              <w:t>1997</w:t>
            </w:r>
            <w:r w:rsidRPr="00AE391C">
              <w:rPr>
                <w:rFonts w:hint="eastAsia"/>
                <w:szCs w:val="21"/>
              </w:rPr>
              <w:t>年</w:t>
            </w:r>
            <w:r w:rsidRPr="00AE391C">
              <w:rPr>
                <w:szCs w:val="21"/>
              </w:rPr>
              <w:t>7</w:t>
            </w:r>
            <w:r w:rsidRPr="00AE391C">
              <w:rPr>
                <w:rFonts w:hint="eastAsia"/>
                <w:szCs w:val="21"/>
              </w:rPr>
              <w:t>月起成商集团承接合作合同，在此之前的合作收益由四川省成都市针织品公司享有），</w:t>
            </w:r>
            <w:r w:rsidRPr="00AE391C">
              <w:rPr>
                <w:szCs w:val="21"/>
              </w:rPr>
              <w:t>1998</w:t>
            </w:r>
            <w:r w:rsidRPr="00AE391C">
              <w:rPr>
                <w:rFonts w:hint="eastAsia"/>
                <w:szCs w:val="21"/>
              </w:rPr>
              <w:t>年取得合作收益</w:t>
            </w:r>
            <w:r w:rsidRPr="00AE391C">
              <w:rPr>
                <w:szCs w:val="21"/>
              </w:rPr>
              <w:t>2,600</w:t>
            </w:r>
            <w:r w:rsidRPr="00AE391C">
              <w:rPr>
                <w:rFonts w:hint="eastAsia"/>
                <w:szCs w:val="21"/>
              </w:rPr>
              <w:t>万元，</w:t>
            </w:r>
            <w:r w:rsidRPr="00AE391C">
              <w:rPr>
                <w:szCs w:val="21"/>
              </w:rPr>
              <w:t>1999</w:t>
            </w:r>
            <w:r w:rsidRPr="00AE391C">
              <w:rPr>
                <w:rFonts w:hint="eastAsia"/>
                <w:szCs w:val="21"/>
              </w:rPr>
              <w:t>年和</w:t>
            </w:r>
            <w:r w:rsidRPr="00AE391C">
              <w:rPr>
                <w:szCs w:val="21"/>
              </w:rPr>
              <w:t>2000</w:t>
            </w:r>
            <w:r w:rsidRPr="00AE391C">
              <w:rPr>
                <w:rFonts w:hint="eastAsia"/>
                <w:szCs w:val="21"/>
              </w:rPr>
              <w:t>年每年取得合作收益</w:t>
            </w:r>
            <w:r w:rsidRPr="00AE391C">
              <w:rPr>
                <w:szCs w:val="21"/>
              </w:rPr>
              <w:t>2,800</w:t>
            </w:r>
            <w:r w:rsidRPr="00AE391C">
              <w:rPr>
                <w:rFonts w:hint="eastAsia"/>
                <w:szCs w:val="21"/>
              </w:rPr>
              <w:t>万元；第二阶段成商集团每年取得合作收益</w:t>
            </w:r>
            <w:r w:rsidRPr="00AE391C">
              <w:rPr>
                <w:szCs w:val="21"/>
              </w:rPr>
              <w:t>2,600</w:t>
            </w:r>
            <w:r w:rsidRPr="00AE391C">
              <w:rPr>
                <w:rFonts w:hint="eastAsia"/>
                <w:szCs w:val="21"/>
              </w:rPr>
              <w:t>万元。</w:t>
            </w:r>
          </w:p>
          <w:p w:rsidR="00C13322" w:rsidRPr="00AE391C" w:rsidRDefault="00C13322" w:rsidP="00C13322">
            <w:pPr>
              <w:spacing w:line="360" w:lineRule="auto"/>
              <w:ind w:firstLine="420"/>
              <w:rPr>
                <w:szCs w:val="21"/>
              </w:rPr>
            </w:pPr>
            <w:r w:rsidRPr="00AE391C">
              <w:rPr>
                <w:rFonts w:hint="eastAsia"/>
                <w:szCs w:val="21"/>
              </w:rPr>
              <w:t>根据合作合同的相关约定，成商集团与太平洋中控从</w:t>
            </w:r>
            <w:smartTag w:uri="Tencent" w:element="RTX">
              <w:r w:rsidRPr="00AE391C">
                <w:rPr>
                  <w:szCs w:val="21"/>
                </w:rPr>
                <w:t>2010</w:t>
              </w:r>
            </w:smartTag>
            <w:r w:rsidRPr="00AE391C">
              <w:rPr>
                <w:rFonts w:hint="eastAsia"/>
                <w:szCs w:val="21"/>
              </w:rPr>
              <w:t>年</w:t>
            </w:r>
            <w:r w:rsidRPr="00AE391C">
              <w:rPr>
                <w:szCs w:val="21"/>
              </w:rPr>
              <w:t>1</w:t>
            </w:r>
            <w:r w:rsidRPr="00AE391C">
              <w:rPr>
                <w:rFonts w:hint="eastAsia"/>
                <w:szCs w:val="21"/>
              </w:rPr>
              <w:t>月起就开始对第三阶段的合作利益分配和其他合作事宜进行协商谈判。在协商谈判过程中，双方均提出了各自的合作条件，但至今未能达成一致。</w:t>
            </w:r>
          </w:p>
          <w:p w:rsidR="00C13322" w:rsidRPr="00AE391C" w:rsidRDefault="00C13322" w:rsidP="00C13322">
            <w:pPr>
              <w:spacing w:line="360" w:lineRule="auto"/>
              <w:ind w:firstLineChars="200" w:firstLine="420"/>
              <w:rPr>
                <w:szCs w:val="21"/>
              </w:rPr>
            </w:pPr>
            <w:r w:rsidRPr="00AE391C">
              <w:rPr>
                <w:rFonts w:hint="eastAsia"/>
                <w:szCs w:val="21"/>
              </w:rPr>
              <w:t>本公司于</w:t>
            </w:r>
            <w:smartTag w:uri="urn:schemas-microsoft-com:office:smarttags" w:element="chsdate">
              <w:smartTagPr>
                <w:attr w:name="IsROCDate" w:val="False"/>
                <w:attr w:name="IsLunarDate" w:val="False"/>
                <w:attr w:name="Day" w:val="27"/>
                <w:attr w:name="Month" w:val="12"/>
                <w:attr w:name="Year" w:val="2010"/>
              </w:smartTagPr>
              <w:smartTag w:uri="Tencent" w:element="RTX">
                <w:r w:rsidRPr="00AE391C">
                  <w:rPr>
                    <w:szCs w:val="21"/>
                  </w:rPr>
                  <w:t>2010</w:t>
                </w:r>
              </w:smartTag>
              <w:r w:rsidRPr="00AE391C">
                <w:rPr>
                  <w:rFonts w:hint="eastAsia"/>
                  <w:szCs w:val="21"/>
                </w:rPr>
                <w:t>年</w:t>
              </w:r>
              <w:r w:rsidRPr="00AE391C">
                <w:rPr>
                  <w:szCs w:val="21"/>
                </w:rPr>
                <w:t>12</w:t>
              </w:r>
              <w:r w:rsidRPr="00AE391C">
                <w:rPr>
                  <w:rFonts w:hint="eastAsia"/>
                  <w:szCs w:val="21"/>
                </w:rPr>
                <w:t>月</w:t>
              </w:r>
              <w:r w:rsidRPr="00AE391C">
                <w:rPr>
                  <w:szCs w:val="21"/>
                </w:rPr>
                <w:t>27</w:t>
              </w:r>
              <w:r w:rsidRPr="00AE391C">
                <w:rPr>
                  <w:rFonts w:hint="eastAsia"/>
                  <w:szCs w:val="21"/>
                </w:rPr>
                <w:t>日</w:t>
              </w:r>
            </w:smartTag>
            <w:r w:rsidRPr="00AE391C">
              <w:rPr>
                <w:rFonts w:hint="eastAsia"/>
                <w:szCs w:val="21"/>
              </w:rPr>
              <w:t>收到中国国际经济贸易仲裁委员会（</w:t>
            </w:r>
            <w:smartTag w:uri="Tencent" w:element="RTX">
              <w:r w:rsidRPr="00AE391C">
                <w:rPr>
                  <w:szCs w:val="21"/>
                </w:rPr>
                <w:t>2010</w:t>
              </w:r>
            </w:smartTag>
            <w:r w:rsidRPr="00AE391C">
              <w:rPr>
                <w:rFonts w:hint="eastAsia"/>
                <w:szCs w:val="21"/>
              </w:rPr>
              <w:t>）中国贸仲京字第</w:t>
            </w:r>
            <w:r w:rsidRPr="00AE391C">
              <w:rPr>
                <w:szCs w:val="21"/>
              </w:rPr>
              <w:t>022406</w:t>
            </w:r>
            <w:r w:rsidRPr="00AE391C">
              <w:rPr>
                <w:rFonts w:hint="eastAsia"/>
                <w:szCs w:val="21"/>
              </w:rPr>
              <w:t>号《</w:t>
            </w:r>
            <w:r w:rsidRPr="00AE391C">
              <w:rPr>
                <w:szCs w:val="21"/>
              </w:rPr>
              <w:t>V</w:t>
            </w:r>
            <w:smartTag w:uri="Tencent" w:element="RTX">
              <w:r w:rsidRPr="00AE391C">
                <w:rPr>
                  <w:szCs w:val="21"/>
                </w:rPr>
                <w:t>2010</w:t>
              </w:r>
            </w:smartTag>
            <w:r w:rsidRPr="00AE391C">
              <w:rPr>
                <w:szCs w:val="21"/>
              </w:rPr>
              <w:t>0648</w:t>
            </w:r>
            <w:r w:rsidRPr="00AE391C">
              <w:rPr>
                <w:rFonts w:hint="eastAsia"/>
                <w:szCs w:val="21"/>
              </w:rPr>
              <w:t>号中外合作经营合同争议案仲裁通知》，申请人太平洋中国控股有限公司已就《关于合作经营成都商厦太平洋百货有限公司的合同书》所引起的争议向中国国际经济贸易仲裁委员会提出仲裁申请：</w:t>
            </w:r>
            <w:r w:rsidRPr="00AE391C">
              <w:rPr>
                <w:rFonts w:hint="eastAsia"/>
              </w:rPr>
              <w:t>①</w:t>
            </w:r>
            <w:r w:rsidRPr="00AE391C">
              <w:rPr>
                <w:rFonts w:hint="eastAsia"/>
                <w:szCs w:val="21"/>
              </w:rPr>
              <w:t>请求裁决申请人与被申请人双方继续履行《合作合同》至</w:t>
            </w:r>
            <w:smartTag w:uri="urn:schemas-microsoft-com:office:smarttags" w:element="chsdate">
              <w:smartTagPr>
                <w:attr w:name="IsROCDate" w:val="False"/>
                <w:attr w:name="IsLunarDate" w:val="False"/>
                <w:attr w:name="Day" w:val="31"/>
                <w:attr w:name="Month" w:val="12"/>
                <w:attr w:name="Year" w:val="2014"/>
              </w:smartTagPr>
              <w:smartTag w:uri="Tencent" w:element="RTX">
                <w:r w:rsidRPr="00AE391C">
                  <w:rPr>
                    <w:szCs w:val="21"/>
                  </w:rPr>
                  <w:t>2014</w:t>
                </w:r>
              </w:smartTag>
              <w:r w:rsidRPr="00AE391C">
                <w:rPr>
                  <w:rFonts w:hint="eastAsia"/>
                  <w:szCs w:val="21"/>
                </w:rPr>
                <w:t>年</w:t>
              </w:r>
              <w:r w:rsidRPr="00AE391C">
                <w:rPr>
                  <w:szCs w:val="21"/>
                </w:rPr>
                <w:t>12</w:t>
              </w:r>
              <w:r w:rsidRPr="00AE391C">
                <w:rPr>
                  <w:rFonts w:hint="eastAsia"/>
                  <w:szCs w:val="21"/>
                </w:rPr>
                <w:t>月</w:t>
              </w:r>
              <w:r w:rsidRPr="00AE391C">
                <w:rPr>
                  <w:szCs w:val="21"/>
                </w:rPr>
                <w:t>31</w:t>
              </w:r>
              <w:r w:rsidRPr="00AE391C">
                <w:rPr>
                  <w:rFonts w:hint="eastAsia"/>
                  <w:szCs w:val="21"/>
                </w:rPr>
                <w:t>日</w:t>
              </w:r>
            </w:smartTag>
            <w:r w:rsidRPr="00AE391C">
              <w:rPr>
                <w:rFonts w:hint="eastAsia"/>
                <w:szCs w:val="21"/>
              </w:rPr>
              <w:t>；</w:t>
            </w:r>
          </w:p>
          <w:p w:rsidR="00C13322" w:rsidRPr="00AE391C" w:rsidRDefault="00C13322" w:rsidP="00C13322">
            <w:pPr>
              <w:spacing w:line="360" w:lineRule="auto"/>
              <w:rPr>
                <w:szCs w:val="21"/>
              </w:rPr>
            </w:pPr>
            <w:r w:rsidRPr="00AE391C">
              <w:rPr>
                <w:rFonts w:hint="eastAsia"/>
              </w:rPr>
              <w:t>②</w:t>
            </w:r>
            <w:r w:rsidRPr="00AE391C">
              <w:rPr>
                <w:rFonts w:hint="eastAsia"/>
                <w:szCs w:val="21"/>
              </w:rPr>
              <w:t>请求按照《合作合同》第十二条的约定，裁决申请人与被申请人在《合作合同》第三阶段（</w:t>
            </w:r>
            <w:smartTag w:uri="urn:schemas-microsoft-com:office:smarttags" w:element="chsdate">
              <w:smartTagPr>
                <w:attr w:name="IsROCDate" w:val="False"/>
                <w:attr w:name="IsLunarDate" w:val="False"/>
                <w:attr w:name="Day" w:val="1"/>
                <w:attr w:name="Month" w:val="1"/>
                <w:attr w:name="Year" w:val="2011"/>
              </w:smartTagPr>
              <w:smartTag w:uri="Tencent" w:element="RTX">
                <w:r w:rsidRPr="00AE391C">
                  <w:rPr>
                    <w:szCs w:val="21"/>
                  </w:rPr>
                  <w:t>2011</w:t>
                </w:r>
              </w:smartTag>
              <w:r w:rsidRPr="00AE391C">
                <w:rPr>
                  <w:rFonts w:hint="eastAsia"/>
                  <w:szCs w:val="21"/>
                </w:rPr>
                <w:t>年</w:t>
              </w:r>
              <w:r w:rsidRPr="00AE391C">
                <w:rPr>
                  <w:szCs w:val="21"/>
                </w:rPr>
                <w:t>1</w:t>
              </w:r>
              <w:r w:rsidRPr="00AE391C">
                <w:rPr>
                  <w:rFonts w:hint="eastAsia"/>
                  <w:szCs w:val="21"/>
                </w:rPr>
                <w:t>月</w:t>
              </w:r>
              <w:r w:rsidRPr="00AE391C">
                <w:rPr>
                  <w:szCs w:val="21"/>
                </w:rPr>
                <w:t>1</w:t>
              </w:r>
              <w:r w:rsidRPr="00AE391C">
                <w:rPr>
                  <w:rFonts w:hint="eastAsia"/>
                  <w:szCs w:val="21"/>
                </w:rPr>
                <w:t>日</w:t>
              </w:r>
            </w:smartTag>
            <w:r w:rsidRPr="00AE391C">
              <w:rPr>
                <w:rFonts w:hint="eastAsia"/>
                <w:szCs w:val="21"/>
              </w:rPr>
              <w:t>至</w:t>
            </w:r>
            <w:smartTag w:uri="urn:schemas-microsoft-com:office:smarttags" w:element="chsdate">
              <w:smartTagPr>
                <w:attr w:name="IsROCDate" w:val="False"/>
                <w:attr w:name="IsLunarDate" w:val="False"/>
                <w:attr w:name="Day" w:val="31"/>
                <w:attr w:name="Month" w:val="12"/>
                <w:attr w:name="Year" w:val="2014"/>
              </w:smartTagPr>
              <w:smartTag w:uri="Tencent" w:element="RTX">
                <w:r w:rsidRPr="00AE391C">
                  <w:rPr>
                    <w:szCs w:val="21"/>
                  </w:rPr>
                  <w:t>2014</w:t>
                </w:r>
              </w:smartTag>
              <w:r w:rsidRPr="00AE391C">
                <w:rPr>
                  <w:rFonts w:hint="eastAsia"/>
                  <w:szCs w:val="21"/>
                </w:rPr>
                <w:t>年</w:t>
              </w:r>
              <w:r w:rsidRPr="00AE391C">
                <w:rPr>
                  <w:szCs w:val="21"/>
                </w:rPr>
                <w:t>12</w:t>
              </w:r>
              <w:r w:rsidRPr="00AE391C">
                <w:rPr>
                  <w:rFonts w:hint="eastAsia"/>
                  <w:szCs w:val="21"/>
                </w:rPr>
                <w:t>月</w:t>
              </w:r>
              <w:r w:rsidRPr="00AE391C">
                <w:rPr>
                  <w:szCs w:val="21"/>
                </w:rPr>
                <w:t>31</w:t>
              </w:r>
              <w:r w:rsidRPr="00AE391C">
                <w:rPr>
                  <w:rFonts w:hint="eastAsia"/>
                  <w:szCs w:val="21"/>
                </w:rPr>
                <w:t>日</w:t>
              </w:r>
            </w:smartTag>
            <w:r w:rsidRPr="00AE391C">
              <w:rPr>
                <w:rFonts w:hint="eastAsia"/>
                <w:szCs w:val="21"/>
              </w:rPr>
              <w:t>期间）的利益分配方式为：合作企业每年优先向被申请人支付固定收益人民币</w:t>
            </w:r>
            <w:smartTag w:uri="Tencent" w:element="RTX">
              <w:r w:rsidRPr="00AE391C">
                <w:rPr>
                  <w:szCs w:val="21"/>
                </w:rPr>
                <w:t>2600</w:t>
              </w:r>
            </w:smartTag>
            <w:r w:rsidRPr="00AE391C">
              <w:rPr>
                <w:rFonts w:hint="eastAsia"/>
                <w:szCs w:val="21"/>
              </w:rPr>
              <w:t>万元并且被申请人每年可获合作企业年度税后净利润（注：净利润的计算须先行扣除合作企业已支付给被申请人的固定收益人民币</w:t>
            </w:r>
            <w:r w:rsidRPr="00AE391C">
              <w:rPr>
                <w:szCs w:val="21"/>
              </w:rPr>
              <w:t>2,600</w:t>
            </w:r>
            <w:r w:rsidRPr="00AE391C">
              <w:rPr>
                <w:rFonts w:hint="eastAsia"/>
                <w:szCs w:val="21"/>
              </w:rPr>
              <w:t>万元）的</w:t>
            </w:r>
            <w:r w:rsidRPr="00AE391C">
              <w:rPr>
                <w:szCs w:val="21"/>
              </w:rPr>
              <w:t>50%</w:t>
            </w:r>
            <w:r w:rsidRPr="00AE391C">
              <w:rPr>
                <w:rFonts w:hint="eastAsia"/>
                <w:szCs w:val="21"/>
              </w:rPr>
              <w:t>。</w:t>
            </w:r>
          </w:p>
          <w:p w:rsidR="00C13322" w:rsidRPr="00AE391C" w:rsidRDefault="00C13322" w:rsidP="00C13322">
            <w:pPr>
              <w:spacing w:line="360" w:lineRule="auto"/>
              <w:rPr>
                <w:szCs w:val="21"/>
              </w:rPr>
            </w:pPr>
            <w:r w:rsidRPr="00AE391C">
              <w:rPr>
                <w:rFonts w:hint="eastAsia"/>
              </w:rPr>
              <w:t>③</w:t>
            </w:r>
            <w:r w:rsidRPr="00AE391C">
              <w:rPr>
                <w:rFonts w:hint="eastAsia"/>
                <w:szCs w:val="21"/>
              </w:rPr>
              <w:t>请求裁决由被申请人承担本案的仲裁费用。中国国际经济贸易仲裁委员会已正式受理上述仲裁申请。</w:t>
            </w:r>
          </w:p>
          <w:p w:rsidR="00C13322" w:rsidRPr="00AE391C" w:rsidRDefault="00C13322" w:rsidP="00C13322">
            <w:pPr>
              <w:spacing w:line="360" w:lineRule="auto"/>
              <w:ind w:firstLineChars="200" w:firstLine="420"/>
              <w:rPr>
                <w:szCs w:val="21"/>
              </w:rPr>
            </w:pPr>
            <w:r w:rsidRPr="00AE391C">
              <w:rPr>
                <w:rFonts w:hint="eastAsia"/>
                <w:szCs w:val="21"/>
              </w:rPr>
              <w:t>针对太平洋中国控股有限公司提出的仲裁申请，本公司认为申请人与被申请人在《合作合同》第二十五章第五十九条所约定的仲裁机构为</w:t>
            </w:r>
            <w:r w:rsidRPr="00AE391C">
              <w:rPr>
                <w:szCs w:val="21"/>
              </w:rPr>
              <w:t>"</w:t>
            </w:r>
            <w:r w:rsidRPr="00AE391C">
              <w:rPr>
                <w:rFonts w:hint="eastAsia"/>
                <w:szCs w:val="21"/>
              </w:rPr>
              <w:t>国家对外贸易促进会</w:t>
            </w:r>
            <w:r w:rsidRPr="00AE391C">
              <w:rPr>
                <w:szCs w:val="21"/>
              </w:rPr>
              <w:t>"</w:t>
            </w:r>
            <w:r w:rsidRPr="00AE391C">
              <w:rPr>
                <w:rFonts w:hint="eastAsia"/>
                <w:szCs w:val="21"/>
              </w:rPr>
              <w:t>，该机构名称与涉外法定的仲裁机构名称不一致，且国家也没有该机构的名称。根据《中华人民共和国仲裁法》第十八条规定，仲裁协议对仲裁事项或者仲裁委员会没有约定或者约定不明确的，当事人可以补充协议；达不成补充协议的，仲裁协议无效。依据《中华人民共和国仲裁法》该条规定，《合作合同》第二十五章第五十九条约定的仲裁条款属于无效。因此，本公司向成都市中级人员法院提起诉讼，请求法院确认申请人与被申请人太平洋中国控股有限公司</w:t>
            </w:r>
            <w:smartTag w:uri="urn:schemas-microsoft-com:office:smarttags" w:element="chsdate">
              <w:smartTagPr>
                <w:attr w:name="IsROCDate" w:val="False"/>
                <w:attr w:name="IsLunarDate" w:val="False"/>
                <w:attr w:name="Day" w:val="17"/>
                <w:attr w:name="Month" w:val="7"/>
                <w:attr w:name="Year" w:val="1993"/>
              </w:smartTagPr>
              <w:r w:rsidRPr="00AE391C">
                <w:rPr>
                  <w:szCs w:val="21"/>
                </w:rPr>
                <w:t>1993</w:t>
              </w:r>
              <w:r w:rsidRPr="00AE391C">
                <w:rPr>
                  <w:rFonts w:hint="eastAsia"/>
                  <w:szCs w:val="21"/>
                </w:rPr>
                <w:t>年</w:t>
              </w:r>
              <w:r w:rsidRPr="00AE391C">
                <w:rPr>
                  <w:szCs w:val="21"/>
                </w:rPr>
                <w:t>7</w:t>
              </w:r>
              <w:r w:rsidRPr="00AE391C">
                <w:rPr>
                  <w:rFonts w:hint="eastAsia"/>
                  <w:szCs w:val="21"/>
                </w:rPr>
                <w:t>月</w:t>
              </w:r>
              <w:r w:rsidRPr="00AE391C">
                <w:rPr>
                  <w:szCs w:val="21"/>
                </w:rPr>
                <w:t>17</w:t>
              </w:r>
              <w:r w:rsidRPr="00AE391C">
                <w:rPr>
                  <w:rFonts w:hint="eastAsia"/>
                  <w:szCs w:val="21"/>
                </w:rPr>
                <w:t>日</w:t>
              </w:r>
            </w:smartTag>
            <w:r w:rsidRPr="00AE391C">
              <w:rPr>
                <w:rFonts w:hint="eastAsia"/>
                <w:szCs w:val="21"/>
              </w:rPr>
              <w:t>签订的《关于合作经营成都商厦太平洋百货有限公司的合同书》第二十五章第五十九条约定的仲裁条款无效。</w:t>
            </w:r>
            <w:smartTag w:uri="Tencent" w:element="RTX">
              <w:r w:rsidRPr="00AE391C">
                <w:rPr>
                  <w:szCs w:val="21"/>
                </w:rPr>
                <w:t>2011</w:t>
              </w:r>
            </w:smartTag>
            <w:r w:rsidRPr="00AE391C">
              <w:rPr>
                <w:rFonts w:hint="eastAsia"/>
                <w:szCs w:val="21"/>
              </w:rPr>
              <w:t>年</w:t>
            </w:r>
            <w:r w:rsidRPr="00AE391C">
              <w:rPr>
                <w:szCs w:val="21"/>
              </w:rPr>
              <w:t>1</w:t>
            </w:r>
            <w:r w:rsidRPr="00AE391C">
              <w:rPr>
                <w:rFonts w:hint="eastAsia"/>
                <w:szCs w:val="21"/>
              </w:rPr>
              <w:t>月</w:t>
            </w:r>
            <w:r w:rsidRPr="00AE391C">
              <w:rPr>
                <w:szCs w:val="21"/>
              </w:rPr>
              <w:t>14</w:t>
            </w:r>
            <w:r w:rsidRPr="00AE391C">
              <w:rPr>
                <w:rFonts w:hint="eastAsia"/>
                <w:szCs w:val="21"/>
              </w:rPr>
              <w:t>日本公司收到了成都市中级人民法院（</w:t>
            </w:r>
            <w:smartTag w:uri="Tencent" w:element="RTX">
              <w:r w:rsidRPr="00AE391C">
                <w:rPr>
                  <w:szCs w:val="21"/>
                </w:rPr>
                <w:t>2011</w:t>
              </w:r>
            </w:smartTag>
            <w:r w:rsidRPr="00AE391C">
              <w:rPr>
                <w:rFonts w:hint="eastAsia"/>
                <w:szCs w:val="21"/>
              </w:rPr>
              <w:t>）成立确仲字第</w:t>
            </w:r>
            <w:r w:rsidRPr="00AE391C">
              <w:rPr>
                <w:szCs w:val="21"/>
              </w:rPr>
              <w:t>2</w:t>
            </w:r>
            <w:r w:rsidRPr="00AE391C">
              <w:rPr>
                <w:rFonts w:hint="eastAsia"/>
                <w:szCs w:val="21"/>
              </w:rPr>
              <w:t>号《受理案件通知书》，成都市中级人民法院已正式受理此案。</w:t>
            </w:r>
            <w:smartTag w:uri="urn:schemas-microsoft-com:office:smarttags" w:element="chsdate">
              <w:smartTagPr>
                <w:attr w:name="IsROCDate" w:val="False"/>
                <w:attr w:name="IsLunarDate" w:val="False"/>
                <w:attr w:name="Day" w:val="26"/>
                <w:attr w:name="Month" w:val="4"/>
                <w:attr w:name="Year" w:val="2011"/>
              </w:smartTagPr>
              <w:smartTag w:uri="Tencent" w:element="RTX">
                <w:r w:rsidRPr="00AE391C">
                  <w:t>2011</w:t>
                </w:r>
              </w:smartTag>
              <w:r w:rsidRPr="00AE391C">
                <w:rPr>
                  <w:rFonts w:hint="eastAsia"/>
                </w:rPr>
                <w:t>年</w:t>
              </w:r>
              <w:r w:rsidRPr="00AE391C">
                <w:t>4</w:t>
              </w:r>
              <w:r w:rsidRPr="00AE391C">
                <w:rPr>
                  <w:rFonts w:hint="eastAsia"/>
                </w:rPr>
                <w:t>月</w:t>
              </w:r>
              <w:r w:rsidRPr="00AE391C">
                <w:t>26</w:t>
              </w:r>
              <w:r w:rsidRPr="00AE391C">
                <w:rPr>
                  <w:rFonts w:hint="eastAsia"/>
                </w:rPr>
                <w:t>日</w:t>
              </w:r>
            </w:smartTag>
            <w:r w:rsidRPr="00AE391C">
              <w:rPr>
                <w:rFonts w:hint="eastAsia"/>
              </w:rPr>
              <w:t>，本公司收到四川省成都市中级人民法院（</w:t>
            </w:r>
            <w:smartTag w:uri="Tencent" w:element="RTX">
              <w:r w:rsidRPr="00AE391C">
                <w:t>2011</w:t>
              </w:r>
            </w:smartTag>
            <w:r w:rsidRPr="00AE391C">
              <w:rPr>
                <w:rFonts w:hint="eastAsia"/>
              </w:rPr>
              <w:t>）成立确仲字第</w:t>
            </w:r>
            <w:r w:rsidRPr="00AE391C">
              <w:t>2</w:t>
            </w:r>
            <w:r w:rsidRPr="00AE391C">
              <w:rPr>
                <w:rFonts w:hint="eastAsia"/>
              </w:rPr>
              <w:t>号《民事裁定书》，驳回本公司请求确认仲裁条款无效的申请。</w:t>
            </w:r>
          </w:p>
          <w:p w:rsidR="00C13322" w:rsidRPr="00AE391C" w:rsidRDefault="00C13322" w:rsidP="00C13322">
            <w:pPr>
              <w:spacing w:line="360" w:lineRule="auto"/>
              <w:ind w:firstLineChars="200" w:firstLine="420"/>
            </w:pPr>
            <w:smartTag w:uri="Tencent" w:element="RTX">
              <w:r w:rsidRPr="00AE391C">
                <w:t>2011</w:t>
              </w:r>
            </w:smartTag>
            <w:r w:rsidRPr="00AE391C">
              <w:rPr>
                <w:rFonts w:hint="eastAsia"/>
              </w:rPr>
              <w:t>年</w:t>
            </w:r>
            <w:r w:rsidRPr="00AE391C">
              <w:t>5</w:t>
            </w:r>
            <w:r w:rsidRPr="00AE391C">
              <w:rPr>
                <w:rFonts w:hint="eastAsia"/>
              </w:rPr>
              <w:t>月，本公司向中国国际经济贸易仲裁委员会提出如下仲裁反请求：</w:t>
            </w:r>
          </w:p>
          <w:p w:rsidR="00C13322" w:rsidRPr="00AE391C" w:rsidRDefault="00C13322" w:rsidP="00C13322">
            <w:pPr>
              <w:spacing w:line="360" w:lineRule="auto"/>
              <w:ind w:firstLineChars="200" w:firstLine="420"/>
            </w:pPr>
            <w:r w:rsidRPr="00AE391C">
              <w:rPr>
                <w:rFonts w:hint="eastAsia"/>
              </w:rPr>
              <w:t>①请求裁决确认反请求人与被反请求人之间的《关于合作经营成都商厦太平洋百货有限公司的合同书》已于</w:t>
            </w:r>
            <w:smartTag w:uri="urn:schemas-microsoft-com:office:smarttags" w:element="chsdate">
              <w:smartTagPr>
                <w:attr w:name="IsROCDate" w:val="False"/>
                <w:attr w:name="IsLunarDate" w:val="False"/>
                <w:attr w:name="Day" w:val="31"/>
                <w:attr w:name="Month" w:val="12"/>
                <w:attr w:name="Year" w:val="2010"/>
              </w:smartTagPr>
              <w:smartTag w:uri="Tencent" w:element="RTX">
                <w:r w:rsidRPr="00AE391C">
                  <w:t>2010</w:t>
                </w:r>
              </w:smartTag>
              <w:r w:rsidRPr="00AE391C">
                <w:rPr>
                  <w:rFonts w:hint="eastAsia"/>
                </w:rPr>
                <w:t>年</w:t>
              </w:r>
              <w:r w:rsidRPr="00AE391C">
                <w:t>12</w:t>
              </w:r>
              <w:r w:rsidRPr="00AE391C">
                <w:rPr>
                  <w:rFonts w:hint="eastAsia"/>
                </w:rPr>
                <w:t>月</w:t>
              </w:r>
              <w:r w:rsidRPr="00AE391C">
                <w:t>31</w:t>
              </w:r>
              <w:r w:rsidRPr="00AE391C">
                <w:rPr>
                  <w:rFonts w:hint="eastAsia"/>
                </w:rPr>
                <w:t>日</w:t>
              </w:r>
            </w:smartTag>
            <w:r w:rsidRPr="00AE391C">
              <w:rPr>
                <w:rFonts w:hint="eastAsia"/>
              </w:rPr>
              <w:t>终止，被反请求人与反请求人对成都太平洋百货有限公司进行清算；</w:t>
            </w:r>
          </w:p>
          <w:p w:rsidR="00C13322" w:rsidRPr="00AE391C" w:rsidRDefault="00C13322" w:rsidP="00C13322">
            <w:pPr>
              <w:spacing w:line="360" w:lineRule="auto"/>
              <w:ind w:firstLineChars="200" w:firstLine="420"/>
            </w:pPr>
            <w:r w:rsidRPr="00AE391C">
              <w:rPr>
                <w:rFonts w:hint="eastAsia"/>
              </w:rPr>
              <w:t>②请求裁决被反请求人立即撤出成都商业大厦；</w:t>
            </w:r>
          </w:p>
          <w:p w:rsidR="00C13322" w:rsidRPr="00AE391C" w:rsidRDefault="00C13322" w:rsidP="00C13322">
            <w:pPr>
              <w:spacing w:line="360" w:lineRule="auto"/>
              <w:ind w:firstLineChars="200" w:firstLine="420"/>
            </w:pPr>
            <w:r w:rsidRPr="00AE391C">
              <w:rPr>
                <w:rFonts w:hint="eastAsia"/>
              </w:rPr>
              <w:t>③请求裁决被反请求人赔偿自</w:t>
            </w:r>
            <w:smartTag w:uri="urn:schemas-microsoft-com:office:smarttags" w:element="chsdate">
              <w:smartTagPr>
                <w:attr w:name="IsROCDate" w:val="False"/>
                <w:attr w:name="IsLunarDate" w:val="False"/>
                <w:attr w:name="Day" w:val="1"/>
                <w:attr w:name="Month" w:val="1"/>
                <w:attr w:name="Year" w:val="2011"/>
              </w:smartTagPr>
              <w:smartTag w:uri="urn:schemas-microsoft-com:office:smarttags" w:element="chsdate">
                <w:smartTagPr>
                  <w:attr w:name="IsROCDate" w:val="False"/>
                  <w:attr w:name="IsLunarDate" w:val="False"/>
                  <w:attr w:name="Day" w:val="1"/>
                  <w:attr w:name="Month" w:val="1"/>
                  <w:attr w:name="Year" w:val="2011"/>
                </w:smartTagPr>
                <w:smartTag w:uri="Tencent" w:element="RTX">
                  <w:r w:rsidRPr="00AE391C">
                    <w:t>2011</w:t>
                  </w:r>
                </w:smartTag>
                <w:r w:rsidRPr="00AE391C">
                  <w:rPr>
                    <w:rFonts w:hint="eastAsia"/>
                  </w:rPr>
                  <w:t>年</w:t>
                </w:r>
                <w:r w:rsidRPr="00AE391C">
                  <w:t>1</w:t>
                </w:r>
                <w:r w:rsidRPr="00AE391C">
                  <w:rPr>
                    <w:rFonts w:hint="eastAsia"/>
                  </w:rPr>
                  <w:t>月</w:t>
                </w:r>
                <w:r w:rsidRPr="00AE391C">
                  <w:t>1</w:t>
                </w:r>
                <w:r w:rsidRPr="00AE391C">
                  <w:rPr>
                    <w:rFonts w:hint="eastAsia"/>
                  </w:rPr>
                  <w:t>日</w:t>
                </w:r>
              </w:smartTag>
              <w:r w:rsidRPr="00AE391C">
                <w:rPr>
                  <w:rFonts w:hint="eastAsia"/>
                </w:rPr>
                <w:t>起</w:t>
              </w:r>
            </w:smartTag>
            <w:r w:rsidRPr="00AE391C">
              <w:rPr>
                <w:rFonts w:hint="eastAsia"/>
              </w:rPr>
              <w:t>至被反请求人实际撤出成都商业大厦之日止，反请求人因无法收回成都商业大厦而产生的损失，暂计算至</w:t>
            </w:r>
            <w:smartTag w:uri="urn:schemas-microsoft-com:office:smarttags" w:element="chsdate">
              <w:smartTagPr>
                <w:attr w:name="IsROCDate" w:val="False"/>
                <w:attr w:name="IsLunarDate" w:val="False"/>
                <w:attr w:name="Day" w:val="31"/>
                <w:attr w:name="Month" w:val="5"/>
                <w:attr w:name="Year" w:val="2011"/>
              </w:smartTagPr>
              <w:smartTag w:uri="Tencent" w:element="RTX">
                <w:r w:rsidRPr="00AE391C">
                  <w:t>2011</w:t>
                </w:r>
              </w:smartTag>
              <w:r w:rsidRPr="00AE391C">
                <w:rPr>
                  <w:rFonts w:hint="eastAsia"/>
                </w:rPr>
                <w:t>年</w:t>
              </w:r>
              <w:r w:rsidRPr="00AE391C">
                <w:t>5</w:t>
              </w:r>
              <w:r w:rsidRPr="00AE391C">
                <w:rPr>
                  <w:rFonts w:hint="eastAsia"/>
                </w:rPr>
                <w:t>月</w:t>
              </w:r>
              <w:r w:rsidRPr="00AE391C">
                <w:t>31</w:t>
              </w:r>
              <w:r w:rsidRPr="00AE391C">
                <w:rPr>
                  <w:rFonts w:hint="eastAsia"/>
                </w:rPr>
                <w:t>日</w:t>
              </w:r>
            </w:smartTag>
            <w:r w:rsidRPr="00AE391C">
              <w:rPr>
                <w:rFonts w:hint="eastAsia"/>
              </w:rPr>
              <w:t>的损失数额为</w:t>
            </w:r>
            <w:r w:rsidRPr="00AE391C">
              <w:t>0.5</w:t>
            </w:r>
            <w:r w:rsidRPr="00AE391C">
              <w:rPr>
                <w:rFonts w:hint="eastAsia"/>
              </w:rPr>
              <w:t>亿元；</w:t>
            </w:r>
          </w:p>
          <w:p w:rsidR="00C13322" w:rsidRPr="00AE391C" w:rsidRDefault="00C13322" w:rsidP="00C13322">
            <w:pPr>
              <w:spacing w:line="360" w:lineRule="auto"/>
              <w:ind w:firstLineChars="200" w:firstLine="420"/>
            </w:pPr>
            <w:r w:rsidRPr="00AE391C">
              <w:rPr>
                <w:rFonts w:hint="eastAsia"/>
              </w:rPr>
              <w:t>（损失计算方法：以</w:t>
            </w:r>
            <w:r w:rsidRPr="00AE391C">
              <w:t>1.2</w:t>
            </w:r>
            <w:r w:rsidRPr="00AE391C">
              <w:rPr>
                <w:rFonts w:hint="eastAsia"/>
              </w:rPr>
              <w:t>亿元</w:t>
            </w:r>
            <w:r w:rsidRPr="00AE391C">
              <w:t>/</w:t>
            </w:r>
            <w:r w:rsidRPr="00AE391C">
              <w:rPr>
                <w:rFonts w:hint="eastAsia"/>
              </w:rPr>
              <w:t>年为基数（自</w:t>
            </w:r>
            <w:smartTag w:uri="Tencent" w:element="RTX">
              <w:r w:rsidRPr="00AE391C">
                <w:t>2012</w:t>
              </w:r>
            </w:smartTag>
            <w:r w:rsidRPr="00AE391C">
              <w:rPr>
                <w:rFonts w:hint="eastAsia"/>
              </w:rPr>
              <w:t>年开始每年递增</w:t>
            </w:r>
            <w:r w:rsidRPr="00AE391C">
              <w:t>15%</w:t>
            </w:r>
            <w:r w:rsidRPr="00AE391C">
              <w:rPr>
                <w:rFonts w:hint="eastAsia"/>
              </w:rPr>
              <w:t>），按照实际占用时间计算损失数额，暂计算至</w:t>
            </w:r>
            <w:smartTag w:uri="urn:schemas-microsoft-com:office:smarttags" w:element="chsdate">
              <w:smartTagPr>
                <w:attr w:name="IsROCDate" w:val="False"/>
                <w:attr w:name="IsLunarDate" w:val="False"/>
                <w:attr w:name="Day" w:val="31"/>
                <w:attr w:name="Month" w:val="5"/>
                <w:attr w:name="Year" w:val="2011"/>
              </w:smartTagPr>
              <w:smartTag w:uri="Tencent" w:element="RTX">
                <w:r w:rsidRPr="00AE391C">
                  <w:t>2011</w:t>
                </w:r>
              </w:smartTag>
              <w:r w:rsidRPr="00AE391C">
                <w:rPr>
                  <w:rFonts w:hint="eastAsia"/>
                </w:rPr>
                <w:t>年</w:t>
              </w:r>
              <w:r w:rsidRPr="00AE391C">
                <w:t>5</w:t>
              </w:r>
              <w:r w:rsidRPr="00AE391C">
                <w:rPr>
                  <w:rFonts w:hint="eastAsia"/>
                </w:rPr>
                <w:t>月</w:t>
              </w:r>
              <w:r w:rsidRPr="00AE391C">
                <w:t>31</w:t>
              </w:r>
              <w:r w:rsidRPr="00AE391C">
                <w:rPr>
                  <w:rFonts w:hint="eastAsia"/>
                </w:rPr>
                <w:t>日</w:t>
              </w:r>
            </w:smartTag>
            <w:r w:rsidRPr="00AE391C">
              <w:rPr>
                <w:rFonts w:hint="eastAsia"/>
              </w:rPr>
              <w:t>，损失数额为</w:t>
            </w:r>
            <w:r w:rsidRPr="00AE391C">
              <w:t>0.5</w:t>
            </w:r>
            <w:r w:rsidRPr="00AE391C">
              <w:rPr>
                <w:rFonts w:hint="eastAsia"/>
              </w:rPr>
              <w:t>亿元。）</w:t>
            </w:r>
          </w:p>
          <w:p w:rsidR="00C13322" w:rsidRPr="00AE391C" w:rsidRDefault="00C13322" w:rsidP="00C13322">
            <w:pPr>
              <w:spacing w:line="360" w:lineRule="auto"/>
              <w:ind w:firstLineChars="200" w:firstLine="420"/>
            </w:pPr>
            <w:r w:rsidRPr="00AE391C">
              <w:t xml:space="preserve"> </w:t>
            </w:r>
            <w:r w:rsidRPr="00AE391C">
              <w:rPr>
                <w:rFonts w:hint="eastAsia"/>
              </w:rPr>
              <w:t>④请求裁决被反请求人承担本案所有仲裁费。</w:t>
            </w:r>
          </w:p>
          <w:p w:rsidR="00C13322" w:rsidRPr="00AE391C" w:rsidRDefault="00C13322" w:rsidP="00C13322">
            <w:pPr>
              <w:spacing w:line="360" w:lineRule="auto"/>
              <w:ind w:firstLineChars="200" w:firstLine="420"/>
            </w:pPr>
            <w:smartTag w:uri="urn:schemas-microsoft-com:office:smarttags" w:element="chsdate">
              <w:smartTagPr>
                <w:attr w:name="IsROCDate" w:val="False"/>
                <w:attr w:name="IsLunarDate" w:val="False"/>
                <w:attr w:name="Day" w:val="23"/>
                <w:attr w:name="Month" w:val="6"/>
                <w:attr w:name="Year" w:val="2011"/>
              </w:smartTagPr>
              <w:smartTag w:uri="Tencent" w:element="RTX">
                <w:r w:rsidRPr="00AE391C">
                  <w:t>2011</w:t>
                </w:r>
              </w:smartTag>
              <w:r w:rsidRPr="00AE391C">
                <w:rPr>
                  <w:rFonts w:hint="eastAsia"/>
                </w:rPr>
                <w:t>年</w:t>
              </w:r>
              <w:r w:rsidRPr="00AE391C">
                <w:t>6</w:t>
              </w:r>
              <w:r w:rsidRPr="00AE391C">
                <w:rPr>
                  <w:rFonts w:hint="eastAsia"/>
                </w:rPr>
                <w:t>月</w:t>
              </w:r>
              <w:r w:rsidRPr="00AE391C">
                <w:t>23</w:t>
              </w:r>
              <w:r w:rsidRPr="00AE391C">
                <w:rPr>
                  <w:rFonts w:hint="eastAsia"/>
                </w:rPr>
                <w:t>日</w:t>
              </w:r>
            </w:smartTag>
            <w:r w:rsidRPr="00AE391C">
              <w:rPr>
                <w:rFonts w:hint="eastAsia"/>
              </w:rPr>
              <w:t>，本公司收到中国国际经济贸易仲裁委员会《关于</w:t>
            </w:r>
            <w:r w:rsidRPr="00AE391C">
              <w:t>V</w:t>
            </w:r>
            <w:smartTag w:uri="Tencent" w:element="RTX">
              <w:r w:rsidRPr="00AE391C">
                <w:t>2010</w:t>
              </w:r>
            </w:smartTag>
            <w:r w:rsidRPr="00AE391C">
              <w:t>0648</w:t>
            </w:r>
            <w:r w:rsidRPr="00AE391C">
              <w:rPr>
                <w:rFonts w:hint="eastAsia"/>
              </w:rPr>
              <w:t>号中外合作经营合同争议案反请求受理通知》，本公司提出的上述仲裁反请求已正式受理，将与申请人的仲裁申请在本案中一并进行审理。</w:t>
            </w:r>
            <w:smartTag w:uri="urn:schemas-microsoft-com:office:smarttags" w:element="chsdate">
              <w:smartTagPr>
                <w:attr w:name="IsROCDate" w:val="False"/>
                <w:attr w:name="IsLunarDate" w:val="False"/>
                <w:attr w:name="Day" w:val="29"/>
                <w:attr w:name="Month" w:val="9"/>
                <w:attr w:name="Year" w:val="2011"/>
              </w:smartTagPr>
              <w:r w:rsidRPr="00AE391C">
                <w:t>2011</w:t>
              </w:r>
              <w:r w:rsidRPr="00AE391C">
                <w:rPr>
                  <w:rFonts w:hint="eastAsia"/>
                </w:rPr>
                <w:t>年</w:t>
              </w:r>
              <w:r w:rsidRPr="00AE391C">
                <w:t>9</w:t>
              </w:r>
              <w:r w:rsidRPr="00AE391C">
                <w:rPr>
                  <w:rFonts w:hint="eastAsia"/>
                </w:rPr>
                <w:t>月</w:t>
              </w:r>
              <w:r w:rsidRPr="00AE391C">
                <w:t>29</w:t>
              </w:r>
              <w:r w:rsidRPr="00AE391C">
                <w:rPr>
                  <w:rFonts w:hint="eastAsia"/>
                </w:rPr>
                <w:t>日</w:t>
              </w:r>
            </w:smartTag>
            <w:r w:rsidRPr="00AE391C">
              <w:rPr>
                <w:rFonts w:hint="eastAsia"/>
              </w:rPr>
              <w:t>，仲裁庭开庭审理了该案。</w:t>
            </w:r>
            <w:smartTag w:uri="urn:schemas-microsoft-com:office:smarttags" w:element="chsdate">
              <w:smartTagPr>
                <w:attr w:name="IsROCDate" w:val="False"/>
                <w:attr w:name="IsLunarDate" w:val="False"/>
                <w:attr w:name="Day" w:val="21"/>
                <w:attr w:name="Month" w:val="12"/>
                <w:attr w:name="Year" w:val="2011"/>
              </w:smartTagPr>
              <w:r w:rsidRPr="00AE391C">
                <w:t>2011</w:t>
              </w:r>
              <w:r w:rsidRPr="00AE391C">
                <w:rPr>
                  <w:rFonts w:hint="eastAsia"/>
                </w:rPr>
                <w:t>年</w:t>
              </w:r>
              <w:r w:rsidRPr="00AE391C">
                <w:t>12</w:t>
              </w:r>
              <w:r w:rsidRPr="00AE391C">
                <w:rPr>
                  <w:rFonts w:hint="eastAsia"/>
                </w:rPr>
                <w:t>月</w:t>
              </w:r>
              <w:r w:rsidRPr="00AE391C">
                <w:t>21</w:t>
              </w:r>
              <w:r w:rsidRPr="00AE391C">
                <w:rPr>
                  <w:rFonts w:hint="eastAsia"/>
                </w:rPr>
                <w:t>日</w:t>
              </w:r>
            </w:smartTag>
            <w:r w:rsidRPr="00AE391C">
              <w:rPr>
                <w:rFonts w:hint="eastAsia"/>
              </w:rPr>
              <w:t>，仲裁委作出延长裁决作出期限的通知。</w:t>
            </w:r>
          </w:p>
          <w:p w:rsidR="00C13322" w:rsidRPr="00AE391C" w:rsidRDefault="00C13322" w:rsidP="00C13322">
            <w:pPr>
              <w:spacing w:line="360" w:lineRule="auto"/>
              <w:ind w:firstLineChars="200" w:firstLine="420"/>
            </w:pPr>
            <w:smartTag w:uri="urn:schemas-microsoft-com:office:smarttags" w:element="chsdate">
              <w:smartTagPr>
                <w:attr w:name="IsROCDate" w:val="False"/>
                <w:attr w:name="IsLunarDate" w:val="False"/>
                <w:attr w:name="Day" w:val="24"/>
                <w:attr w:name="Month" w:val="4"/>
                <w:attr w:name="Year" w:val="2012"/>
              </w:smartTagPr>
              <w:smartTag w:uri="urn:schemas-microsoft-com:office:smarttags" w:element="chsdate">
                <w:smartTagPr>
                  <w:attr w:name="IsROCDate" w:val="False"/>
                  <w:attr w:name="IsLunarDate" w:val="False"/>
                  <w:attr w:name="Day" w:val="24"/>
                  <w:attr w:name="Month" w:val="4"/>
                  <w:attr w:name="Year" w:val="2012"/>
                </w:smartTagPr>
                <w:r w:rsidRPr="00AE391C">
                  <w:t>2012</w:t>
                </w:r>
                <w:r w:rsidRPr="00AE391C">
                  <w:rPr>
                    <w:rFonts w:hint="eastAsia"/>
                  </w:rPr>
                  <w:t>年</w:t>
                </w:r>
                <w:r w:rsidRPr="00AE391C">
                  <w:t>4</w:t>
                </w:r>
                <w:r w:rsidRPr="00AE391C">
                  <w:rPr>
                    <w:rFonts w:hint="eastAsia"/>
                  </w:rPr>
                  <w:t>月</w:t>
                </w:r>
                <w:r w:rsidRPr="00AE391C">
                  <w:t>24</w:t>
                </w:r>
                <w:r w:rsidRPr="00AE391C">
                  <w:rPr>
                    <w:rFonts w:hint="eastAsia"/>
                  </w:rPr>
                  <w:t>日</w:t>
                </w:r>
              </w:smartTag>
              <w:r w:rsidRPr="00AE391C">
                <w:rPr>
                  <w:rFonts w:hint="eastAsia"/>
                </w:rPr>
                <w:t>，</w:t>
              </w:r>
            </w:smartTag>
            <w:r w:rsidRPr="00AE391C">
              <w:rPr>
                <w:rFonts w:hint="eastAsia"/>
              </w:rPr>
              <w:t>本公司收到《中国国际经济贸易仲裁委员会裁决书》（（</w:t>
            </w:r>
            <w:r w:rsidRPr="00AE391C">
              <w:t>2012</w:t>
            </w:r>
            <w:r w:rsidRPr="00AE391C">
              <w:rPr>
                <w:rFonts w:hint="eastAsia"/>
              </w:rPr>
              <w:t>）中国贸仲京裁字第</w:t>
            </w:r>
            <w:r w:rsidRPr="00AE391C">
              <w:t>0200</w:t>
            </w:r>
            <w:r w:rsidRPr="00AE391C">
              <w:rPr>
                <w:rFonts w:hint="eastAsia"/>
              </w:rPr>
              <w:t>号），本公司（以下简称“被申请人”）与太平洋中国控股有限公司（以下简称“申请人”）</w:t>
            </w:r>
            <w:r w:rsidRPr="00AE391C">
              <w:t xml:space="preserve">V20100648 </w:t>
            </w:r>
            <w:r w:rsidRPr="00AE391C">
              <w:rPr>
                <w:rFonts w:hint="eastAsia"/>
              </w:rPr>
              <w:t>号中外合作经营合同争议仲裁一案已由中国国际经济贸易仲裁委员会依法作出裁决。</w:t>
            </w:r>
          </w:p>
          <w:p w:rsidR="00C13322" w:rsidRPr="00AE391C" w:rsidRDefault="00C13322" w:rsidP="00C13322">
            <w:pPr>
              <w:spacing w:line="360" w:lineRule="auto"/>
              <w:ind w:firstLineChars="200" w:firstLine="420"/>
            </w:pPr>
            <w:r w:rsidRPr="00AE391C">
              <w:rPr>
                <w:rFonts w:hint="eastAsia"/>
              </w:rPr>
              <w:t>①《中国国际经济贸易仲裁委员会裁决书》（（</w:t>
            </w:r>
            <w:r w:rsidRPr="00AE391C">
              <w:t>2012</w:t>
            </w:r>
            <w:r w:rsidRPr="00AE391C">
              <w:rPr>
                <w:rFonts w:hint="eastAsia"/>
              </w:rPr>
              <w:t>）中国贸仲京裁字第</w:t>
            </w:r>
            <w:r w:rsidRPr="00AE391C">
              <w:t>0200</w:t>
            </w:r>
            <w:r w:rsidRPr="00AE391C">
              <w:rPr>
                <w:rFonts w:hint="eastAsia"/>
              </w:rPr>
              <w:t>号）裁决结果如下：</w:t>
            </w:r>
          </w:p>
          <w:p w:rsidR="00C13322" w:rsidRPr="00AE391C" w:rsidRDefault="00C13322" w:rsidP="00C13322">
            <w:pPr>
              <w:spacing w:line="360" w:lineRule="auto"/>
              <w:ind w:firstLineChars="200" w:firstLine="420"/>
            </w:pPr>
            <w:r w:rsidRPr="00AE391C">
              <w:t>1</w:t>
            </w:r>
            <w:r w:rsidRPr="00AE391C">
              <w:rPr>
                <w:rFonts w:hint="eastAsia"/>
              </w:rPr>
              <w:t>）本案《关于合作经营成都商厦太平洋百货有限公司的合同书》于</w:t>
            </w:r>
            <w:smartTag w:uri="urn:schemas-microsoft-com:office:smarttags" w:element="chsdate">
              <w:smartTagPr>
                <w:attr w:name="IsROCDate" w:val="False"/>
                <w:attr w:name="IsLunarDate" w:val="False"/>
                <w:attr w:name="Day" w:val="20"/>
                <w:attr w:name="Month" w:val="4"/>
                <w:attr w:name="Year" w:val="2012"/>
              </w:smartTagPr>
              <w:r w:rsidRPr="00AE391C">
                <w:t>2012</w:t>
              </w:r>
              <w:r w:rsidRPr="00AE391C">
                <w:rPr>
                  <w:rFonts w:hint="eastAsia"/>
                </w:rPr>
                <w:t>年</w:t>
              </w:r>
              <w:r w:rsidRPr="00AE391C">
                <w:t>4</w:t>
              </w:r>
              <w:r w:rsidRPr="00AE391C">
                <w:rPr>
                  <w:rFonts w:hint="eastAsia"/>
                </w:rPr>
                <w:t>月</w:t>
              </w:r>
              <w:r w:rsidRPr="00AE391C">
                <w:t>20</w:t>
              </w:r>
              <w:r w:rsidRPr="00AE391C">
                <w:rPr>
                  <w:rFonts w:hint="eastAsia"/>
                </w:rPr>
                <w:t>日</w:t>
              </w:r>
            </w:smartTag>
            <w:r w:rsidRPr="00AE391C">
              <w:rPr>
                <w:rFonts w:hint="eastAsia"/>
              </w:rPr>
              <w:t>终止，双方应自该日起依法对合作企业进行清算。</w:t>
            </w:r>
          </w:p>
          <w:p w:rsidR="00C13322" w:rsidRPr="00AE391C" w:rsidRDefault="00C13322" w:rsidP="00C13322">
            <w:pPr>
              <w:spacing w:line="360" w:lineRule="auto"/>
              <w:ind w:firstLineChars="200" w:firstLine="420"/>
            </w:pPr>
            <w:r w:rsidRPr="00AE391C">
              <w:t>2</w:t>
            </w:r>
            <w:r w:rsidRPr="00AE391C">
              <w:rPr>
                <w:rFonts w:hint="eastAsia"/>
              </w:rPr>
              <w:t>）驳回申请人请求裁决申请人与被申请人继续履行《合作合同》至</w:t>
            </w:r>
            <w:smartTag w:uri="urn:schemas-microsoft-com:office:smarttags" w:element="chsdate">
              <w:smartTagPr>
                <w:attr w:name="IsROCDate" w:val="False"/>
                <w:attr w:name="IsLunarDate" w:val="False"/>
                <w:attr w:name="Day" w:val="31"/>
                <w:attr w:name="Month" w:val="12"/>
                <w:attr w:name="Year" w:val="2014"/>
              </w:smartTagPr>
              <w:r w:rsidRPr="00AE391C">
                <w:t>2014</w:t>
              </w:r>
              <w:r w:rsidRPr="00AE391C">
                <w:rPr>
                  <w:rFonts w:hint="eastAsia"/>
                </w:rPr>
                <w:t>年</w:t>
              </w:r>
              <w:r w:rsidRPr="00AE391C">
                <w:t>12</w:t>
              </w:r>
              <w:r w:rsidRPr="00AE391C">
                <w:rPr>
                  <w:rFonts w:hint="eastAsia"/>
                </w:rPr>
                <w:t>月</w:t>
              </w:r>
              <w:r w:rsidRPr="00AE391C">
                <w:t>31</w:t>
              </w:r>
              <w:r w:rsidRPr="00AE391C">
                <w:rPr>
                  <w:rFonts w:hint="eastAsia"/>
                </w:rPr>
                <w:t>日</w:t>
              </w:r>
            </w:smartTag>
            <w:r w:rsidRPr="00AE391C">
              <w:rPr>
                <w:rFonts w:hint="eastAsia"/>
              </w:rPr>
              <w:t>的仲裁请求。</w:t>
            </w:r>
          </w:p>
          <w:p w:rsidR="00C13322" w:rsidRPr="00AE391C" w:rsidRDefault="00C13322" w:rsidP="00C13322">
            <w:pPr>
              <w:spacing w:line="360" w:lineRule="auto"/>
              <w:ind w:firstLineChars="200" w:firstLine="420"/>
            </w:pPr>
            <w:r w:rsidRPr="00AE391C">
              <w:t>3</w:t>
            </w:r>
            <w:r w:rsidRPr="00AE391C">
              <w:rPr>
                <w:rFonts w:hint="eastAsia"/>
              </w:rPr>
              <w:t>）驳回申请人第二项仲裁请求，即请求裁决申请人与被申请人在《合作合同》的第三阶段（</w:t>
            </w:r>
            <w:smartTag w:uri="urn:schemas-microsoft-com:office:smarttags" w:element="chsdate">
              <w:smartTagPr>
                <w:attr w:name="IsROCDate" w:val="False"/>
                <w:attr w:name="IsLunarDate" w:val="False"/>
                <w:attr w:name="Day" w:val="1"/>
                <w:attr w:name="Month" w:val="1"/>
                <w:attr w:name="Year" w:val="2011"/>
              </w:smartTagPr>
              <w:r w:rsidRPr="00AE391C">
                <w:t>2011</w:t>
              </w:r>
              <w:r w:rsidRPr="00AE391C">
                <w:rPr>
                  <w:rFonts w:hint="eastAsia"/>
                </w:rPr>
                <w:t>年</w:t>
              </w:r>
              <w:r w:rsidRPr="00AE391C">
                <w:t>1</w:t>
              </w:r>
              <w:r w:rsidRPr="00AE391C">
                <w:rPr>
                  <w:rFonts w:hint="eastAsia"/>
                </w:rPr>
                <w:t>月</w:t>
              </w:r>
              <w:r w:rsidRPr="00AE391C">
                <w:t>1</w:t>
              </w:r>
              <w:r w:rsidRPr="00AE391C">
                <w:rPr>
                  <w:rFonts w:hint="eastAsia"/>
                </w:rPr>
                <w:t>日</w:t>
              </w:r>
            </w:smartTag>
            <w:r w:rsidRPr="00AE391C">
              <w:rPr>
                <w:rFonts w:hint="eastAsia"/>
              </w:rPr>
              <w:t>至</w:t>
            </w:r>
            <w:smartTag w:uri="urn:schemas-microsoft-com:office:smarttags" w:element="chsdate">
              <w:smartTagPr>
                <w:attr w:name="IsROCDate" w:val="False"/>
                <w:attr w:name="IsLunarDate" w:val="False"/>
                <w:attr w:name="Day" w:val="31"/>
                <w:attr w:name="Month" w:val="12"/>
                <w:attr w:name="Year" w:val="2014"/>
              </w:smartTagPr>
              <w:r w:rsidRPr="00AE391C">
                <w:t>2014</w:t>
              </w:r>
              <w:r w:rsidRPr="00AE391C">
                <w:rPr>
                  <w:rFonts w:hint="eastAsia"/>
                </w:rPr>
                <w:t>年</w:t>
              </w:r>
              <w:r w:rsidRPr="00AE391C">
                <w:t>12</w:t>
              </w:r>
              <w:r w:rsidRPr="00AE391C">
                <w:rPr>
                  <w:rFonts w:hint="eastAsia"/>
                </w:rPr>
                <w:t>月</w:t>
              </w:r>
              <w:r w:rsidRPr="00AE391C">
                <w:t>31</w:t>
              </w:r>
              <w:r w:rsidRPr="00AE391C">
                <w:rPr>
                  <w:rFonts w:hint="eastAsia"/>
                </w:rPr>
                <w:t>日</w:t>
              </w:r>
            </w:smartTag>
            <w:r w:rsidRPr="00AE391C">
              <w:rPr>
                <w:rFonts w:hint="eastAsia"/>
              </w:rPr>
              <w:t>）期间，合作企业每年优先向被申请人支付固定收益人民币</w:t>
            </w:r>
            <w:r w:rsidRPr="00AE391C">
              <w:t>2,600</w:t>
            </w:r>
            <w:r w:rsidRPr="00AE391C">
              <w:rPr>
                <w:rFonts w:hint="eastAsia"/>
              </w:rPr>
              <w:t>万元和企业税后利润</w:t>
            </w:r>
            <w:r w:rsidRPr="00AE391C">
              <w:t>50%</w:t>
            </w:r>
            <w:r w:rsidRPr="00AE391C">
              <w:rPr>
                <w:rFonts w:hint="eastAsia"/>
              </w:rPr>
              <w:t>的利益分配方式。</w:t>
            </w:r>
          </w:p>
          <w:p w:rsidR="00C13322" w:rsidRPr="00AE391C" w:rsidRDefault="00C13322" w:rsidP="00C13322">
            <w:pPr>
              <w:spacing w:line="360" w:lineRule="auto"/>
              <w:ind w:firstLineChars="200" w:firstLine="420"/>
            </w:pPr>
            <w:r w:rsidRPr="00AE391C">
              <w:t>4</w:t>
            </w:r>
            <w:r w:rsidRPr="00AE391C">
              <w:rPr>
                <w:rFonts w:hint="eastAsia"/>
              </w:rPr>
              <w:t>）驳回被申请人请求裁决确认《关于合作经营成都商厦太平洋百货有限公司的合同书》已于</w:t>
            </w:r>
            <w:smartTag w:uri="urn:schemas-microsoft-com:office:smarttags" w:element="chsdate">
              <w:smartTagPr>
                <w:attr w:name="IsROCDate" w:val="False"/>
                <w:attr w:name="IsLunarDate" w:val="False"/>
                <w:attr w:name="Day" w:val="31"/>
                <w:attr w:name="Month" w:val="12"/>
                <w:attr w:name="Year" w:val="2010"/>
              </w:smartTagPr>
              <w:r w:rsidRPr="00AE391C">
                <w:t>2010</w:t>
              </w:r>
              <w:r w:rsidRPr="00AE391C">
                <w:rPr>
                  <w:rFonts w:hint="eastAsia"/>
                </w:rPr>
                <w:t>年</w:t>
              </w:r>
              <w:r w:rsidRPr="00AE391C">
                <w:t>12</w:t>
              </w:r>
              <w:r w:rsidRPr="00AE391C">
                <w:rPr>
                  <w:rFonts w:hint="eastAsia"/>
                </w:rPr>
                <w:t>月</w:t>
              </w:r>
              <w:r w:rsidRPr="00AE391C">
                <w:t>31</w:t>
              </w:r>
              <w:r w:rsidRPr="00AE391C">
                <w:rPr>
                  <w:rFonts w:hint="eastAsia"/>
                </w:rPr>
                <w:t>日</w:t>
              </w:r>
            </w:smartTag>
            <w:r w:rsidRPr="00AE391C">
              <w:rPr>
                <w:rFonts w:hint="eastAsia"/>
              </w:rPr>
              <w:t>终止的仲裁请求。</w:t>
            </w:r>
          </w:p>
          <w:p w:rsidR="00C13322" w:rsidRPr="00AE391C" w:rsidRDefault="00C13322" w:rsidP="00C13322">
            <w:pPr>
              <w:spacing w:line="360" w:lineRule="auto"/>
              <w:ind w:firstLineChars="200" w:firstLine="420"/>
            </w:pPr>
            <w:r w:rsidRPr="00AE391C">
              <w:t>5</w:t>
            </w:r>
            <w:r w:rsidRPr="00AE391C">
              <w:rPr>
                <w:rFonts w:hint="eastAsia"/>
              </w:rPr>
              <w:t>）驳回被申请人请求申请人立即撤出成都商业大厦的仲裁请求。</w:t>
            </w:r>
          </w:p>
          <w:p w:rsidR="00C13322" w:rsidRPr="00AE391C" w:rsidRDefault="00C13322" w:rsidP="00C13322">
            <w:pPr>
              <w:spacing w:line="360" w:lineRule="auto"/>
              <w:ind w:firstLineChars="200" w:firstLine="420"/>
            </w:pPr>
            <w:r w:rsidRPr="00AE391C">
              <w:t>6</w:t>
            </w:r>
            <w:r w:rsidRPr="00AE391C">
              <w:rPr>
                <w:rFonts w:hint="eastAsia"/>
              </w:rPr>
              <w:t>）驳回被申请人请求裁决申请人自</w:t>
            </w:r>
            <w:smartTag w:uri="urn:schemas-microsoft-com:office:smarttags" w:element="chsdate">
              <w:smartTagPr>
                <w:attr w:name="IsROCDate" w:val="False"/>
                <w:attr w:name="IsLunarDate" w:val="False"/>
                <w:attr w:name="Day" w:val="1"/>
                <w:attr w:name="Month" w:val="1"/>
                <w:attr w:name="Year" w:val="2011"/>
              </w:smartTagPr>
              <w:r w:rsidRPr="00AE391C">
                <w:t>2011</w:t>
              </w:r>
              <w:r w:rsidRPr="00AE391C">
                <w:rPr>
                  <w:rFonts w:hint="eastAsia"/>
                </w:rPr>
                <w:t>年</w:t>
              </w:r>
              <w:r w:rsidRPr="00AE391C">
                <w:t>1</w:t>
              </w:r>
              <w:r w:rsidRPr="00AE391C">
                <w:rPr>
                  <w:rFonts w:hint="eastAsia"/>
                </w:rPr>
                <w:t>月</w:t>
              </w:r>
              <w:r w:rsidRPr="00AE391C">
                <w:t>1</w:t>
              </w:r>
              <w:r w:rsidRPr="00AE391C">
                <w:rPr>
                  <w:rFonts w:hint="eastAsia"/>
                </w:rPr>
                <w:t>日</w:t>
              </w:r>
            </w:smartTag>
            <w:r w:rsidRPr="00AE391C">
              <w:rPr>
                <w:rFonts w:hint="eastAsia"/>
              </w:rPr>
              <w:t>至</w:t>
            </w:r>
            <w:smartTag w:uri="urn:schemas-microsoft-com:office:smarttags" w:element="chsdate">
              <w:smartTagPr>
                <w:attr w:name="IsROCDate" w:val="False"/>
                <w:attr w:name="IsLunarDate" w:val="False"/>
                <w:attr w:name="Day" w:val="31"/>
                <w:attr w:name="Month" w:val="5"/>
                <w:attr w:name="Year" w:val="2011"/>
              </w:smartTagPr>
              <w:r w:rsidRPr="00AE391C">
                <w:t>2011</w:t>
              </w:r>
              <w:r w:rsidRPr="00AE391C">
                <w:rPr>
                  <w:rFonts w:hint="eastAsia"/>
                </w:rPr>
                <w:t>年</w:t>
              </w:r>
              <w:r w:rsidRPr="00AE391C">
                <w:t>5</w:t>
              </w:r>
              <w:r w:rsidRPr="00AE391C">
                <w:rPr>
                  <w:rFonts w:hint="eastAsia"/>
                </w:rPr>
                <w:t>月</w:t>
              </w:r>
              <w:r w:rsidRPr="00AE391C">
                <w:t>31</w:t>
              </w:r>
              <w:r w:rsidRPr="00AE391C">
                <w:rPr>
                  <w:rFonts w:hint="eastAsia"/>
                </w:rPr>
                <w:t>日</w:t>
              </w:r>
            </w:smartTag>
            <w:r w:rsidRPr="00AE391C">
              <w:rPr>
                <w:rFonts w:hint="eastAsia"/>
              </w:rPr>
              <w:t>赔付被申请人人民币</w:t>
            </w:r>
            <w:r w:rsidRPr="00AE391C">
              <w:t>0.5</w:t>
            </w:r>
            <w:r w:rsidRPr="00AE391C">
              <w:rPr>
                <w:rFonts w:hint="eastAsia"/>
              </w:rPr>
              <w:t>亿元的仲裁请求。</w:t>
            </w:r>
          </w:p>
          <w:p w:rsidR="00C13322" w:rsidRPr="00AE391C" w:rsidRDefault="00C13322" w:rsidP="00C13322">
            <w:pPr>
              <w:spacing w:line="360" w:lineRule="auto"/>
              <w:ind w:firstLineChars="200" w:firstLine="420"/>
            </w:pPr>
            <w:r w:rsidRPr="00AE391C">
              <w:t>7</w:t>
            </w:r>
            <w:r w:rsidRPr="00AE391C">
              <w:rPr>
                <w:rFonts w:hint="eastAsia"/>
              </w:rPr>
              <w:t>）本案仲裁本请求仲裁费为</w:t>
            </w:r>
            <w:r w:rsidRPr="00AE391C">
              <w:t>67,143</w:t>
            </w:r>
            <w:r w:rsidRPr="00AE391C">
              <w:rPr>
                <w:rFonts w:hint="eastAsia"/>
              </w:rPr>
              <w:t>美元，由申请人全部承担，并与申请人交付的等额仲裁预付金相冲抵。本案反请求仲裁费为人民币</w:t>
            </w:r>
            <w:r w:rsidRPr="00AE391C">
              <w:t>795,000</w:t>
            </w:r>
            <w:r w:rsidRPr="00AE391C">
              <w:rPr>
                <w:rFonts w:hint="eastAsia"/>
              </w:rPr>
              <w:t>元，全部由被申请人承担，并与被申请人交付的等额仲裁预付金相充抵。</w:t>
            </w:r>
          </w:p>
          <w:p w:rsidR="00C13322" w:rsidRPr="00AE391C" w:rsidRDefault="00C13322" w:rsidP="00C13322">
            <w:pPr>
              <w:spacing w:line="360" w:lineRule="auto"/>
              <w:ind w:firstLineChars="200" w:firstLine="420"/>
            </w:pPr>
            <w:r w:rsidRPr="00AE391C">
              <w:rPr>
                <w:rFonts w:hint="eastAsia"/>
              </w:rPr>
              <w:t>本裁决为终局裁决，自做出之日生效，对双方当事人均具有约束力。</w:t>
            </w:r>
          </w:p>
          <w:p w:rsidR="00C13322" w:rsidRPr="00AE391C" w:rsidRDefault="00C13322" w:rsidP="00C13322">
            <w:pPr>
              <w:spacing w:line="360" w:lineRule="auto"/>
              <w:ind w:firstLineChars="200" w:firstLine="420"/>
            </w:pPr>
            <w:r w:rsidRPr="00AE391C">
              <w:t>2012</w:t>
            </w:r>
            <w:r w:rsidRPr="00AE391C">
              <w:rPr>
                <w:rFonts w:hint="eastAsia"/>
              </w:rPr>
              <w:t>年</w:t>
            </w:r>
            <w:r w:rsidRPr="00AE391C">
              <w:t>10</w:t>
            </w:r>
            <w:r w:rsidRPr="00AE391C">
              <w:rPr>
                <w:rFonts w:hint="eastAsia"/>
              </w:rPr>
              <w:t>月，本公司收到《北京市第一中级人民法院应诉通知书》，通知本公司北京市第一中级人民法院已受理申请人太平洋中国控股有限公司申请撤销（</w:t>
            </w:r>
            <w:r w:rsidRPr="00AE391C">
              <w:t>2012</w:t>
            </w:r>
            <w:r w:rsidRPr="00AE391C">
              <w:rPr>
                <w:rFonts w:hint="eastAsia"/>
              </w:rPr>
              <w:t>）中国贸仲京裁字第</w:t>
            </w:r>
            <w:r w:rsidRPr="00AE391C">
              <w:t>200</w:t>
            </w:r>
            <w:r w:rsidRPr="00AE391C">
              <w:rPr>
                <w:rFonts w:hint="eastAsia"/>
              </w:rPr>
              <w:t>号仲裁裁决一案。</w:t>
            </w:r>
          </w:p>
          <w:p w:rsidR="00C13322" w:rsidRPr="00AE391C" w:rsidRDefault="00C13322" w:rsidP="00C13322">
            <w:pPr>
              <w:spacing w:line="360" w:lineRule="auto"/>
              <w:ind w:firstLineChars="200" w:firstLine="420"/>
              <w:rPr>
                <w:rFonts w:hAnsi="Times New Roman" w:cs="宋体"/>
                <w:b/>
                <w:bCs/>
                <w:sz w:val="18"/>
                <w:szCs w:val="18"/>
                <w:lang w:val="zh-CN"/>
              </w:rPr>
            </w:pPr>
            <w:smartTag w:uri="urn:schemas-microsoft-com:office:smarttags" w:element="chsdate">
              <w:smartTagPr>
                <w:attr w:name="IsROCDate" w:val="False"/>
                <w:attr w:name="IsLunarDate" w:val="False"/>
                <w:attr w:name="Day" w:val="24"/>
                <w:attr w:name="Month" w:val="10"/>
                <w:attr w:name="Year" w:val="2012"/>
              </w:smartTagPr>
              <w:r w:rsidRPr="00AE391C">
                <w:t>2012</w:t>
              </w:r>
              <w:r w:rsidRPr="00AE391C">
                <w:rPr>
                  <w:rFonts w:hint="eastAsia"/>
                </w:rPr>
                <w:t>年</w:t>
              </w:r>
              <w:r w:rsidRPr="00AE391C">
                <w:t>10</w:t>
              </w:r>
              <w:r w:rsidRPr="00AE391C">
                <w:rPr>
                  <w:rFonts w:hint="eastAsia"/>
                </w:rPr>
                <w:t>月</w:t>
              </w:r>
              <w:r w:rsidRPr="00AE391C">
                <w:t>24</w:t>
              </w:r>
              <w:r w:rsidRPr="00AE391C">
                <w:rPr>
                  <w:rFonts w:hint="eastAsia"/>
                </w:rPr>
                <w:t>日</w:t>
              </w:r>
            </w:smartTag>
            <w:r w:rsidRPr="00AE391C">
              <w:rPr>
                <w:rFonts w:hint="eastAsia"/>
              </w:rPr>
              <w:t>，公司收到《中华人民共和国北京市第一中级人民法院民事裁定书》，北京市第一中级人民法院受理太平洋中国控股有限公司申请撤销中国国际经济贸易仲裁委员会于</w:t>
            </w:r>
            <w:smartTag w:uri="urn:schemas-microsoft-com:office:smarttags" w:element="chsdate">
              <w:smartTagPr>
                <w:attr w:name="IsROCDate" w:val="False"/>
                <w:attr w:name="IsLunarDate" w:val="False"/>
                <w:attr w:name="Day" w:val="20"/>
                <w:attr w:name="Month" w:val="4"/>
                <w:attr w:name="Year" w:val="2012"/>
              </w:smartTagPr>
              <w:r w:rsidRPr="00AE391C">
                <w:t>2012</w:t>
              </w:r>
              <w:r w:rsidRPr="00AE391C">
                <w:rPr>
                  <w:rFonts w:hint="eastAsia"/>
                </w:rPr>
                <w:t>年</w:t>
              </w:r>
              <w:r w:rsidRPr="00AE391C">
                <w:t>4</w:t>
              </w:r>
              <w:r w:rsidRPr="00AE391C">
                <w:rPr>
                  <w:rFonts w:hint="eastAsia"/>
                </w:rPr>
                <w:t>月</w:t>
              </w:r>
              <w:r w:rsidRPr="00AE391C">
                <w:t>20</w:t>
              </w:r>
              <w:r w:rsidRPr="00AE391C">
                <w:rPr>
                  <w:rFonts w:hint="eastAsia"/>
                </w:rPr>
                <w:t>日</w:t>
              </w:r>
            </w:smartTag>
            <w:r w:rsidRPr="00AE391C">
              <w:rPr>
                <w:rFonts w:hint="eastAsia"/>
              </w:rPr>
              <w:t>作出的（</w:t>
            </w:r>
            <w:r w:rsidRPr="00AE391C">
              <w:t>2012</w:t>
            </w:r>
            <w:r w:rsidRPr="00AE391C">
              <w:rPr>
                <w:rFonts w:hint="eastAsia"/>
              </w:rPr>
              <w:t>）中国贸仲京裁字第</w:t>
            </w:r>
            <w:r w:rsidRPr="00AE391C">
              <w:t>0200</w:t>
            </w:r>
            <w:r w:rsidRPr="00AE391C">
              <w:rPr>
                <w:rFonts w:hint="eastAsia"/>
              </w:rPr>
              <w:t>号仲裁裁决一案已终审裁定。北京市第一中级人民法院裁定驳回太平洋中国控股有限公司申请撤销中国国际经济贸易仲裁委员会（</w:t>
            </w:r>
            <w:r w:rsidRPr="00AE391C">
              <w:t>2012</w:t>
            </w:r>
            <w:r w:rsidRPr="00AE391C">
              <w:rPr>
                <w:rFonts w:hint="eastAsia"/>
              </w:rPr>
              <w:t>）中国贸仲京裁字第</w:t>
            </w:r>
            <w:r w:rsidRPr="00AE391C">
              <w:t>0200</w:t>
            </w:r>
            <w:r w:rsidRPr="00AE391C">
              <w:rPr>
                <w:rFonts w:hint="eastAsia"/>
              </w:rPr>
              <w:t>号仲裁裁决的请求，中国国际经济贸易仲裁委员会（</w:t>
            </w:r>
            <w:r w:rsidRPr="00AE391C">
              <w:t>2012</w:t>
            </w:r>
            <w:r w:rsidRPr="00AE391C">
              <w:rPr>
                <w:rFonts w:hint="eastAsia"/>
              </w:rPr>
              <w:t>）中国贸仲京裁字第</w:t>
            </w:r>
            <w:r w:rsidRPr="00AE391C">
              <w:t>0200</w:t>
            </w:r>
            <w:r w:rsidRPr="00AE391C">
              <w:rPr>
                <w:rFonts w:hint="eastAsia"/>
              </w:rPr>
              <w:t>号仲裁裁决依然具有法律效力。</w:t>
            </w:r>
            <w:r w:rsidRPr="00AE391C">
              <w:rPr>
                <w:rFonts w:hAnsi="Times New Roman" w:cs="宋体"/>
                <w:b/>
                <w:bCs/>
                <w:sz w:val="18"/>
                <w:szCs w:val="18"/>
                <w:lang w:val="zh-CN"/>
              </w:rPr>
              <w:t xml:space="preserve"> </w:t>
            </w:r>
          </w:p>
          <w:p w:rsidR="00C13322" w:rsidRPr="00AE391C" w:rsidRDefault="00C13322" w:rsidP="00C13322">
            <w:pPr>
              <w:spacing w:line="360" w:lineRule="auto"/>
              <w:ind w:firstLineChars="150" w:firstLine="315"/>
              <w:rPr>
                <w:rFonts w:cs="宋体"/>
                <w:szCs w:val="21"/>
              </w:rPr>
            </w:pPr>
            <w:smartTag w:uri="urn:schemas-microsoft-com:office:smarttags" w:element="chsdate">
              <w:smartTagPr>
                <w:attr w:name="IsROCDate" w:val="False"/>
                <w:attr w:name="IsLunarDate" w:val="False"/>
                <w:attr w:name="Day" w:val="2"/>
                <w:attr w:name="Month" w:val="8"/>
                <w:attr w:name="Year" w:val="2013"/>
              </w:smartTagPr>
              <w:r w:rsidRPr="00AE391C">
                <w:rPr>
                  <w:rFonts w:cs="宋体" w:hint="eastAsia"/>
                  <w:szCs w:val="21"/>
                </w:rPr>
                <w:t>2013年8月2日</w:t>
              </w:r>
            </w:smartTag>
            <w:r w:rsidRPr="00AE391C">
              <w:rPr>
                <w:rFonts w:cs="宋体" w:hint="eastAsia"/>
                <w:szCs w:val="21"/>
              </w:rPr>
              <w:t>，本公司（以下简称 “甲方”）与太平洋中国控股有限公司（以下简称“乙方”）、成都商厦太平洋百货有限公司（以下简称 “丙方”）签订《协议书》，并按《协议书》约定妥善解决与太平洋中国控股有限公司的仲裁诉讼纠纷。《协议书》主要内容为：</w:t>
            </w:r>
          </w:p>
          <w:p w:rsidR="00C13322" w:rsidRPr="00AE391C" w:rsidRDefault="00C13322" w:rsidP="00C13322">
            <w:pPr>
              <w:spacing w:line="360" w:lineRule="auto"/>
              <w:ind w:firstLineChars="200" w:firstLine="420"/>
              <w:rPr>
                <w:rFonts w:cs="宋体"/>
                <w:szCs w:val="21"/>
              </w:rPr>
            </w:pPr>
            <w:r w:rsidRPr="00AE391C">
              <w:rPr>
                <w:rFonts w:cs="宋体" w:hint="eastAsia"/>
                <w:szCs w:val="21"/>
              </w:rPr>
              <w:t>（1）甲、乙双方经协商，同意约定三个月，由丙方使用成都商业大厦物业营业，营业期限自</w:t>
            </w:r>
            <w:smartTag w:uri="urn:schemas-microsoft-com:office:smarttags" w:element="chsdate">
              <w:smartTagPr>
                <w:attr w:name="IsROCDate" w:val="False"/>
                <w:attr w:name="IsLunarDate" w:val="False"/>
                <w:attr w:name="Day" w:val="3"/>
                <w:attr w:name="Month" w:val="8"/>
                <w:attr w:name="Year" w:val="2013"/>
              </w:smartTagPr>
              <w:r w:rsidRPr="00AE391C">
                <w:rPr>
                  <w:rFonts w:cs="宋体" w:hint="eastAsia"/>
                  <w:szCs w:val="21"/>
                </w:rPr>
                <w:t>2013年8月3日</w:t>
              </w:r>
            </w:smartTag>
            <w:r w:rsidRPr="00AE391C">
              <w:rPr>
                <w:rFonts w:cs="宋体" w:hint="eastAsia"/>
                <w:szCs w:val="21"/>
              </w:rPr>
              <w:t>（但不早于甲方实际收到丙方支付的本协议第二条所述第一笔付款之日）起至</w:t>
            </w:r>
            <w:smartTag w:uri="urn:schemas-microsoft-com:office:smarttags" w:element="chsdate">
              <w:smartTagPr>
                <w:attr w:name="IsROCDate" w:val="False"/>
                <w:attr w:name="IsLunarDate" w:val="False"/>
                <w:attr w:name="Day" w:val="3"/>
                <w:attr w:name="Month" w:val="11"/>
                <w:attr w:name="Year" w:val="2013"/>
              </w:smartTagPr>
              <w:r w:rsidRPr="00AE391C">
                <w:rPr>
                  <w:rFonts w:cs="宋体" w:hint="eastAsia"/>
                  <w:szCs w:val="21"/>
                </w:rPr>
                <w:t>2013年11月3日</w:t>
              </w:r>
            </w:smartTag>
            <w:r w:rsidRPr="00AE391C">
              <w:rPr>
                <w:rFonts w:cs="宋体" w:hint="eastAsia"/>
                <w:szCs w:val="21"/>
              </w:rPr>
              <w:t>止。乙方和丙方承诺于</w:t>
            </w:r>
            <w:smartTag w:uri="urn:schemas-microsoft-com:office:smarttags" w:element="chsdate">
              <w:smartTagPr>
                <w:attr w:name="IsROCDate" w:val="False"/>
                <w:attr w:name="IsLunarDate" w:val="False"/>
                <w:attr w:name="Day" w:val="4"/>
                <w:attr w:name="Month" w:val="11"/>
                <w:attr w:name="Year" w:val="2013"/>
              </w:smartTagPr>
              <w:r w:rsidRPr="00AE391C">
                <w:rPr>
                  <w:rFonts w:cs="宋体" w:hint="eastAsia"/>
                  <w:szCs w:val="21"/>
                </w:rPr>
                <w:t>2013年11月4日</w:t>
              </w:r>
            </w:smartTag>
            <w:r w:rsidRPr="00AE391C">
              <w:rPr>
                <w:rFonts w:cs="宋体" w:hint="eastAsia"/>
                <w:szCs w:val="21"/>
              </w:rPr>
              <w:t>无条件向甲方移交成都商业大厦物业，甲方收回场地和设备（包括乙方提供的所有装修及设备），乙方收回其经营资金及自营商品。甲方同意收到丙方第一笔付款的当天，丙方可進行营业。</w:t>
            </w:r>
          </w:p>
          <w:p w:rsidR="00C13322" w:rsidRPr="00AE391C" w:rsidRDefault="00C13322" w:rsidP="00C13322">
            <w:pPr>
              <w:spacing w:line="360" w:lineRule="auto"/>
              <w:ind w:firstLineChars="150" w:firstLine="315"/>
              <w:rPr>
                <w:rFonts w:cs="宋体"/>
                <w:szCs w:val="21"/>
              </w:rPr>
            </w:pPr>
            <w:r w:rsidRPr="00AE391C">
              <w:rPr>
                <w:rFonts w:cs="宋体" w:hint="eastAsia"/>
                <w:szCs w:val="21"/>
              </w:rPr>
              <w:t>（2）本协议各方就丙方</w:t>
            </w:r>
            <w:smartTag w:uri="urn:schemas-microsoft-com:office:smarttags" w:element="chsdate">
              <w:smartTagPr>
                <w:attr w:name="Year" w:val="2011"/>
                <w:attr w:name="Month" w:val="1"/>
                <w:attr w:name="Day" w:val="1"/>
                <w:attr w:name="IsLunarDate" w:val="False"/>
                <w:attr w:name="IsROCDate" w:val="False"/>
              </w:smartTagPr>
              <w:r w:rsidRPr="00AE391C">
                <w:rPr>
                  <w:rFonts w:cs="宋体" w:hint="eastAsia"/>
                  <w:szCs w:val="21"/>
                </w:rPr>
                <w:t>2011年1月1日起</w:t>
              </w:r>
            </w:smartTag>
            <w:r w:rsidRPr="00AE391C">
              <w:rPr>
                <w:rFonts w:cs="宋体" w:hint="eastAsia"/>
                <w:szCs w:val="21"/>
              </w:rPr>
              <w:t>至</w:t>
            </w:r>
            <w:smartTag w:uri="urn:schemas-microsoft-com:office:smarttags" w:element="chsdate">
              <w:smartTagPr>
                <w:attr w:name="Year" w:val="2012"/>
                <w:attr w:name="Month" w:val="4"/>
                <w:attr w:name="Day" w:val="20"/>
                <w:attr w:name="IsLunarDate" w:val="False"/>
                <w:attr w:name="IsROCDate" w:val="False"/>
              </w:smartTagPr>
              <w:r w:rsidRPr="00AE391C">
                <w:rPr>
                  <w:rFonts w:cs="宋体" w:hint="eastAsia"/>
                  <w:szCs w:val="21"/>
                </w:rPr>
                <w:t>2012年4月20日</w:t>
              </w:r>
            </w:smartTag>
            <w:r w:rsidRPr="00AE391C">
              <w:rPr>
                <w:rFonts w:cs="宋体" w:hint="eastAsia"/>
                <w:szCs w:val="21"/>
              </w:rPr>
              <w:t>期间应付甲方的租金以及利润分配数额，以及自</w:t>
            </w:r>
            <w:smartTag w:uri="urn:schemas-microsoft-com:office:smarttags" w:element="chsdate">
              <w:smartTagPr>
                <w:attr w:name="Year" w:val="2012"/>
                <w:attr w:name="Month" w:val="4"/>
                <w:attr w:name="Day" w:val="21"/>
                <w:attr w:name="IsLunarDate" w:val="False"/>
                <w:attr w:name="IsROCDate" w:val="False"/>
              </w:smartTagPr>
              <w:r w:rsidRPr="00AE391C">
                <w:rPr>
                  <w:rFonts w:cs="宋体" w:hint="eastAsia"/>
                  <w:szCs w:val="21"/>
                </w:rPr>
                <w:t>2012年4月21日起</w:t>
              </w:r>
            </w:smartTag>
            <w:r w:rsidRPr="00AE391C">
              <w:rPr>
                <w:rFonts w:cs="宋体" w:hint="eastAsia"/>
                <w:szCs w:val="21"/>
              </w:rPr>
              <w:t>至</w:t>
            </w:r>
            <w:smartTag w:uri="urn:schemas-microsoft-com:office:smarttags" w:element="chsdate">
              <w:smartTagPr>
                <w:attr w:name="Year" w:val="2013"/>
                <w:attr w:name="Month" w:val="7"/>
                <w:attr w:name="Day" w:val="14"/>
                <w:attr w:name="IsLunarDate" w:val="False"/>
                <w:attr w:name="IsROCDate" w:val="False"/>
              </w:smartTagPr>
              <w:r w:rsidRPr="00AE391C">
                <w:rPr>
                  <w:rFonts w:cs="宋体" w:hint="eastAsia"/>
                  <w:szCs w:val="21"/>
                </w:rPr>
                <w:t>2013年7月14日</w:t>
              </w:r>
            </w:smartTag>
            <w:r w:rsidRPr="00AE391C">
              <w:rPr>
                <w:rFonts w:cs="宋体" w:hint="eastAsia"/>
                <w:szCs w:val="21"/>
              </w:rPr>
              <w:t>期间应付甲方的租金事项确认如下：1）丙方应付甲方的租金及利润分配按照7</w:t>
            </w:r>
            <w:r w:rsidR="00AF67B9" w:rsidRPr="00AE391C">
              <w:rPr>
                <w:rFonts w:cs="宋体" w:hint="eastAsia"/>
                <w:szCs w:val="21"/>
              </w:rPr>
              <w:t>,</w:t>
            </w:r>
            <w:r w:rsidRPr="00AE391C">
              <w:rPr>
                <w:rFonts w:cs="宋体" w:hint="eastAsia"/>
                <w:szCs w:val="21"/>
              </w:rPr>
              <w:t>850万元/年计算；2）自</w:t>
            </w:r>
            <w:smartTag w:uri="urn:schemas-microsoft-com:office:smarttags" w:element="chsdate">
              <w:smartTagPr>
                <w:attr w:name="Year" w:val="2011"/>
                <w:attr w:name="Month" w:val="1"/>
                <w:attr w:name="Day" w:val="1"/>
                <w:attr w:name="IsLunarDate" w:val="False"/>
                <w:attr w:name="IsROCDate" w:val="False"/>
              </w:smartTagPr>
              <w:r w:rsidRPr="00AE391C">
                <w:rPr>
                  <w:rFonts w:cs="宋体" w:hint="eastAsia"/>
                  <w:szCs w:val="21"/>
                </w:rPr>
                <w:t>2011年1月1日起</w:t>
              </w:r>
            </w:smartTag>
            <w:r w:rsidRPr="00AE391C">
              <w:rPr>
                <w:rFonts w:cs="宋体" w:hint="eastAsia"/>
                <w:szCs w:val="21"/>
              </w:rPr>
              <w:t>至</w:t>
            </w:r>
            <w:smartTag w:uri="urn:schemas-microsoft-com:office:smarttags" w:element="chsdate">
              <w:smartTagPr>
                <w:attr w:name="Year" w:val="2013"/>
                <w:attr w:name="Month" w:val="7"/>
                <w:attr w:name="Day" w:val="14"/>
                <w:attr w:name="IsLunarDate" w:val="False"/>
                <w:attr w:name="IsROCDate" w:val="False"/>
              </w:smartTagPr>
              <w:r w:rsidRPr="00AE391C">
                <w:rPr>
                  <w:rFonts w:cs="宋体" w:hint="eastAsia"/>
                  <w:szCs w:val="21"/>
                </w:rPr>
                <w:t>2013年7月14日</w:t>
              </w:r>
            </w:smartTag>
            <w:r w:rsidRPr="00AE391C">
              <w:rPr>
                <w:rFonts w:cs="宋体" w:hint="eastAsia"/>
                <w:szCs w:val="21"/>
              </w:rPr>
              <w:t>期间应付甲方的租金合计为19</w:t>
            </w:r>
            <w:r w:rsidR="00AF67B9" w:rsidRPr="00AE391C">
              <w:rPr>
                <w:rFonts w:cs="宋体" w:hint="eastAsia"/>
                <w:szCs w:val="21"/>
              </w:rPr>
              <w:t>,</w:t>
            </w:r>
            <w:r w:rsidRPr="00AE391C">
              <w:rPr>
                <w:rFonts w:cs="宋体" w:hint="eastAsia"/>
                <w:szCs w:val="21"/>
              </w:rPr>
              <w:t>726万元人民币，扣除丙方已经支付的6</w:t>
            </w:r>
            <w:r w:rsidR="00AF67B9" w:rsidRPr="00AE391C">
              <w:rPr>
                <w:rFonts w:cs="宋体" w:hint="eastAsia"/>
                <w:szCs w:val="21"/>
              </w:rPr>
              <w:t>,</w:t>
            </w:r>
            <w:r w:rsidRPr="00AE391C">
              <w:rPr>
                <w:rFonts w:cs="宋体" w:hint="eastAsia"/>
                <w:szCs w:val="21"/>
              </w:rPr>
              <w:t>000万元人民币，还需支付13</w:t>
            </w:r>
            <w:r w:rsidR="00AF67B9" w:rsidRPr="00AE391C">
              <w:rPr>
                <w:rFonts w:cs="宋体" w:hint="eastAsia"/>
                <w:szCs w:val="21"/>
              </w:rPr>
              <w:t>,</w:t>
            </w:r>
            <w:r w:rsidRPr="00AE391C">
              <w:rPr>
                <w:rFonts w:cs="宋体" w:hint="eastAsia"/>
                <w:szCs w:val="21"/>
              </w:rPr>
              <w:t>726万元人民币，上述款项在本协议签署之日起3日内，但不迟于丙方开始营业日，支付50%，合计6</w:t>
            </w:r>
            <w:r w:rsidR="00AF67B9" w:rsidRPr="00AE391C">
              <w:rPr>
                <w:rFonts w:cs="宋体" w:hint="eastAsia"/>
                <w:szCs w:val="21"/>
              </w:rPr>
              <w:t>,</w:t>
            </w:r>
            <w:r w:rsidRPr="00AE391C">
              <w:rPr>
                <w:rFonts w:cs="宋体" w:hint="eastAsia"/>
                <w:szCs w:val="21"/>
              </w:rPr>
              <w:t>863万元人民币（简称“第一笔付款”）；余下6</w:t>
            </w:r>
            <w:r w:rsidR="00AF67B9" w:rsidRPr="00AE391C">
              <w:rPr>
                <w:rFonts w:cs="宋体" w:hint="eastAsia"/>
                <w:szCs w:val="21"/>
              </w:rPr>
              <w:t>,</w:t>
            </w:r>
            <w:r w:rsidRPr="00AE391C">
              <w:rPr>
                <w:rFonts w:cs="宋体" w:hint="eastAsia"/>
                <w:szCs w:val="21"/>
              </w:rPr>
              <w:t>863万元（简称“第二笔付款”）将在丙方使用成都商业大厦开始营业之日起3个工作日内支付，就第二笔付款，如逾期付款，则甲方可以立即无条件收回成都商业大厦物业，丙方应按照每逾期一天向甲方支付应付而未付款项总额的0.5%逾期付款违约金。3）2010年、2011年利润分配各200万元人民币待丙方管委会决议通过后三日内支付。</w:t>
            </w:r>
          </w:p>
          <w:p w:rsidR="00C13322" w:rsidRPr="00AE391C" w:rsidRDefault="00C13322" w:rsidP="00C13322">
            <w:pPr>
              <w:spacing w:line="360" w:lineRule="auto"/>
              <w:ind w:firstLineChars="202" w:firstLine="424"/>
              <w:rPr>
                <w:rFonts w:cs="宋体"/>
                <w:szCs w:val="21"/>
              </w:rPr>
            </w:pPr>
            <w:r w:rsidRPr="00AE391C">
              <w:rPr>
                <w:rFonts w:cs="宋体" w:hint="eastAsia"/>
                <w:szCs w:val="21"/>
              </w:rPr>
              <w:t>（3）丙方就</w:t>
            </w:r>
            <w:smartTag w:uri="urn:schemas-microsoft-com:office:smarttags" w:element="chsdate">
              <w:smartTagPr>
                <w:attr w:name="IsROCDate" w:val="False"/>
                <w:attr w:name="IsLunarDate" w:val="False"/>
                <w:attr w:name="Day" w:val="3"/>
                <w:attr w:name="Month" w:val="8"/>
                <w:attr w:name="Year" w:val="2013"/>
              </w:smartTagPr>
              <w:r w:rsidRPr="00AE391C">
                <w:rPr>
                  <w:rFonts w:cs="宋体" w:hint="eastAsia"/>
                  <w:szCs w:val="21"/>
                </w:rPr>
                <w:t>2013年8月3日起</w:t>
              </w:r>
            </w:smartTag>
            <w:r w:rsidRPr="00AE391C">
              <w:rPr>
                <w:rFonts w:cs="宋体" w:hint="eastAsia"/>
                <w:szCs w:val="21"/>
              </w:rPr>
              <w:t>至</w:t>
            </w:r>
            <w:smartTag w:uri="urn:schemas-microsoft-com:office:smarttags" w:element="chsdate">
              <w:smartTagPr>
                <w:attr w:name="IsROCDate" w:val="False"/>
                <w:attr w:name="IsLunarDate" w:val="False"/>
                <w:attr w:name="Day" w:val="3"/>
                <w:attr w:name="Month" w:val="11"/>
                <w:attr w:name="Year" w:val="2013"/>
              </w:smartTagPr>
              <w:r w:rsidRPr="00AE391C">
                <w:rPr>
                  <w:rFonts w:cs="宋体" w:hint="eastAsia"/>
                  <w:szCs w:val="21"/>
                </w:rPr>
                <w:t>2013年11月3日</w:t>
              </w:r>
            </w:smartTag>
            <w:r w:rsidRPr="00AE391C">
              <w:rPr>
                <w:rFonts w:cs="宋体" w:hint="eastAsia"/>
                <w:szCs w:val="21"/>
              </w:rPr>
              <w:t>期间使用成都商业大厦的场地使用费按照第二条所述的7850万元/年计算。上述三个月期间的场地使用费分两次支付，其中第一笔合计981.25万元在丙方开始营业后3日内（即在</w:t>
            </w:r>
            <w:smartTag w:uri="urn:schemas-microsoft-com:office:smarttags" w:element="chsdate">
              <w:smartTagPr>
                <w:attr w:name="IsROCDate" w:val="False"/>
                <w:attr w:name="IsLunarDate" w:val="False"/>
                <w:attr w:name="Day" w:val="6"/>
                <w:attr w:name="Month" w:val="8"/>
                <w:attr w:name="Year" w:val="2013"/>
              </w:smartTagPr>
              <w:r w:rsidRPr="00AE391C">
                <w:rPr>
                  <w:rFonts w:cs="宋体" w:hint="eastAsia"/>
                  <w:szCs w:val="21"/>
                </w:rPr>
                <w:t>2013年8月6日</w:t>
              </w:r>
            </w:smartTag>
            <w:r w:rsidRPr="00AE391C">
              <w:rPr>
                <w:rFonts w:cs="宋体" w:hint="eastAsia"/>
                <w:szCs w:val="21"/>
              </w:rPr>
              <w:t>之前）支付，第二笔付款合计981.25万元在</w:t>
            </w:r>
            <w:smartTag w:uri="urn:schemas-microsoft-com:office:smarttags" w:element="chsdate">
              <w:smartTagPr>
                <w:attr w:name="IsROCDate" w:val="False"/>
                <w:attr w:name="IsLunarDate" w:val="False"/>
                <w:attr w:name="Day" w:val="29"/>
                <w:attr w:name="Month" w:val="10"/>
                <w:attr w:name="Year" w:val="2013"/>
              </w:smartTagPr>
              <w:r w:rsidRPr="00AE391C">
                <w:rPr>
                  <w:rFonts w:cs="宋体" w:hint="eastAsia"/>
                  <w:szCs w:val="21"/>
                </w:rPr>
                <w:t>2013年10月29日</w:t>
              </w:r>
            </w:smartTag>
            <w:r w:rsidRPr="00AE391C">
              <w:rPr>
                <w:rFonts w:cs="宋体" w:hint="eastAsia"/>
                <w:szCs w:val="21"/>
              </w:rPr>
              <w:t>之前支付。如逾期付款，则丙方应按照每逾期一天向甲方支付应付而未付款项总额0.5%的逾期付款违约金。</w:t>
            </w:r>
          </w:p>
          <w:p w:rsidR="003513FE" w:rsidRPr="00AE391C" w:rsidRDefault="00C13322" w:rsidP="00C13322">
            <w:pPr>
              <w:spacing w:line="360" w:lineRule="auto"/>
              <w:ind w:firstLine="420"/>
            </w:pPr>
            <w:r w:rsidRPr="00AE391C">
              <w:rPr>
                <w:rFonts w:cs="宋体" w:hint="eastAsia"/>
                <w:szCs w:val="21"/>
              </w:rPr>
              <w:t>根据《协议书》的约定，</w:t>
            </w:r>
            <w:r w:rsidR="0072347D" w:rsidRPr="00AE391C">
              <w:rPr>
                <w:rFonts w:cs="宋体" w:hint="eastAsia"/>
                <w:szCs w:val="21"/>
              </w:rPr>
              <w:t>公司</w:t>
            </w:r>
            <w:r w:rsidR="00AD3F95" w:rsidRPr="00AE391C">
              <w:rPr>
                <w:rFonts w:cs="宋体" w:hint="eastAsia"/>
                <w:szCs w:val="21"/>
              </w:rPr>
              <w:t>本期</w:t>
            </w:r>
            <w:r w:rsidRPr="00AE391C">
              <w:rPr>
                <w:rFonts w:cs="宋体" w:hint="eastAsia"/>
                <w:szCs w:val="21"/>
              </w:rPr>
              <w:t>应收收益和租金合计约</w:t>
            </w:r>
            <w:r w:rsidR="00186228" w:rsidRPr="00AE391C">
              <w:rPr>
                <w:rFonts w:cs="宋体" w:hint="eastAsia"/>
                <w:szCs w:val="21"/>
              </w:rPr>
              <w:t>2.21</w:t>
            </w:r>
            <w:r w:rsidRPr="00AE391C">
              <w:rPr>
                <w:rFonts w:cs="宋体" w:hint="eastAsia"/>
                <w:szCs w:val="21"/>
              </w:rPr>
              <w:t>亿元，扣除</w:t>
            </w:r>
            <w:r w:rsidR="00186228" w:rsidRPr="00AE391C">
              <w:rPr>
                <w:rFonts w:cs="宋体" w:hint="eastAsia"/>
                <w:szCs w:val="21"/>
              </w:rPr>
              <w:t>前期已确认收益、</w:t>
            </w:r>
            <w:r w:rsidR="00AD3F95" w:rsidRPr="00AE391C">
              <w:rPr>
                <w:rFonts w:cs="宋体" w:hint="eastAsia"/>
                <w:szCs w:val="21"/>
              </w:rPr>
              <w:t>税费、律师费、折旧等相关费用后，</w:t>
            </w:r>
            <w:r w:rsidRPr="00AE391C">
              <w:rPr>
                <w:rFonts w:cs="宋体" w:hint="eastAsia"/>
                <w:szCs w:val="21"/>
              </w:rPr>
              <w:t>对公司本年度净利润的影响约为7000万元。</w:t>
            </w:r>
            <w:r w:rsidR="00186228" w:rsidRPr="00AE391C">
              <w:rPr>
                <w:rFonts w:cs="宋体" w:hint="eastAsia"/>
                <w:szCs w:val="21"/>
              </w:rPr>
              <w:t>本报告期该《协议书》已</w:t>
            </w:r>
            <w:r w:rsidR="00715B7F" w:rsidRPr="00AE391C">
              <w:rPr>
                <w:rFonts w:cs="宋体" w:hint="eastAsia"/>
                <w:szCs w:val="21"/>
              </w:rPr>
              <w:t>按约定</w:t>
            </w:r>
            <w:r w:rsidR="00186228" w:rsidRPr="00AE391C">
              <w:rPr>
                <w:rFonts w:cs="宋体" w:hint="eastAsia"/>
                <w:szCs w:val="21"/>
              </w:rPr>
              <w:t>履行完毕。</w:t>
            </w:r>
          </w:p>
        </w:tc>
      </w:tr>
    </w:tbl>
    <w:p w:rsidR="003513FE" w:rsidRPr="00AE391C" w:rsidRDefault="003513FE" w:rsidP="003513FE">
      <w:pPr>
        <w:pStyle w:val="2"/>
        <w:rPr>
          <w:rFonts w:ascii="Times New Roman" w:hAnsi="Times New Roman"/>
          <w:szCs w:val="21"/>
        </w:rPr>
      </w:pPr>
      <w:r w:rsidRPr="00AE391C">
        <w:rPr>
          <w:rFonts w:ascii="Times New Roman" w:hAnsi="Times New Roman"/>
          <w:szCs w:val="21"/>
        </w:rPr>
        <w:t>八、承诺事项</w:t>
      </w:r>
    </w:p>
    <w:p w:rsidR="003513FE" w:rsidRPr="00AE391C" w:rsidRDefault="003513FE" w:rsidP="003513FE">
      <w:pPr>
        <w:pStyle w:val="3"/>
        <w:numPr>
          <w:ilvl w:val="2"/>
          <w:numId w:val="0"/>
        </w:numPr>
        <w:spacing w:after="0" w:line="500" w:lineRule="atLeast"/>
        <w:rPr>
          <w:szCs w:val="21"/>
        </w:rPr>
      </w:pPr>
      <w:bookmarkStart w:id="299" w:name="_Toc247371922"/>
      <w:r w:rsidRPr="00AE391C">
        <w:rPr>
          <w:szCs w:val="21"/>
        </w:rPr>
        <w:t>1、重大承诺事项</w:t>
      </w:r>
      <w:bookmarkEnd w:id="299"/>
    </w:p>
    <w:tbl>
      <w:tblPr>
        <w:tblW w:w="4984" w:type="pct"/>
        <w:tblInd w:w="30" w:type="dxa"/>
        <w:tblCellMar>
          <w:left w:w="30" w:type="dxa"/>
          <w:right w:w="30" w:type="dxa"/>
        </w:tblCellMar>
        <w:tblLook w:val="0000"/>
      </w:tblPr>
      <w:tblGrid>
        <w:gridCol w:w="9667"/>
      </w:tblGrid>
      <w:tr w:rsidR="003513FE" w:rsidRPr="00AE391C" w:rsidTr="00F25F28">
        <w:tc>
          <w:tcPr>
            <w:tcW w:w="5000" w:type="pct"/>
          </w:tcPr>
          <w:p w:rsidR="003513FE" w:rsidRPr="00AE391C" w:rsidRDefault="003513FE" w:rsidP="00F25F28">
            <w:pPr>
              <w:spacing w:line="500" w:lineRule="atLeast"/>
              <w:rPr>
                <w:szCs w:val="21"/>
              </w:rPr>
            </w:pPr>
            <w:r w:rsidRPr="00AE391C">
              <w:rPr>
                <w:szCs w:val="21"/>
              </w:rPr>
              <w:t xml:space="preserve">   截止</w:t>
            </w:r>
            <w:smartTag w:uri="urn:schemas-microsoft-com:office:smarttags" w:element="chsdate">
              <w:smartTagPr>
                <w:attr w:name="IsROCDate" w:val="False"/>
                <w:attr w:name="IsLunarDate" w:val="False"/>
                <w:attr w:name="Day" w:val="31"/>
                <w:attr w:name="Month" w:val="12"/>
                <w:attr w:name="Year" w:val="2013"/>
              </w:smartTagPr>
              <w:r w:rsidRPr="00AE391C">
                <w:rPr>
                  <w:szCs w:val="21"/>
                </w:rPr>
                <w:t>201</w:t>
              </w:r>
              <w:r w:rsidRPr="00AE391C">
                <w:rPr>
                  <w:rFonts w:hint="eastAsia"/>
                  <w:szCs w:val="21"/>
                </w:rPr>
                <w:t>3</w:t>
              </w:r>
              <w:r w:rsidRPr="00AE391C">
                <w:rPr>
                  <w:szCs w:val="21"/>
                </w:rPr>
                <w:t>年</w:t>
              </w:r>
              <w:r w:rsidRPr="00AE391C">
                <w:rPr>
                  <w:rFonts w:hint="eastAsia"/>
                  <w:szCs w:val="21"/>
                </w:rPr>
                <w:t>12</w:t>
              </w:r>
              <w:r w:rsidRPr="00AE391C">
                <w:rPr>
                  <w:szCs w:val="21"/>
                </w:rPr>
                <w:t>月3</w:t>
              </w:r>
              <w:r w:rsidRPr="00AE391C">
                <w:rPr>
                  <w:rFonts w:hint="eastAsia"/>
                  <w:szCs w:val="21"/>
                </w:rPr>
                <w:t>1</w:t>
              </w:r>
              <w:r w:rsidRPr="00AE391C">
                <w:rPr>
                  <w:szCs w:val="21"/>
                </w:rPr>
                <w:t>日</w:t>
              </w:r>
            </w:smartTag>
            <w:r w:rsidRPr="00AE391C">
              <w:rPr>
                <w:szCs w:val="21"/>
              </w:rPr>
              <w:t>，</w:t>
            </w:r>
            <w:r w:rsidRPr="00AE391C">
              <w:rPr>
                <w:kern w:val="24"/>
                <w:szCs w:val="21"/>
              </w:rPr>
              <w:t>本</w:t>
            </w:r>
            <w:r w:rsidRPr="00AE391C">
              <w:rPr>
                <w:szCs w:val="21"/>
              </w:rPr>
              <w:t>公司无需披露的重大承诺事项。</w:t>
            </w:r>
          </w:p>
        </w:tc>
      </w:tr>
    </w:tbl>
    <w:p w:rsidR="003513FE" w:rsidRPr="00AE391C" w:rsidRDefault="003513FE" w:rsidP="003513FE">
      <w:pPr>
        <w:spacing w:line="500" w:lineRule="atLeast"/>
        <w:rPr>
          <w:szCs w:val="21"/>
        </w:rPr>
      </w:pPr>
    </w:p>
    <w:p w:rsidR="003513FE" w:rsidRPr="00AE391C" w:rsidRDefault="003513FE" w:rsidP="003513FE">
      <w:pPr>
        <w:pStyle w:val="3"/>
        <w:numPr>
          <w:ilvl w:val="2"/>
          <w:numId w:val="0"/>
        </w:numPr>
        <w:spacing w:after="0" w:line="500" w:lineRule="atLeast"/>
        <w:rPr>
          <w:szCs w:val="21"/>
        </w:rPr>
      </w:pPr>
      <w:bookmarkStart w:id="300" w:name="_Toc247371923"/>
      <w:r w:rsidRPr="00AE391C">
        <w:rPr>
          <w:szCs w:val="21"/>
        </w:rPr>
        <w:t>2、前期承诺履行情况</w:t>
      </w:r>
      <w:bookmarkEnd w:id="300"/>
    </w:p>
    <w:tbl>
      <w:tblPr>
        <w:tblW w:w="5000" w:type="pct"/>
        <w:tblCellMar>
          <w:left w:w="30" w:type="dxa"/>
          <w:right w:w="30" w:type="dxa"/>
        </w:tblCellMar>
        <w:tblLook w:val="0000"/>
      </w:tblPr>
      <w:tblGrid>
        <w:gridCol w:w="9698"/>
      </w:tblGrid>
      <w:tr w:rsidR="003513FE" w:rsidRPr="00AE391C" w:rsidTr="00F25F28">
        <w:tc>
          <w:tcPr>
            <w:tcW w:w="5000" w:type="pct"/>
          </w:tcPr>
          <w:p w:rsidR="003513FE" w:rsidRPr="00AE391C" w:rsidRDefault="003513FE" w:rsidP="00F25F28">
            <w:pPr>
              <w:spacing w:line="500" w:lineRule="atLeast"/>
              <w:rPr>
                <w:szCs w:val="21"/>
              </w:rPr>
            </w:pPr>
            <w:r w:rsidRPr="00AE391C">
              <w:rPr>
                <w:szCs w:val="21"/>
              </w:rPr>
              <w:t xml:space="preserve">   截止</w:t>
            </w:r>
            <w:smartTag w:uri="urn:schemas-microsoft-com:office:smarttags" w:element="chsdate">
              <w:smartTagPr>
                <w:attr w:name="IsROCDate" w:val="False"/>
                <w:attr w:name="IsLunarDate" w:val="False"/>
                <w:attr w:name="Day" w:val="31"/>
                <w:attr w:name="Month" w:val="12"/>
                <w:attr w:name="Year" w:val="2013"/>
              </w:smartTagPr>
              <w:r w:rsidRPr="00AE391C">
                <w:rPr>
                  <w:szCs w:val="21"/>
                </w:rPr>
                <w:t>201</w:t>
              </w:r>
              <w:r w:rsidRPr="00AE391C">
                <w:rPr>
                  <w:rFonts w:hint="eastAsia"/>
                  <w:szCs w:val="21"/>
                </w:rPr>
                <w:t>3</w:t>
              </w:r>
              <w:r w:rsidRPr="00AE391C">
                <w:rPr>
                  <w:szCs w:val="21"/>
                </w:rPr>
                <w:t>年</w:t>
              </w:r>
              <w:r w:rsidRPr="00AE391C">
                <w:rPr>
                  <w:rFonts w:hint="eastAsia"/>
                  <w:szCs w:val="21"/>
                </w:rPr>
                <w:t>12</w:t>
              </w:r>
              <w:r w:rsidRPr="00AE391C">
                <w:rPr>
                  <w:szCs w:val="21"/>
                </w:rPr>
                <w:t>月3</w:t>
              </w:r>
              <w:r w:rsidRPr="00AE391C">
                <w:rPr>
                  <w:rFonts w:hint="eastAsia"/>
                  <w:szCs w:val="21"/>
                </w:rPr>
                <w:t>1</w:t>
              </w:r>
              <w:r w:rsidRPr="00AE391C">
                <w:rPr>
                  <w:szCs w:val="21"/>
                </w:rPr>
                <w:t>日</w:t>
              </w:r>
            </w:smartTag>
            <w:r w:rsidRPr="00AE391C">
              <w:rPr>
                <w:szCs w:val="21"/>
              </w:rPr>
              <w:t>，</w:t>
            </w:r>
            <w:r w:rsidRPr="00AE391C">
              <w:rPr>
                <w:kern w:val="24"/>
                <w:szCs w:val="21"/>
              </w:rPr>
              <w:t>本</w:t>
            </w:r>
            <w:r w:rsidRPr="00AE391C">
              <w:rPr>
                <w:szCs w:val="21"/>
              </w:rPr>
              <w:t>公司无需披露的前期承诺履行情况。</w:t>
            </w:r>
          </w:p>
          <w:p w:rsidR="003513FE" w:rsidRPr="00AE391C" w:rsidRDefault="003513FE" w:rsidP="00F25F28">
            <w:pPr>
              <w:spacing w:line="500" w:lineRule="atLeast"/>
              <w:rPr>
                <w:szCs w:val="21"/>
              </w:rPr>
            </w:pPr>
          </w:p>
        </w:tc>
      </w:tr>
    </w:tbl>
    <w:p w:rsidR="003513FE" w:rsidRPr="00AE391C" w:rsidRDefault="003513FE" w:rsidP="003513FE">
      <w:pPr>
        <w:pStyle w:val="2"/>
        <w:numPr>
          <w:ilvl w:val="1"/>
          <w:numId w:val="0"/>
        </w:numPr>
        <w:spacing w:before="0" w:after="0" w:line="500" w:lineRule="atLeast"/>
        <w:rPr>
          <w:rFonts w:ascii="Times New Roman" w:hAnsi="Times New Roman"/>
          <w:szCs w:val="21"/>
        </w:rPr>
      </w:pPr>
      <w:bookmarkStart w:id="301" w:name="_Toc241636512"/>
      <w:bookmarkStart w:id="302" w:name="_Toc247094136"/>
      <w:bookmarkStart w:id="303" w:name="_Toc247371924"/>
      <w:r w:rsidRPr="00AE391C">
        <w:rPr>
          <w:rFonts w:ascii="Times New Roman" w:hAnsi="Times New Roman"/>
          <w:szCs w:val="21"/>
        </w:rPr>
        <w:t>九、资产负债表日后事项</w:t>
      </w:r>
      <w:bookmarkEnd w:id="301"/>
      <w:bookmarkEnd w:id="302"/>
      <w:bookmarkEnd w:id="303"/>
    </w:p>
    <w:p w:rsidR="003513FE" w:rsidRPr="00AE391C" w:rsidRDefault="003513FE" w:rsidP="003513FE">
      <w:pPr>
        <w:pStyle w:val="3"/>
        <w:numPr>
          <w:ilvl w:val="2"/>
          <w:numId w:val="0"/>
        </w:numPr>
        <w:spacing w:after="0" w:line="520" w:lineRule="atLeast"/>
        <w:rPr>
          <w:szCs w:val="21"/>
        </w:rPr>
      </w:pPr>
      <w:bookmarkStart w:id="304" w:name="_Toc241636513"/>
      <w:bookmarkStart w:id="305" w:name="_Toc247094137"/>
      <w:bookmarkStart w:id="306" w:name="_Toc247371925"/>
      <w:r w:rsidRPr="00AE391C">
        <w:rPr>
          <w:szCs w:val="21"/>
        </w:rPr>
        <w:t>1、重要的资产负债表日后事项说明</w:t>
      </w:r>
    </w:p>
    <w:p w:rsidR="003513FE" w:rsidRPr="00AE391C" w:rsidRDefault="003513FE" w:rsidP="003513FE">
      <w:pPr>
        <w:spacing w:line="460" w:lineRule="atLeast"/>
        <w:rPr>
          <w:rFonts w:cs="仿宋_GB2312"/>
          <w:color w:val="auto"/>
          <w:szCs w:val="21"/>
        </w:rPr>
      </w:pPr>
      <w:r w:rsidRPr="00AE391C">
        <w:rPr>
          <w:rFonts w:cs="仿宋_GB2312" w:hint="eastAsia"/>
          <w:color w:val="auto"/>
          <w:szCs w:val="21"/>
        </w:rPr>
        <w:t>公司无</w:t>
      </w:r>
      <w:r w:rsidRPr="00AE391C">
        <w:rPr>
          <w:rFonts w:cs="仿宋_GB2312"/>
          <w:color w:val="auto"/>
          <w:szCs w:val="21"/>
        </w:rPr>
        <w:t>重要的资产负债表日后事项</w:t>
      </w:r>
      <w:r w:rsidRPr="00AE391C">
        <w:rPr>
          <w:rFonts w:cs="仿宋_GB2312" w:hint="eastAsia"/>
          <w:color w:val="auto"/>
          <w:szCs w:val="21"/>
        </w:rPr>
        <w:t>。</w:t>
      </w:r>
    </w:p>
    <w:p w:rsidR="003513FE" w:rsidRPr="00AE391C" w:rsidRDefault="003513FE" w:rsidP="003513FE">
      <w:pPr>
        <w:pStyle w:val="3"/>
        <w:numPr>
          <w:ilvl w:val="2"/>
          <w:numId w:val="0"/>
        </w:numPr>
        <w:spacing w:after="0" w:line="520" w:lineRule="atLeast"/>
        <w:rPr>
          <w:szCs w:val="21"/>
        </w:rPr>
      </w:pPr>
      <w:r w:rsidRPr="00AE391C">
        <w:rPr>
          <w:szCs w:val="21"/>
        </w:rPr>
        <w:t>2、资产负债表日后利润分配情况说明</w:t>
      </w:r>
    </w:p>
    <w:p w:rsidR="00176B2E" w:rsidRPr="00AE391C" w:rsidRDefault="00176B2E" w:rsidP="00176B2E">
      <w:pPr>
        <w:widowControl w:val="0"/>
        <w:autoSpaceDE w:val="0"/>
        <w:autoSpaceDN w:val="0"/>
        <w:adjustRightInd w:val="0"/>
        <w:ind w:firstLineChars="202" w:firstLine="424"/>
        <w:rPr>
          <w:bCs/>
        </w:rPr>
      </w:pPr>
      <w:r w:rsidRPr="00AE391C">
        <w:rPr>
          <w:rFonts w:hint="eastAsia"/>
          <w:bCs/>
        </w:rPr>
        <w:t>经公司第七届董事会第十七次会议审议通过的报告期利润分配预案如下：经瑞华会计师事务所（特殊普通合伙）审计，</w:t>
      </w:r>
      <w:r w:rsidRPr="00AE391C">
        <w:rPr>
          <w:bCs/>
        </w:rPr>
        <w:t>2013</w:t>
      </w:r>
      <w:r w:rsidRPr="00AE391C">
        <w:rPr>
          <w:rFonts w:hint="eastAsia"/>
          <w:bCs/>
        </w:rPr>
        <w:t>年度母公司实现净利润</w:t>
      </w:r>
      <w:r w:rsidRPr="00AE391C">
        <w:rPr>
          <w:bCs/>
        </w:rPr>
        <w:t>245,672,751.42</w:t>
      </w:r>
      <w:r w:rsidRPr="00AE391C">
        <w:rPr>
          <w:rFonts w:hint="eastAsia"/>
          <w:bCs/>
        </w:rPr>
        <w:t>元，加上年初未分配利润</w:t>
      </w:r>
      <w:r w:rsidRPr="00AE391C">
        <w:rPr>
          <w:bCs/>
        </w:rPr>
        <w:t>158,474,162.68</w:t>
      </w:r>
      <w:r w:rsidRPr="00AE391C">
        <w:rPr>
          <w:rFonts w:hint="eastAsia"/>
          <w:bCs/>
        </w:rPr>
        <w:t>元，减去</w:t>
      </w:r>
      <w:r w:rsidRPr="00AE391C">
        <w:rPr>
          <w:bCs/>
        </w:rPr>
        <w:t>2012</w:t>
      </w:r>
      <w:r w:rsidRPr="00AE391C">
        <w:rPr>
          <w:rFonts w:hint="eastAsia"/>
          <w:bCs/>
        </w:rPr>
        <w:t>年度分配的利润</w:t>
      </w:r>
      <w:r w:rsidRPr="00AE391C">
        <w:rPr>
          <w:bCs/>
        </w:rPr>
        <w:t>17,113,189.71</w:t>
      </w:r>
      <w:r w:rsidRPr="00AE391C">
        <w:rPr>
          <w:rFonts w:hint="eastAsia"/>
          <w:bCs/>
        </w:rPr>
        <w:t>元，根据《公司法》和《公司章程》的有关规定，提取</w:t>
      </w:r>
      <w:r w:rsidRPr="00AE391C">
        <w:rPr>
          <w:bCs/>
        </w:rPr>
        <w:t>10%</w:t>
      </w:r>
      <w:r w:rsidRPr="00AE391C">
        <w:rPr>
          <w:rFonts w:hint="eastAsia"/>
          <w:bCs/>
        </w:rPr>
        <w:t>的法定盈余</w:t>
      </w:r>
      <w:r w:rsidRPr="00AE391C">
        <w:rPr>
          <w:bCs/>
        </w:rPr>
        <w:t>2</w:t>
      </w:r>
      <w:r w:rsidRPr="00AE391C">
        <w:rPr>
          <w:rFonts w:hint="eastAsia"/>
          <w:bCs/>
        </w:rPr>
        <w:t>,</w:t>
      </w:r>
      <w:r w:rsidRPr="00AE391C">
        <w:rPr>
          <w:bCs/>
        </w:rPr>
        <w:t>4567</w:t>
      </w:r>
      <w:r w:rsidRPr="00AE391C">
        <w:rPr>
          <w:rFonts w:hint="eastAsia"/>
          <w:bCs/>
        </w:rPr>
        <w:t>,</w:t>
      </w:r>
      <w:r w:rsidRPr="00AE391C">
        <w:rPr>
          <w:bCs/>
        </w:rPr>
        <w:t>275</w:t>
      </w:r>
      <w:r w:rsidRPr="00AE391C">
        <w:rPr>
          <w:rFonts w:hint="eastAsia"/>
          <w:bCs/>
        </w:rPr>
        <w:t>.14元，</w:t>
      </w:r>
      <w:r w:rsidRPr="00AE391C">
        <w:rPr>
          <w:bCs/>
        </w:rPr>
        <w:t>2013</w:t>
      </w:r>
      <w:r w:rsidRPr="00AE391C">
        <w:rPr>
          <w:rFonts w:hint="eastAsia"/>
          <w:bCs/>
        </w:rPr>
        <w:t>年度可供股东分配的利润为</w:t>
      </w:r>
      <w:r w:rsidRPr="00AE391C">
        <w:rPr>
          <w:bCs/>
        </w:rPr>
        <w:t>362,466,449.25</w:t>
      </w:r>
      <w:r w:rsidRPr="00AE391C">
        <w:rPr>
          <w:rFonts w:hint="eastAsia"/>
          <w:bCs/>
        </w:rPr>
        <w:t>元，公司拟以</w:t>
      </w:r>
      <w:smartTag w:uri="urn:schemas-microsoft-com:office:smarttags" w:element="chsdate">
        <w:smartTagPr>
          <w:attr w:name="Year" w:val="2013"/>
          <w:attr w:name="Month" w:val="12"/>
          <w:attr w:name="Day" w:val="31"/>
          <w:attr w:name="IsLunarDate" w:val="False"/>
          <w:attr w:name="IsROCDate" w:val="False"/>
        </w:smartTagPr>
        <w:r w:rsidRPr="00AE391C">
          <w:rPr>
            <w:bCs/>
          </w:rPr>
          <w:t>2013</w:t>
        </w:r>
        <w:r w:rsidRPr="00AE391C">
          <w:rPr>
            <w:rFonts w:hint="eastAsia"/>
            <w:bCs/>
          </w:rPr>
          <w:t>年</w:t>
        </w:r>
        <w:r w:rsidRPr="00AE391C">
          <w:rPr>
            <w:bCs/>
          </w:rPr>
          <w:t>12</w:t>
        </w:r>
        <w:r w:rsidRPr="00AE391C">
          <w:rPr>
            <w:rFonts w:hint="eastAsia"/>
            <w:bCs/>
          </w:rPr>
          <w:t>月</w:t>
        </w:r>
        <w:r w:rsidRPr="00AE391C">
          <w:rPr>
            <w:bCs/>
          </w:rPr>
          <w:t>31</w:t>
        </w:r>
        <w:r w:rsidRPr="00AE391C">
          <w:rPr>
            <w:rFonts w:hint="eastAsia"/>
            <w:bCs/>
          </w:rPr>
          <w:t>日</w:t>
        </w:r>
      </w:smartTag>
      <w:r w:rsidRPr="00AE391C">
        <w:rPr>
          <w:rFonts w:hint="eastAsia"/>
          <w:bCs/>
        </w:rPr>
        <w:t>总股本</w:t>
      </w:r>
      <w:r w:rsidRPr="00AE391C">
        <w:rPr>
          <w:bCs/>
        </w:rPr>
        <w:t>570,439,657</w:t>
      </w:r>
      <w:r w:rsidRPr="00AE391C">
        <w:rPr>
          <w:rFonts w:hint="eastAsia"/>
          <w:bCs/>
        </w:rPr>
        <w:t>为基数，向全体股东每</w:t>
      </w:r>
      <w:r w:rsidRPr="00AE391C">
        <w:rPr>
          <w:bCs/>
        </w:rPr>
        <w:t>10</w:t>
      </w:r>
      <w:r w:rsidRPr="00AE391C">
        <w:rPr>
          <w:rFonts w:hint="eastAsia"/>
          <w:bCs/>
        </w:rPr>
        <w:t>股派发现金股利</w:t>
      </w:r>
      <w:r w:rsidRPr="00AE391C">
        <w:rPr>
          <w:bCs/>
        </w:rPr>
        <w:t>0.</w:t>
      </w:r>
      <w:r w:rsidRPr="00AE391C">
        <w:rPr>
          <w:rFonts w:hint="eastAsia"/>
          <w:bCs/>
        </w:rPr>
        <w:t>9元（含税），共计分配现金51</w:t>
      </w:r>
      <w:r w:rsidRPr="00AE391C">
        <w:rPr>
          <w:bCs/>
        </w:rPr>
        <w:t>,</w:t>
      </w:r>
      <w:r w:rsidRPr="00AE391C">
        <w:rPr>
          <w:rFonts w:hint="eastAsia"/>
          <w:bCs/>
        </w:rPr>
        <w:t>339</w:t>
      </w:r>
      <w:r w:rsidRPr="00AE391C">
        <w:rPr>
          <w:bCs/>
        </w:rPr>
        <w:t>,</w:t>
      </w:r>
      <w:r w:rsidRPr="00AE391C">
        <w:rPr>
          <w:rFonts w:hint="eastAsia"/>
          <w:bCs/>
        </w:rPr>
        <w:t>569</w:t>
      </w:r>
      <w:r w:rsidRPr="00AE391C">
        <w:rPr>
          <w:bCs/>
        </w:rPr>
        <w:t>.</w:t>
      </w:r>
      <w:r w:rsidRPr="00AE391C">
        <w:rPr>
          <w:rFonts w:hint="eastAsia"/>
          <w:bCs/>
        </w:rPr>
        <w:t>13元，剩余未分配利润转入以后年度，</w:t>
      </w:r>
      <w:r w:rsidRPr="00AE391C">
        <w:rPr>
          <w:bCs/>
        </w:rPr>
        <w:t>2013</w:t>
      </w:r>
      <w:r w:rsidRPr="00AE391C">
        <w:rPr>
          <w:rFonts w:hint="eastAsia"/>
          <w:bCs/>
        </w:rPr>
        <w:t>年度不进行公积金转增股本。</w:t>
      </w:r>
      <w:r w:rsidRPr="00AE391C">
        <w:rPr>
          <w:rFonts w:hint="eastAsia"/>
        </w:rPr>
        <w:br/>
        <w:t>    该预案尚需公司2013年度股东大会审议批准。</w:t>
      </w:r>
    </w:p>
    <w:p w:rsidR="0072347D" w:rsidRPr="00AE391C" w:rsidRDefault="0072347D" w:rsidP="0072347D"/>
    <w:p w:rsidR="003513FE" w:rsidRPr="00AE391C" w:rsidRDefault="003513FE" w:rsidP="003513FE">
      <w:pPr>
        <w:pStyle w:val="2"/>
        <w:numPr>
          <w:ilvl w:val="0"/>
          <w:numId w:val="0"/>
        </w:numPr>
        <w:spacing w:before="0" w:after="0" w:line="500" w:lineRule="atLeast"/>
        <w:rPr>
          <w:rFonts w:ascii="Times New Roman" w:hAnsi="Times New Roman"/>
          <w:szCs w:val="21"/>
        </w:rPr>
      </w:pPr>
      <w:bookmarkStart w:id="307" w:name="_Toc241636516"/>
      <w:bookmarkStart w:id="308" w:name="_Toc247094140"/>
      <w:bookmarkStart w:id="309" w:name="_Toc247371928"/>
      <w:bookmarkEnd w:id="304"/>
      <w:bookmarkEnd w:id="305"/>
      <w:bookmarkEnd w:id="306"/>
      <w:r w:rsidRPr="00AE391C">
        <w:rPr>
          <w:rFonts w:ascii="Times New Roman" w:hAnsi="Times New Roman"/>
          <w:szCs w:val="21"/>
        </w:rPr>
        <w:t>十、其他重要事项</w:t>
      </w:r>
      <w:bookmarkEnd w:id="307"/>
      <w:bookmarkEnd w:id="308"/>
      <w:bookmarkEnd w:id="309"/>
    </w:p>
    <w:p w:rsidR="003513FE" w:rsidRPr="00AE391C" w:rsidRDefault="003513FE" w:rsidP="003513FE"/>
    <w:p w:rsidR="0097367F" w:rsidRPr="00AE391C" w:rsidRDefault="0097367F" w:rsidP="003769AD">
      <w:pPr>
        <w:autoSpaceDE w:val="0"/>
        <w:autoSpaceDN w:val="0"/>
        <w:adjustRightInd w:val="0"/>
        <w:spacing w:beforeLines="50" w:line="360" w:lineRule="auto"/>
        <w:ind w:firstLineChars="98" w:firstLine="207"/>
        <w:jc w:val="both"/>
        <w:rPr>
          <w:rFonts w:ascii="Calibri"/>
          <w:b/>
          <w:szCs w:val="22"/>
        </w:rPr>
      </w:pPr>
      <w:r w:rsidRPr="00AE391C">
        <w:rPr>
          <w:rFonts w:ascii="Calibri" w:hint="eastAsia"/>
          <w:b/>
          <w:szCs w:val="22"/>
        </w:rPr>
        <w:t>1</w:t>
      </w:r>
      <w:r w:rsidRPr="00AE391C">
        <w:rPr>
          <w:rFonts w:ascii="Calibri" w:hint="eastAsia"/>
          <w:b/>
          <w:szCs w:val="22"/>
        </w:rPr>
        <w:t>、关于公司武侯店续租物业的相关事项</w:t>
      </w:r>
    </w:p>
    <w:p w:rsidR="0097367F" w:rsidRPr="00AE391C" w:rsidRDefault="0097367F" w:rsidP="003769AD">
      <w:pPr>
        <w:autoSpaceDE w:val="0"/>
        <w:autoSpaceDN w:val="0"/>
        <w:adjustRightInd w:val="0"/>
        <w:spacing w:beforeLines="50"/>
        <w:ind w:firstLineChars="194" w:firstLine="407"/>
        <w:jc w:val="both"/>
        <w:rPr>
          <w:rFonts w:cs="宋体"/>
          <w:szCs w:val="21"/>
        </w:rPr>
      </w:pPr>
      <w:r w:rsidRPr="00AE391C">
        <w:rPr>
          <w:rFonts w:hint="eastAsia"/>
          <w:szCs w:val="21"/>
        </w:rPr>
        <w:t>公司报告期内完成了武侯店续租事宜，</w:t>
      </w:r>
      <w:smartTag w:uri="urn:schemas-microsoft-com:office:smarttags" w:element="chsdate">
        <w:smartTagPr>
          <w:attr w:name="IsROCDate" w:val="False"/>
          <w:attr w:name="IsLunarDate" w:val="False"/>
          <w:attr w:name="Day" w:val="26"/>
          <w:attr w:name="Month" w:val="5"/>
          <w:attr w:name="Year" w:val="2013"/>
        </w:smartTagPr>
        <w:r w:rsidRPr="00AE391C">
          <w:rPr>
            <w:rFonts w:hint="eastAsia"/>
            <w:szCs w:val="21"/>
          </w:rPr>
          <w:t>2013年5月26日</w:t>
        </w:r>
      </w:smartTag>
      <w:r w:rsidRPr="00AE391C">
        <w:rPr>
          <w:rFonts w:hint="eastAsia"/>
          <w:szCs w:val="21"/>
        </w:rPr>
        <w:t>，公司第七届董事会第七次会议审议通过《关于同意公司续租武侯店商业物业的议案》，同意公司继续租赁现用于经营武侯超市分公司的商业物业。经双方友好协商，公司与该物业业主四川聚溢房地产开发有限公司签订《房产租赁合同》，公司继续租赁成都市武侯区一环路南四段34号武侯花园大楼的地下层、地上第一层、第二层共计16,000平米的房屋以及附属设备、设施用于经营武侯超市分公司，租赁期限为10年，租赁总金额约为1.26亿元。</w:t>
      </w:r>
    </w:p>
    <w:p w:rsidR="0097367F" w:rsidRPr="00AE391C" w:rsidRDefault="0097367F" w:rsidP="003769AD">
      <w:pPr>
        <w:autoSpaceDE w:val="0"/>
        <w:autoSpaceDN w:val="0"/>
        <w:adjustRightInd w:val="0"/>
        <w:spacing w:beforeLines="50" w:line="360" w:lineRule="auto"/>
        <w:ind w:firstLineChars="145" w:firstLine="306"/>
        <w:jc w:val="both"/>
        <w:rPr>
          <w:rFonts w:ascii="Calibri"/>
          <w:b/>
          <w:szCs w:val="22"/>
        </w:rPr>
      </w:pPr>
      <w:r w:rsidRPr="00AE391C">
        <w:rPr>
          <w:rFonts w:ascii="Calibri" w:hint="eastAsia"/>
          <w:b/>
          <w:szCs w:val="22"/>
        </w:rPr>
        <w:t>2</w:t>
      </w:r>
      <w:r w:rsidRPr="00AE391C">
        <w:rPr>
          <w:rFonts w:ascii="Calibri" w:hint="eastAsia"/>
          <w:b/>
          <w:szCs w:val="22"/>
        </w:rPr>
        <w:t>、关于公司出租物业的相关事项</w:t>
      </w:r>
    </w:p>
    <w:p w:rsidR="0097367F" w:rsidRPr="00AE391C" w:rsidRDefault="0072347D" w:rsidP="0097367F">
      <w:pPr>
        <w:ind w:firstLineChars="200" w:firstLine="420"/>
        <w:rPr>
          <w:szCs w:val="21"/>
        </w:rPr>
      </w:pPr>
      <w:r w:rsidRPr="00AE391C">
        <w:rPr>
          <w:rFonts w:hint="eastAsia"/>
          <w:szCs w:val="21"/>
        </w:rPr>
        <w:t>公司控股孙公司成商集团南充商业有限公司经营的</w:t>
      </w:r>
      <w:r w:rsidR="0097367F" w:rsidRPr="00AE391C">
        <w:rPr>
          <w:szCs w:val="21"/>
        </w:rPr>
        <w:t>南充模范街店自2008年开业以来，一直以自营结合配套租赁的模式经营，其自营业务经营状况一般。报告期内经公司第七届董事会第八次会议审议通过，同意将南充模范街店的整体物业出租</w:t>
      </w:r>
      <w:r w:rsidR="0097367F" w:rsidRPr="00AE391C">
        <w:rPr>
          <w:rFonts w:hint="eastAsia"/>
          <w:szCs w:val="21"/>
        </w:rPr>
        <w:t>。</w:t>
      </w:r>
      <w:smartTag w:uri="urn:schemas-microsoft-com:office:smarttags" w:element="chsdate">
        <w:smartTagPr>
          <w:attr w:name="Year" w:val="2013"/>
          <w:attr w:name="Month" w:val="6"/>
          <w:attr w:name="Day" w:val="3"/>
          <w:attr w:name="IsLunarDate" w:val="False"/>
          <w:attr w:name="IsROCDate" w:val="False"/>
        </w:smartTagPr>
        <w:r w:rsidR="0097367F" w:rsidRPr="00AE391C">
          <w:rPr>
            <w:rFonts w:hint="eastAsia"/>
            <w:szCs w:val="21"/>
          </w:rPr>
          <w:t>2013年6月3日</w:t>
        </w:r>
      </w:smartTag>
      <w:r w:rsidR="0097367F" w:rsidRPr="00AE391C">
        <w:rPr>
          <w:rFonts w:hint="eastAsia"/>
          <w:szCs w:val="21"/>
        </w:rPr>
        <w:t>，公司控股孙公司成商集团南充商业有限公司与南充军帆商场管理有限责任公司签署《物业租赁合同》，将拥有的位于南充市模范街</w:t>
      </w:r>
      <w:r w:rsidR="0097367F" w:rsidRPr="00AE391C">
        <w:rPr>
          <w:szCs w:val="21"/>
        </w:rPr>
        <w:t>140</w:t>
      </w:r>
      <w:r w:rsidR="0097367F" w:rsidRPr="00AE391C">
        <w:rPr>
          <w:rFonts w:hint="eastAsia"/>
          <w:szCs w:val="21"/>
        </w:rPr>
        <w:t>号整体物业，即地下一层和地上</w:t>
      </w:r>
      <w:r w:rsidR="0097367F" w:rsidRPr="00AE391C">
        <w:rPr>
          <w:szCs w:val="21"/>
        </w:rPr>
        <w:t>1-5</w:t>
      </w:r>
      <w:r w:rsidR="0097367F" w:rsidRPr="00AE391C">
        <w:rPr>
          <w:rFonts w:hint="eastAsia"/>
          <w:szCs w:val="21"/>
        </w:rPr>
        <w:t>层物业总建筑面积</w:t>
      </w:r>
      <w:r w:rsidR="0097367F" w:rsidRPr="00AE391C">
        <w:rPr>
          <w:szCs w:val="21"/>
        </w:rPr>
        <w:t>24,660.22</w:t>
      </w:r>
      <w:r w:rsidR="0097367F" w:rsidRPr="00AE391C">
        <w:rPr>
          <w:rFonts w:hint="eastAsia"/>
          <w:szCs w:val="21"/>
        </w:rPr>
        <w:t>㎡及设备设施出租经营，租赁期限15年，租赁费用总额约1.21亿元。截止</w:t>
      </w:r>
      <w:smartTag w:uri="urn:schemas-microsoft-com:office:smarttags" w:element="chsdate">
        <w:smartTagPr>
          <w:attr w:name="Year" w:val="2013"/>
          <w:attr w:name="Month" w:val="12"/>
          <w:attr w:name="Day" w:val="31"/>
          <w:attr w:name="IsLunarDate" w:val="False"/>
          <w:attr w:name="IsROCDate" w:val="False"/>
        </w:smartTagPr>
        <w:r w:rsidR="0097367F" w:rsidRPr="00AE391C">
          <w:rPr>
            <w:szCs w:val="21"/>
          </w:rPr>
          <w:t>2013</w:t>
        </w:r>
        <w:r w:rsidR="0097367F" w:rsidRPr="00AE391C">
          <w:rPr>
            <w:rFonts w:hint="eastAsia"/>
            <w:szCs w:val="21"/>
          </w:rPr>
          <w:t>年</w:t>
        </w:r>
        <w:r w:rsidR="00ED346E" w:rsidRPr="00AE391C">
          <w:rPr>
            <w:rFonts w:hint="eastAsia"/>
            <w:szCs w:val="21"/>
          </w:rPr>
          <w:t>12</w:t>
        </w:r>
        <w:r w:rsidR="0097367F" w:rsidRPr="00AE391C">
          <w:rPr>
            <w:rFonts w:hint="eastAsia"/>
            <w:szCs w:val="21"/>
          </w:rPr>
          <w:t>月</w:t>
        </w:r>
        <w:r w:rsidR="00ED346E" w:rsidRPr="00AE391C">
          <w:rPr>
            <w:rFonts w:hint="eastAsia"/>
            <w:szCs w:val="21"/>
          </w:rPr>
          <w:t>31</w:t>
        </w:r>
        <w:r w:rsidR="0097367F" w:rsidRPr="00AE391C">
          <w:rPr>
            <w:rFonts w:hint="eastAsia"/>
            <w:szCs w:val="21"/>
          </w:rPr>
          <w:t>日</w:t>
        </w:r>
      </w:smartTag>
      <w:r w:rsidR="0097367F" w:rsidRPr="00AE391C">
        <w:rPr>
          <w:szCs w:val="21"/>
        </w:rPr>
        <w:t>,</w:t>
      </w:r>
      <w:r w:rsidR="0097367F" w:rsidRPr="00AE391C">
        <w:rPr>
          <w:rFonts w:hint="eastAsia"/>
          <w:szCs w:val="21"/>
        </w:rPr>
        <w:t>出租资产的账面净值约为</w:t>
      </w:r>
      <w:r w:rsidR="0097367F" w:rsidRPr="00AE391C">
        <w:rPr>
          <w:szCs w:val="21"/>
        </w:rPr>
        <w:t>4,</w:t>
      </w:r>
      <w:r w:rsidR="0013381B" w:rsidRPr="00AE391C">
        <w:rPr>
          <w:rFonts w:hint="eastAsia"/>
          <w:szCs w:val="21"/>
        </w:rPr>
        <w:t>283</w:t>
      </w:r>
      <w:r w:rsidR="0097367F" w:rsidRPr="00AE391C">
        <w:rPr>
          <w:rFonts w:hint="eastAsia"/>
          <w:szCs w:val="21"/>
        </w:rPr>
        <w:t>万元。</w:t>
      </w:r>
    </w:p>
    <w:p w:rsidR="007557AB" w:rsidRPr="00AE391C" w:rsidRDefault="007557AB" w:rsidP="007557AB">
      <w:pPr>
        <w:ind w:firstLineChars="200" w:firstLine="420"/>
        <w:rPr>
          <w:rFonts w:cs="宋体"/>
          <w:szCs w:val="21"/>
        </w:rPr>
      </w:pPr>
      <w:r w:rsidRPr="00AE391C">
        <w:rPr>
          <w:rFonts w:cs="宋体" w:hint="eastAsia"/>
          <w:szCs w:val="21"/>
        </w:rPr>
        <w:t>公司下属子公司成都人民商场（集团）春南有限责任公司2001年签订的春南商场物业整体租赁合同已于</w:t>
      </w:r>
      <w:smartTag w:uri="urn:schemas-microsoft-com:office:smarttags" w:element="chsdate">
        <w:smartTagPr>
          <w:attr w:name="IsROCDate" w:val="False"/>
          <w:attr w:name="IsLunarDate" w:val="False"/>
          <w:attr w:name="Day" w:val="31"/>
          <w:attr w:name="Month" w:val="12"/>
          <w:attr w:name="Year" w:val="2013"/>
        </w:smartTagPr>
        <w:r w:rsidRPr="00AE391C">
          <w:rPr>
            <w:rFonts w:cs="宋体" w:hint="eastAsia"/>
            <w:szCs w:val="21"/>
          </w:rPr>
          <w:t>2013年12月31日</w:t>
        </w:r>
      </w:smartTag>
      <w:r w:rsidRPr="00AE391C">
        <w:rPr>
          <w:rFonts w:cs="宋体" w:hint="eastAsia"/>
          <w:szCs w:val="21"/>
        </w:rPr>
        <w:t>到期，该物业位于成都市上东大街6号，面积约</w:t>
      </w:r>
      <w:smartTag w:uri="urn:schemas-microsoft-com:office:smarttags" w:element="chmetcnv">
        <w:smartTagPr>
          <w:attr w:name="TCSC" w:val="0"/>
          <w:attr w:name="NumberType" w:val="1"/>
          <w:attr w:name="Negative" w:val="False"/>
          <w:attr w:name="HasSpace" w:val="False"/>
          <w:attr w:name="SourceValue" w:val="5700"/>
          <w:attr w:name="UnitName" w:val="平方米"/>
        </w:smartTagPr>
        <w:r w:rsidRPr="00AE391C">
          <w:rPr>
            <w:rFonts w:cs="宋体" w:hint="eastAsia"/>
            <w:szCs w:val="21"/>
          </w:rPr>
          <w:t>5700平方米</w:t>
        </w:r>
      </w:smartTag>
      <w:r w:rsidRPr="00AE391C">
        <w:rPr>
          <w:rFonts w:cs="宋体" w:hint="eastAsia"/>
          <w:szCs w:val="21"/>
        </w:rPr>
        <w:t>，公司已如期收回物业并重新对外分割出租。</w:t>
      </w:r>
    </w:p>
    <w:p w:rsidR="0097367F" w:rsidRPr="00AE391C" w:rsidRDefault="0097367F" w:rsidP="0097367F">
      <w:pPr>
        <w:ind w:firstLineChars="200" w:firstLine="422"/>
        <w:rPr>
          <w:rFonts w:ascii="Calibri"/>
          <w:b/>
          <w:szCs w:val="22"/>
        </w:rPr>
      </w:pPr>
      <w:r w:rsidRPr="00AE391C">
        <w:rPr>
          <w:rFonts w:ascii="Calibri" w:hint="eastAsia"/>
          <w:b/>
          <w:szCs w:val="22"/>
        </w:rPr>
        <w:t>3</w:t>
      </w:r>
      <w:r w:rsidRPr="00AE391C">
        <w:rPr>
          <w:rFonts w:ascii="Calibri" w:hint="eastAsia"/>
          <w:b/>
          <w:szCs w:val="22"/>
        </w:rPr>
        <w:t>、关于公司泸州白塔店闭店的相关事项</w:t>
      </w:r>
    </w:p>
    <w:p w:rsidR="0097367F" w:rsidRPr="00AE391C" w:rsidRDefault="0097367F" w:rsidP="0097367F">
      <w:pPr>
        <w:ind w:firstLineChars="200" w:firstLine="422"/>
        <w:rPr>
          <w:rFonts w:ascii="Calibri"/>
          <w:b/>
          <w:szCs w:val="22"/>
        </w:rPr>
      </w:pPr>
    </w:p>
    <w:p w:rsidR="0097367F" w:rsidRPr="00AE391C" w:rsidRDefault="0097367F" w:rsidP="0097367F">
      <w:pPr>
        <w:ind w:firstLineChars="200" w:firstLine="420"/>
        <w:rPr>
          <w:rFonts w:cs="宋体"/>
          <w:szCs w:val="21"/>
        </w:rPr>
      </w:pPr>
      <w:r w:rsidRPr="00AE391C">
        <w:rPr>
          <w:rFonts w:hint="eastAsia"/>
          <w:szCs w:val="21"/>
        </w:rPr>
        <w:t>公司下属全资子公司成都人民商场（集团）泸州川南有限责任公司经营的人民商场泸州白塔店的门店物业租赁合同于</w:t>
      </w:r>
      <w:smartTag w:uri="urn:schemas-microsoft-com:office:smarttags" w:element="chsdate">
        <w:smartTagPr>
          <w:attr w:name="IsROCDate" w:val="False"/>
          <w:attr w:name="IsLunarDate" w:val="False"/>
          <w:attr w:name="Day" w:val="31"/>
          <w:attr w:name="Month" w:val="8"/>
          <w:attr w:name="Year" w:val="2013"/>
        </w:smartTagPr>
        <w:r w:rsidRPr="00AE391C">
          <w:rPr>
            <w:rFonts w:hint="eastAsia"/>
            <w:szCs w:val="21"/>
          </w:rPr>
          <w:t>2013年8月31日</w:t>
        </w:r>
      </w:smartTag>
      <w:r w:rsidRPr="00AE391C">
        <w:rPr>
          <w:rFonts w:hint="eastAsia"/>
          <w:szCs w:val="21"/>
        </w:rPr>
        <w:t>到期，在租赁合同到期前，公司与该物业的业主就续租事宜进行了多次的积极沟通，但由于双方在租金问题的谈判上差异较大，未能就续租事宜达成一致，公司决定终止对人民商场泸州白塔店的租赁经营。</w:t>
      </w:r>
    </w:p>
    <w:p w:rsidR="0097367F" w:rsidRPr="00AE391C" w:rsidRDefault="0097367F" w:rsidP="003769AD">
      <w:pPr>
        <w:spacing w:beforeLines="50"/>
        <w:ind w:firstLineChars="200" w:firstLine="422"/>
        <w:rPr>
          <w:rFonts w:ascii="Calibri"/>
          <w:b/>
          <w:szCs w:val="22"/>
        </w:rPr>
      </w:pPr>
      <w:r w:rsidRPr="00AE391C">
        <w:rPr>
          <w:rFonts w:ascii="Calibri" w:hint="eastAsia"/>
          <w:b/>
          <w:szCs w:val="22"/>
        </w:rPr>
        <w:t>4</w:t>
      </w:r>
      <w:r w:rsidRPr="00AE391C">
        <w:rPr>
          <w:rFonts w:ascii="Calibri" w:hint="eastAsia"/>
          <w:b/>
          <w:szCs w:val="22"/>
        </w:rPr>
        <w:t>、关于门店开业的相关事项</w:t>
      </w:r>
    </w:p>
    <w:p w:rsidR="003046E0" w:rsidRPr="00AE391C" w:rsidRDefault="003046E0" w:rsidP="003769AD">
      <w:pPr>
        <w:spacing w:beforeLines="50"/>
        <w:ind w:firstLineChars="200" w:firstLine="420"/>
        <w:rPr>
          <w:szCs w:val="21"/>
        </w:rPr>
      </w:pPr>
      <w:r w:rsidRPr="00AE391C">
        <w:rPr>
          <w:rFonts w:hint="eastAsia"/>
          <w:szCs w:val="21"/>
        </w:rPr>
        <w:t>茂业百货春熙店于</w:t>
      </w:r>
      <w:smartTag w:uri="urn:schemas-microsoft-com:office:smarttags" w:element="chsdate">
        <w:smartTagPr>
          <w:attr w:name="IsROCDate" w:val="False"/>
          <w:attr w:name="IsLunarDate" w:val="False"/>
          <w:attr w:name="Day" w:val="4"/>
          <w:attr w:name="Month" w:val="11"/>
          <w:attr w:name="Year" w:val="2013"/>
        </w:smartTagPr>
        <w:r w:rsidRPr="00AE391C">
          <w:rPr>
            <w:rFonts w:hint="eastAsia"/>
            <w:szCs w:val="21"/>
          </w:rPr>
          <w:t>2013年11月4日</w:t>
        </w:r>
      </w:smartTag>
      <w:r w:rsidRPr="00AE391C">
        <w:rPr>
          <w:rFonts w:hint="eastAsia"/>
          <w:szCs w:val="21"/>
        </w:rPr>
        <w:t>正式开业，该门店是公司在成都市内开设的第五家门店，位于成都市总府路12号，建筑面积约</w:t>
      </w:r>
      <w:smartTag w:uri="urn:schemas-microsoft-com:office:smarttags" w:element="chmetcnv">
        <w:smartTagPr>
          <w:attr w:name="TCSC" w:val="0"/>
          <w:attr w:name="NumberType" w:val="1"/>
          <w:attr w:name="Negative" w:val="False"/>
          <w:attr w:name="HasSpace" w:val="False"/>
          <w:attr w:name="SourceValue" w:val="23000"/>
          <w:attr w:name="UnitName" w:val="平方米"/>
        </w:smartTagPr>
        <w:r w:rsidRPr="00AE391C">
          <w:rPr>
            <w:rFonts w:hint="eastAsia"/>
            <w:szCs w:val="21"/>
          </w:rPr>
          <w:t>23000平方米</w:t>
        </w:r>
      </w:smartTag>
      <w:r w:rsidRPr="00AE391C">
        <w:rPr>
          <w:rFonts w:hint="eastAsia"/>
          <w:szCs w:val="21"/>
        </w:rPr>
        <w:t>，春熙店定位于时尚百货，服务于中高端消费者，经营范围包括国际名品、流行精品服饰等。</w:t>
      </w:r>
    </w:p>
    <w:p w:rsidR="003513FE" w:rsidRPr="00AE391C" w:rsidRDefault="00830BB5" w:rsidP="003046E0">
      <w:pPr>
        <w:ind w:firstLineChars="250" w:firstLine="525"/>
        <w:rPr>
          <w:szCs w:val="21"/>
        </w:rPr>
      </w:pPr>
      <w:r w:rsidRPr="00AE391C">
        <w:rPr>
          <w:rFonts w:hint="eastAsia"/>
          <w:szCs w:val="21"/>
        </w:rPr>
        <w:t>茂业天地商业部分于</w:t>
      </w:r>
      <w:smartTag w:uri="urn:schemas-microsoft-com:office:smarttags" w:element="chsdate">
        <w:smartTagPr>
          <w:attr w:name="IsROCDate" w:val="False"/>
          <w:attr w:name="IsLunarDate" w:val="False"/>
          <w:attr w:name="Day" w:val="13"/>
          <w:attr w:name="Month" w:val="12"/>
          <w:attr w:name="Year" w:val="2013"/>
        </w:smartTagPr>
        <w:r w:rsidR="003046E0" w:rsidRPr="00AE391C">
          <w:rPr>
            <w:rFonts w:hint="eastAsia"/>
            <w:szCs w:val="21"/>
          </w:rPr>
          <w:t>2013年12月13日</w:t>
        </w:r>
      </w:smartTag>
      <w:r w:rsidR="003046E0" w:rsidRPr="00AE391C">
        <w:rPr>
          <w:rFonts w:hint="eastAsia"/>
          <w:szCs w:val="21"/>
        </w:rPr>
        <w:t>正式开业，</w:t>
      </w:r>
      <w:r w:rsidRPr="00AE391C">
        <w:rPr>
          <w:rFonts w:hint="eastAsia"/>
          <w:szCs w:val="21"/>
        </w:rPr>
        <w:t>该门店为公司在成都市内开设的第六家门店，位于成都市东御街19号，</w:t>
      </w:r>
      <w:r w:rsidR="003046E0" w:rsidRPr="00AE391C">
        <w:rPr>
          <w:rFonts w:hint="eastAsia"/>
          <w:szCs w:val="21"/>
        </w:rPr>
        <w:t>建筑面积约为4.41万平方米，主营时尚百货、时尚精品等，定位于中高端消费人群。公司计划将茂业天地项目打造成集商业、办公、酒店、生活服务为一体的城市综合体。</w:t>
      </w:r>
    </w:p>
    <w:p w:rsidR="003513FE" w:rsidRPr="00AE391C" w:rsidRDefault="003513FE" w:rsidP="003513FE">
      <w:pPr>
        <w:pStyle w:val="2"/>
        <w:numPr>
          <w:ilvl w:val="0"/>
          <w:numId w:val="0"/>
        </w:numPr>
        <w:spacing w:before="0" w:after="0" w:line="500" w:lineRule="atLeast"/>
        <w:rPr>
          <w:rFonts w:ascii="Times New Roman" w:hAnsi="Times New Roman"/>
          <w:szCs w:val="21"/>
        </w:rPr>
      </w:pPr>
      <w:bookmarkStart w:id="310" w:name="_Toc247094151"/>
      <w:bookmarkStart w:id="311" w:name="_Toc247371944"/>
      <w:bookmarkEnd w:id="297"/>
      <w:bookmarkEnd w:id="298"/>
      <w:r w:rsidRPr="00AE391C">
        <w:rPr>
          <w:rFonts w:ascii="Times New Roman" w:hAnsi="Times New Roman" w:hint="eastAsia"/>
          <w:szCs w:val="21"/>
        </w:rPr>
        <w:t>十一、</w:t>
      </w:r>
      <w:r w:rsidRPr="00AE391C">
        <w:rPr>
          <w:rFonts w:ascii="Times New Roman" w:hAnsi="Times New Roman"/>
          <w:szCs w:val="21"/>
        </w:rPr>
        <w:t>母公司财务报表主要项目注释</w:t>
      </w:r>
    </w:p>
    <w:p w:rsidR="003513FE" w:rsidRPr="00AE391C" w:rsidRDefault="003513FE" w:rsidP="003513FE">
      <w:pPr>
        <w:pStyle w:val="3"/>
        <w:spacing w:after="0" w:line="500" w:lineRule="atLeast"/>
        <w:rPr>
          <w:szCs w:val="21"/>
        </w:rPr>
      </w:pPr>
      <w:bookmarkStart w:id="312" w:name="_Toc247094146"/>
      <w:bookmarkStart w:id="313" w:name="_Toc247371939"/>
      <w:r w:rsidRPr="00AE391C">
        <w:rPr>
          <w:szCs w:val="21"/>
        </w:rPr>
        <w:t>1、应收账款</w:t>
      </w:r>
      <w:bookmarkEnd w:id="312"/>
      <w:bookmarkEnd w:id="313"/>
    </w:p>
    <w:p w:rsidR="003513FE" w:rsidRPr="00AE391C" w:rsidRDefault="003513FE" w:rsidP="003513FE">
      <w:pPr>
        <w:spacing w:line="500" w:lineRule="atLeast"/>
        <w:rPr>
          <w:szCs w:val="21"/>
        </w:rPr>
      </w:pPr>
      <w:r w:rsidRPr="00AE391C">
        <w:rPr>
          <w:szCs w:val="21"/>
        </w:rPr>
        <w:t>（1）应收账款</w:t>
      </w:r>
    </w:p>
    <w:p w:rsidR="003513FE" w:rsidRPr="00AE391C" w:rsidRDefault="003513FE" w:rsidP="003513FE">
      <w:pPr>
        <w:spacing w:line="500" w:lineRule="atLeast"/>
        <w:ind w:right="-1"/>
        <w:jc w:val="right"/>
        <w:rPr>
          <w:szCs w:val="21"/>
        </w:rPr>
      </w:pPr>
      <w:r w:rsidRPr="00AE391C">
        <w:rPr>
          <w:szCs w:val="21"/>
        </w:rPr>
        <w:t>单位：元   币种：人民币</w:t>
      </w:r>
    </w:p>
    <w:tbl>
      <w:tblPr>
        <w:tblW w:w="5000" w:type="pct"/>
        <w:tblBorders>
          <w:top w:val="single" w:sz="8" w:space="0" w:color="auto"/>
          <w:bottom w:val="single" w:sz="8" w:space="0" w:color="auto"/>
          <w:insideH w:val="single" w:sz="8" w:space="0" w:color="auto"/>
          <w:insideV w:val="single" w:sz="8" w:space="0" w:color="auto"/>
        </w:tblBorders>
        <w:tblLayout w:type="fixed"/>
        <w:tblLook w:val="0000"/>
      </w:tblPr>
      <w:tblGrid>
        <w:gridCol w:w="4220"/>
        <w:gridCol w:w="1559"/>
        <w:gridCol w:w="991"/>
        <w:gridCol w:w="2038"/>
        <w:gridCol w:w="1046"/>
      </w:tblGrid>
      <w:tr w:rsidR="003513FE" w:rsidRPr="00AE391C" w:rsidTr="00F25F28">
        <w:tc>
          <w:tcPr>
            <w:tcW w:w="2141" w:type="pct"/>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种类</w:t>
            </w:r>
          </w:p>
        </w:tc>
        <w:tc>
          <w:tcPr>
            <w:tcW w:w="2859" w:type="pct"/>
            <w:gridSpan w:val="4"/>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期末数</w:t>
            </w:r>
          </w:p>
        </w:tc>
      </w:tr>
      <w:tr w:rsidR="003513FE" w:rsidRPr="00AE391C" w:rsidTr="00F25F28">
        <w:tc>
          <w:tcPr>
            <w:tcW w:w="2141" w:type="pct"/>
            <w:vMerge/>
            <w:vAlign w:val="center"/>
          </w:tcPr>
          <w:p w:rsidR="003513FE" w:rsidRPr="00AE391C" w:rsidRDefault="003513FE" w:rsidP="00F25F28">
            <w:pPr>
              <w:spacing w:line="500" w:lineRule="atLeast"/>
              <w:rPr>
                <w:sz w:val="18"/>
                <w:szCs w:val="18"/>
              </w:rPr>
            </w:pPr>
          </w:p>
        </w:tc>
        <w:tc>
          <w:tcPr>
            <w:tcW w:w="1294" w:type="pct"/>
            <w:gridSpan w:val="2"/>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账面余额</w:t>
            </w:r>
          </w:p>
        </w:tc>
        <w:tc>
          <w:tcPr>
            <w:tcW w:w="1565" w:type="pct"/>
            <w:gridSpan w:val="2"/>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坏账准备</w:t>
            </w:r>
          </w:p>
        </w:tc>
      </w:tr>
      <w:tr w:rsidR="003513FE" w:rsidRPr="00AE391C" w:rsidTr="00F25F28">
        <w:tc>
          <w:tcPr>
            <w:tcW w:w="2141" w:type="pct"/>
            <w:vMerge/>
            <w:vAlign w:val="center"/>
          </w:tcPr>
          <w:p w:rsidR="003513FE" w:rsidRPr="00AE391C" w:rsidRDefault="003513FE" w:rsidP="00F25F28">
            <w:pPr>
              <w:spacing w:line="500" w:lineRule="atLeast"/>
              <w:rPr>
                <w:sz w:val="18"/>
                <w:szCs w:val="18"/>
              </w:rPr>
            </w:pPr>
          </w:p>
        </w:tc>
        <w:tc>
          <w:tcPr>
            <w:tcW w:w="791"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金额</w:t>
            </w:r>
          </w:p>
        </w:tc>
        <w:tc>
          <w:tcPr>
            <w:tcW w:w="503"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比例(%)</w:t>
            </w:r>
          </w:p>
        </w:tc>
        <w:tc>
          <w:tcPr>
            <w:tcW w:w="1034"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金额</w:t>
            </w:r>
          </w:p>
        </w:tc>
        <w:tc>
          <w:tcPr>
            <w:tcW w:w="531"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比例(%)</w:t>
            </w:r>
          </w:p>
        </w:tc>
      </w:tr>
      <w:tr w:rsidR="003513FE" w:rsidRPr="00AE391C" w:rsidTr="00F25F28">
        <w:tc>
          <w:tcPr>
            <w:tcW w:w="2141" w:type="pct"/>
            <w:shd w:val="clear" w:color="auto" w:fill="auto"/>
          </w:tcPr>
          <w:p w:rsidR="003513FE" w:rsidRPr="00AE391C" w:rsidRDefault="003513FE" w:rsidP="00F25F28">
            <w:pPr>
              <w:spacing w:line="500" w:lineRule="atLeast"/>
              <w:rPr>
                <w:sz w:val="18"/>
                <w:szCs w:val="18"/>
              </w:rPr>
            </w:pPr>
            <w:r w:rsidRPr="00AE391C">
              <w:rPr>
                <w:sz w:val="18"/>
                <w:szCs w:val="18"/>
              </w:rPr>
              <w:t>单项金额重大并单项计提坏账准备的应收账款</w:t>
            </w:r>
          </w:p>
        </w:tc>
        <w:tc>
          <w:tcPr>
            <w:tcW w:w="79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21,122,826.03</w:t>
            </w:r>
          </w:p>
        </w:tc>
        <w:tc>
          <w:tcPr>
            <w:tcW w:w="50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74.74 </w:t>
            </w:r>
          </w:p>
        </w:tc>
        <w:tc>
          <w:tcPr>
            <w:tcW w:w="1034"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21,122,826.03 </w:t>
            </w:r>
          </w:p>
        </w:tc>
        <w:tc>
          <w:tcPr>
            <w:tcW w:w="53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100 </w:t>
            </w:r>
          </w:p>
        </w:tc>
      </w:tr>
      <w:tr w:rsidR="003513FE" w:rsidRPr="00AE391C" w:rsidTr="00F25F28">
        <w:tc>
          <w:tcPr>
            <w:tcW w:w="5000" w:type="pct"/>
            <w:gridSpan w:val="5"/>
            <w:shd w:val="clear" w:color="auto" w:fill="auto"/>
            <w:vAlign w:val="bottom"/>
          </w:tcPr>
          <w:p w:rsidR="003513FE" w:rsidRPr="00AE391C" w:rsidRDefault="003513FE" w:rsidP="00F25F28">
            <w:pPr>
              <w:spacing w:line="500" w:lineRule="atLeast"/>
              <w:rPr>
                <w:sz w:val="18"/>
                <w:szCs w:val="18"/>
              </w:rPr>
            </w:pPr>
            <w:r w:rsidRPr="00AE391C">
              <w:rPr>
                <w:sz w:val="18"/>
                <w:szCs w:val="18"/>
              </w:rPr>
              <w:t>按组合计提坏账准备的应收账款</w:t>
            </w:r>
          </w:p>
        </w:tc>
      </w:tr>
      <w:tr w:rsidR="003513FE" w:rsidRPr="00AE391C" w:rsidTr="00F25F28">
        <w:trPr>
          <w:trHeight w:val="337"/>
        </w:trPr>
        <w:tc>
          <w:tcPr>
            <w:tcW w:w="2141" w:type="pct"/>
            <w:shd w:val="clear" w:color="auto" w:fill="auto"/>
            <w:noWrap/>
            <w:vAlign w:val="bottom"/>
          </w:tcPr>
          <w:p w:rsidR="003513FE" w:rsidRPr="00AE391C" w:rsidRDefault="003513FE" w:rsidP="00F25F28">
            <w:pPr>
              <w:spacing w:line="500" w:lineRule="atLeast"/>
              <w:rPr>
                <w:sz w:val="18"/>
                <w:szCs w:val="18"/>
              </w:rPr>
            </w:pPr>
            <w:r w:rsidRPr="00AE391C">
              <w:rPr>
                <w:rFonts w:hint="eastAsia"/>
                <w:sz w:val="18"/>
                <w:szCs w:val="18"/>
              </w:rPr>
              <w:t>应收银行卡</w:t>
            </w:r>
            <w:r w:rsidRPr="00AE391C">
              <w:rPr>
                <w:sz w:val="18"/>
                <w:szCs w:val="18"/>
              </w:rPr>
              <w:t>组合</w:t>
            </w:r>
          </w:p>
        </w:tc>
        <w:tc>
          <w:tcPr>
            <w:tcW w:w="79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6,373,655.91 </w:t>
            </w:r>
          </w:p>
        </w:tc>
        <w:tc>
          <w:tcPr>
            <w:tcW w:w="50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22.55 </w:t>
            </w:r>
          </w:p>
        </w:tc>
        <w:tc>
          <w:tcPr>
            <w:tcW w:w="1034" w:type="pct"/>
            <w:shd w:val="clear" w:color="auto" w:fill="auto"/>
          </w:tcPr>
          <w:p w:rsidR="003513FE" w:rsidRPr="00AE391C" w:rsidRDefault="003513FE" w:rsidP="00F25F28">
            <w:pPr>
              <w:jc w:val="right"/>
              <w:rPr>
                <w:sz w:val="18"/>
                <w:szCs w:val="18"/>
              </w:rPr>
            </w:pPr>
            <w:r w:rsidRPr="00AE391C">
              <w:rPr>
                <w:rFonts w:hint="eastAsia"/>
                <w:sz w:val="18"/>
                <w:szCs w:val="18"/>
              </w:rPr>
              <w:t xml:space="preserve">      </w:t>
            </w:r>
          </w:p>
        </w:tc>
        <w:tc>
          <w:tcPr>
            <w:tcW w:w="531"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   </w:t>
            </w:r>
          </w:p>
        </w:tc>
      </w:tr>
      <w:tr w:rsidR="003513FE" w:rsidRPr="00AE391C" w:rsidTr="00F25F28">
        <w:tc>
          <w:tcPr>
            <w:tcW w:w="2141" w:type="pct"/>
            <w:shd w:val="clear" w:color="auto" w:fill="auto"/>
            <w:noWrap/>
            <w:vAlign w:val="bottom"/>
          </w:tcPr>
          <w:p w:rsidR="003513FE" w:rsidRPr="00AE391C" w:rsidRDefault="003513FE" w:rsidP="00F25F28">
            <w:pPr>
              <w:spacing w:line="500" w:lineRule="atLeast"/>
              <w:rPr>
                <w:sz w:val="18"/>
                <w:szCs w:val="18"/>
              </w:rPr>
            </w:pPr>
            <w:r w:rsidRPr="00AE391C">
              <w:rPr>
                <w:sz w:val="18"/>
                <w:szCs w:val="18"/>
              </w:rPr>
              <w:t>账龄组合</w:t>
            </w:r>
          </w:p>
        </w:tc>
        <w:tc>
          <w:tcPr>
            <w:tcW w:w="79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670,946.21</w:t>
            </w:r>
          </w:p>
        </w:tc>
        <w:tc>
          <w:tcPr>
            <w:tcW w:w="50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2.37 </w:t>
            </w:r>
          </w:p>
        </w:tc>
        <w:tc>
          <w:tcPr>
            <w:tcW w:w="1034"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34,783.88 </w:t>
            </w:r>
          </w:p>
        </w:tc>
        <w:tc>
          <w:tcPr>
            <w:tcW w:w="531"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5.18 </w:t>
            </w:r>
          </w:p>
        </w:tc>
      </w:tr>
      <w:tr w:rsidR="003513FE" w:rsidRPr="00AE391C" w:rsidTr="00F25F28">
        <w:tc>
          <w:tcPr>
            <w:tcW w:w="2141"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组合小计</w:t>
            </w:r>
          </w:p>
        </w:tc>
        <w:tc>
          <w:tcPr>
            <w:tcW w:w="79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7,044,602.12</w:t>
            </w:r>
          </w:p>
        </w:tc>
        <w:tc>
          <w:tcPr>
            <w:tcW w:w="503" w:type="pct"/>
            <w:shd w:val="clear" w:color="auto" w:fill="auto"/>
            <w:vAlign w:val="bottom"/>
          </w:tcPr>
          <w:p w:rsidR="003513FE" w:rsidRPr="00AE391C" w:rsidRDefault="003513FE" w:rsidP="002F4DCE">
            <w:pPr>
              <w:jc w:val="right"/>
              <w:rPr>
                <w:rFonts w:cs="宋体"/>
                <w:sz w:val="18"/>
                <w:szCs w:val="18"/>
              </w:rPr>
            </w:pPr>
            <w:r w:rsidRPr="00AE391C">
              <w:rPr>
                <w:rFonts w:hint="eastAsia"/>
                <w:sz w:val="18"/>
                <w:szCs w:val="18"/>
              </w:rPr>
              <w:t xml:space="preserve">       24.9</w:t>
            </w:r>
            <w:r w:rsidR="002F4DCE" w:rsidRPr="00AE391C">
              <w:rPr>
                <w:rFonts w:hint="eastAsia"/>
                <w:sz w:val="18"/>
                <w:szCs w:val="18"/>
              </w:rPr>
              <w:t>2</w:t>
            </w:r>
            <w:r w:rsidRPr="00AE391C">
              <w:rPr>
                <w:rFonts w:hint="eastAsia"/>
                <w:sz w:val="18"/>
                <w:szCs w:val="18"/>
              </w:rPr>
              <w:t xml:space="preserve"> </w:t>
            </w:r>
          </w:p>
        </w:tc>
        <w:tc>
          <w:tcPr>
            <w:tcW w:w="1034"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34,783.88 </w:t>
            </w:r>
          </w:p>
        </w:tc>
        <w:tc>
          <w:tcPr>
            <w:tcW w:w="531"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0.49 </w:t>
            </w:r>
          </w:p>
        </w:tc>
      </w:tr>
      <w:tr w:rsidR="003513FE" w:rsidRPr="00AE391C" w:rsidTr="00F25F28">
        <w:tc>
          <w:tcPr>
            <w:tcW w:w="2141" w:type="pct"/>
            <w:shd w:val="clear" w:color="auto" w:fill="auto"/>
            <w:vAlign w:val="bottom"/>
          </w:tcPr>
          <w:p w:rsidR="003513FE" w:rsidRPr="00AE391C" w:rsidRDefault="003513FE" w:rsidP="00F25F28">
            <w:pPr>
              <w:spacing w:line="500" w:lineRule="atLeast"/>
              <w:rPr>
                <w:sz w:val="18"/>
                <w:szCs w:val="18"/>
              </w:rPr>
            </w:pPr>
            <w:r w:rsidRPr="00AE391C">
              <w:rPr>
                <w:sz w:val="18"/>
                <w:szCs w:val="18"/>
              </w:rPr>
              <w:t>单项金额虽不重大但单项计提坏账准备的应收账款</w:t>
            </w:r>
          </w:p>
        </w:tc>
        <w:tc>
          <w:tcPr>
            <w:tcW w:w="79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95,110.43</w:t>
            </w:r>
          </w:p>
        </w:tc>
        <w:tc>
          <w:tcPr>
            <w:tcW w:w="50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0.34 </w:t>
            </w:r>
          </w:p>
        </w:tc>
        <w:tc>
          <w:tcPr>
            <w:tcW w:w="1034"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95,110.43 </w:t>
            </w:r>
          </w:p>
        </w:tc>
        <w:tc>
          <w:tcPr>
            <w:tcW w:w="531"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100 </w:t>
            </w:r>
          </w:p>
        </w:tc>
      </w:tr>
      <w:tr w:rsidR="003513FE" w:rsidRPr="00AE391C" w:rsidTr="00F25F28">
        <w:tc>
          <w:tcPr>
            <w:tcW w:w="2141"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合计</w:t>
            </w:r>
          </w:p>
        </w:tc>
        <w:tc>
          <w:tcPr>
            <w:tcW w:w="79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28,262,538.58</w:t>
            </w:r>
          </w:p>
        </w:tc>
        <w:tc>
          <w:tcPr>
            <w:tcW w:w="50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1034"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21,252,720.34 </w:t>
            </w:r>
          </w:p>
        </w:tc>
        <w:tc>
          <w:tcPr>
            <w:tcW w:w="531"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                                      </w:t>
            </w:r>
          </w:p>
        </w:tc>
      </w:tr>
    </w:tbl>
    <w:p w:rsidR="003513FE" w:rsidRPr="00AE391C" w:rsidRDefault="003513FE" w:rsidP="003513FE">
      <w:pPr>
        <w:spacing w:line="500" w:lineRule="atLeast"/>
        <w:ind w:right="210"/>
        <w:rPr>
          <w:sz w:val="18"/>
          <w:szCs w:val="18"/>
        </w:rPr>
      </w:pPr>
    </w:p>
    <w:tbl>
      <w:tblPr>
        <w:tblW w:w="5018" w:type="pct"/>
        <w:tblBorders>
          <w:top w:val="single" w:sz="8" w:space="0" w:color="auto"/>
          <w:bottom w:val="single" w:sz="8" w:space="0" w:color="auto"/>
          <w:insideH w:val="single" w:sz="8" w:space="0" w:color="auto"/>
          <w:insideV w:val="single" w:sz="8" w:space="0" w:color="auto"/>
        </w:tblBorders>
        <w:tblLook w:val="0000"/>
      </w:tblPr>
      <w:tblGrid>
        <w:gridCol w:w="4497"/>
        <w:gridCol w:w="1386"/>
        <w:gridCol w:w="1321"/>
        <w:gridCol w:w="1386"/>
        <w:gridCol w:w="1299"/>
      </w:tblGrid>
      <w:tr w:rsidR="003513FE" w:rsidRPr="00AE391C" w:rsidTr="00F25F28">
        <w:tc>
          <w:tcPr>
            <w:tcW w:w="2273" w:type="pct"/>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种类</w:t>
            </w:r>
          </w:p>
        </w:tc>
        <w:tc>
          <w:tcPr>
            <w:tcW w:w="2727" w:type="pct"/>
            <w:gridSpan w:val="4"/>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期初数</w:t>
            </w:r>
          </w:p>
        </w:tc>
      </w:tr>
      <w:tr w:rsidR="003513FE" w:rsidRPr="00AE391C" w:rsidTr="00F25F28">
        <w:tc>
          <w:tcPr>
            <w:tcW w:w="2273" w:type="pct"/>
            <w:vMerge/>
            <w:vAlign w:val="bottom"/>
          </w:tcPr>
          <w:p w:rsidR="003513FE" w:rsidRPr="00AE391C" w:rsidRDefault="003513FE" w:rsidP="00F25F28">
            <w:pPr>
              <w:spacing w:line="500" w:lineRule="atLeast"/>
              <w:jc w:val="center"/>
              <w:rPr>
                <w:sz w:val="18"/>
                <w:szCs w:val="18"/>
              </w:rPr>
            </w:pPr>
          </w:p>
        </w:tc>
        <w:tc>
          <w:tcPr>
            <w:tcW w:w="1369" w:type="pct"/>
            <w:gridSpan w:val="2"/>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账面余额</w:t>
            </w:r>
          </w:p>
        </w:tc>
        <w:tc>
          <w:tcPr>
            <w:tcW w:w="1359" w:type="pct"/>
            <w:gridSpan w:val="2"/>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坏账准备</w:t>
            </w:r>
          </w:p>
        </w:tc>
      </w:tr>
      <w:tr w:rsidR="003513FE" w:rsidRPr="00AE391C" w:rsidTr="00F25F28">
        <w:tc>
          <w:tcPr>
            <w:tcW w:w="2273" w:type="pct"/>
            <w:vMerge/>
            <w:vAlign w:val="bottom"/>
          </w:tcPr>
          <w:p w:rsidR="003513FE" w:rsidRPr="00AE391C" w:rsidRDefault="003513FE" w:rsidP="00F25F28">
            <w:pPr>
              <w:spacing w:line="500" w:lineRule="atLeast"/>
              <w:jc w:val="center"/>
              <w:rPr>
                <w:sz w:val="18"/>
                <w:szCs w:val="18"/>
              </w:rPr>
            </w:pPr>
          </w:p>
        </w:tc>
        <w:tc>
          <w:tcPr>
            <w:tcW w:w="701"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金额</w:t>
            </w:r>
          </w:p>
        </w:tc>
        <w:tc>
          <w:tcPr>
            <w:tcW w:w="668"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比例(%)</w:t>
            </w:r>
          </w:p>
        </w:tc>
        <w:tc>
          <w:tcPr>
            <w:tcW w:w="701"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金额</w:t>
            </w:r>
          </w:p>
        </w:tc>
        <w:tc>
          <w:tcPr>
            <w:tcW w:w="658"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比例(%)</w:t>
            </w:r>
          </w:p>
        </w:tc>
      </w:tr>
      <w:tr w:rsidR="003513FE" w:rsidRPr="00AE391C" w:rsidTr="00F25F28">
        <w:tc>
          <w:tcPr>
            <w:tcW w:w="2273" w:type="pct"/>
            <w:shd w:val="clear" w:color="auto" w:fill="auto"/>
            <w:vAlign w:val="bottom"/>
          </w:tcPr>
          <w:p w:rsidR="003513FE" w:rsidRPr="00AE391C" w:rsidRDefault="003513FE" w:rsidP="00F25F28">
            <w:pPr>
              <w:spacing w:line="500" w:lineRule="atLeast"/>
              <w:rPr>
                <w:sz w:val="18"/>
                <w:szCs w:val="18"/>
              </w:rPr>
            </w:pPr>
            <w:r w:rsidRPr="00AE391C">
              <w:rPr>
                <w:sz w:val="18"/>
                <w:szCs w:val="18"/>
              </w:rPr>
              <w:t>单项金额重大并单项计提坏账准备的应收账款</w:t>
            </w:r>
          </w:p>
        </w:tc>
        <w:tc>
          <w:tcPr>
            <w:tcW w:w="701" w:type="pct"/>
            <w:shd w:val="clear" w:color="auto" w:fill="auto"/>
            <w:vAlign w:val="bottom"/>
          </w:tcPr>
          <w:p w:rsidR="003513FE" w:rsidRPr="00AE391C" w:rsidRDefault="003513FE" w:rsidP="00F25F28">
            <w:pPr>
              <w:jc w:val="right"/>
              <w:rPr>
                <w:sz w:val="18"/>
                <w:szCs w:val="18"/>
              </w:rPr>
            </w:pPr>
            <w:r w:rsidRPr="00AE391C">
              <w:rPr>
                <w:sz w:val="18"/>
                <w:szCs w:val="18"/>
              </w:rPr>
              <w:t xml:space="preserve">      21,122,826.03 </w:t>
            </w:r>
          </w:p>
        </w:tc>
        <w:tc>
          <w:tcPr>
            <w:tcW w:w="668" w:type="pct"/>
            <w:shd w:val="clear" w:color="auto" w:fill="auto"/>
            <w:vAlign w:val="bottom"/>
          </w:tcPr>
          <w:p w:rsidR="003513FE" w:rsidRPr="00AE391C" w:rsidRDefault="003513FE" w:rsidP="00F25F28">
            <w:pPr>
              <w:jc w:val="right"/>
              <w:rPr>
                <w:sz w:val="18"/>
                <w:szCs w:val="18"/>
              </w:rPr>
            </w:pPr>
            <w:r w:rsidRPr="00AE391C">
              <w:rPr>
                <w:sz w:val="18"/>
                <w:szCs w:val="18"/>
              </w:rPr>
              <w:t xml:space="preserve">                                                              </w:t>
            </w:r>
            <w:r w:rsidRPr="00AE391C">
              <w:rPr>
                <w:rFonts w:hint="eastAsia"/>
                <w:sz w:val="18"/>
                <w:szCs w:val="18"/>
              </w:rPr>
              <w:t>73.06</w:t>
            </w:r>
          </w:p>
        </w:tc>
        <w:tc>
          <w:tcPr>
            <w:tcW w:w="701" w:type="pct"/>
            <w:shd w:val="clear" w:color="auto" w:fill="auto"/>
            <w:vAlign w:val="bottom"/>
          </w:tcPr>
          <w:p w:rsidR="003513FE" w:rsidRPr="00AE391C" w:rsidRDefault="003513FE" w:rsidP="00F25F28">
            <w:pPr>
              <w:jc w:val="right"/>
              <w:rPr>
                <w:sz w:val="18"/>
                <w:szCs w:val="18"/>
              </w:rPr>
            </w:pPr>
            <w:r w:rsidRPr="00AE391C">
              <w:rPr>
                <w:sz w:val="18"/>
                <w:szCs w:val="18"/>
              </w:rPr>
              <w:t xml:space="preserve">                                          21,122,826.03 </w:t>
            </w:r>
          </w:p>
        </w:tc>
        <w:tc>
          <w:tcPr>
            <w:tcW w:w="658" w:type="pct"/>
            <w:shd w:val="clear" w:color="auto" w:fill="auto"/>
            <w:vAlign w:val="bottom"/>
          </w:tcPr>
          <w:p w:rsidR="003513FE" w:rsidRPr="00AE391C" w:rsidRDefault="003513FE" w:rsidP="00F25F28">
            <w:pPr>
              <w:jc w:val="right"/>
              <w:rPr>
                <w:sz w:val="18"/>
                <w:szCs w:val="18"/>
              </w:rPr>
            </w:pPr>
            <w:r w:rsidRPr="00AE391C">
              <w:rPr>
                <w:sz w:val="18"/>
                <w:szCs w:val="18"/>
              </w:rPr>
              <w:t xml:space="preserve">                                   100.00 </w:t>
            </w:r>
          </w:p>
        </w:tc>
      </w:tr>
      <w:tr w:rsidR="003513FE" w:rsidRPr="00AE391C" w:rsidTr="00F25F28">
        <w:tc>
          <w:tcPr>
            <w:tcW w:w="5000" w:type="pct"/>
            <w:gridSpan w:val="5"/>
            <w:shd w:val="clear" w:color="auto" w:fill="auto"/>
            <w:vAlign w:val="bottom"/>
          </w:tcPr>
          <w:p w:rsidR="003513FE" w:rsidRPr="00AE391C" w:rsidRDefault="003513FE" w:rsidP="00F25F28">
            <w:pPr>
              <w:spacing w:line="500" w:lineRule="atLeast"/>
              <w:rPr>
                <w:sz w:val="18"/>
                <w:szCs w:val="18"/>
              </w:rPr>
            </w:pPr>
            <w:r w:rsidRPr="00AE391C">
              <w:rPr>
                <w:sz w:val="18"/>
                <w:szCs w:val="18"/>
              </w:rPr>
              <w:t>按组合计提坏账准备的应收账款</w:t>
            </w:r>
          </w:p>
        </w:tc>
      </w:tr>
      <w:tr w:rsidR="003513FE" w:rsidRPr="00AE391C" w:rsidTr="00F25F28">
        <w:tc>
          <w:tcPr>
            <w:tcW w:w="2273" w:type="pct"/>
            <w:shd w:val="clear" w:color="auto" w:fill="auto"/>
            <w:noWrap/>
            <w:vAlign w:val="bottom"/>
          </w:tcPr>
          <w:p w:rsidR="003513FE" w:rsidRPr="00AE391C" w:rsidRDefault="003513FE" w:rsidP="00F25F28">
            <w:pPr>
              <w:spacing w:line="500" w:lineRule="atLeast"/>
              <w:rPr>
                <w:sz w:val="18"/>
                <w:szCs w:val="18"/>
              </w:rPr>
            </w:pPr>
            <w:r w:rsidRPr="00AE391C">
              <w:rPr>
                <w:rFonts w:hint="eastAsia"/>
                <w:sz w:val="18"/>
                <w:szCs w:val="18"/>
              </w:rPr>
              <w:t>应收银行卡</w:t>
            </w:r>
            <w:r w:rsidRPr="00AE391C">
              <w:rPr>
                <w:sz w:val="18"/>
                <w:szCs w:val="18"/>
              </w:rPr>
              <w:t>组合</w:t>
            </w:r>
          </w:p>
        </w:tc>
        <w:tc>
          <w:tcPr>
            <w:tcW w:w="701" w:type="pct"/>
            <w:shd w:val="clear" w:color="auto" w:fill="auto"/>
            <w:vAlign w:val="bottom"/>
          </w:tcPr>
          <w:p w:rsidR="003513FE" w:rsidRPr="00AE391C" w:rsidRDefault="003513FE" w:rsidP="00F25F28">
            <w:pPr>
              <w:jc w:val="right"/>
              <w:rPr>
                <w:sz w:val="18"/>
                <w:szCs w:val="18"/>
              </w:rPr>
            </w:pPr>
            <w:r w:rsidRPr="00AE391C">
              <w:rPr>
                <w:sz w:val="18"/>
                <w:szCs w:val="18"/>
              </w:rPr>
              <w:t>3,973,657.78</w:t>
            </w:r>
          </w:p>
        </w:tc>
        <w:tc>
          <w:tcPr>
            <w:tcW w:w="668" w:type="pct"/>
            <w:shd w:val="clear" w:color="auto" w:fill="auto"/>
            <w:vAlign w:val="bottom"/>
          </w:tcPr>
          <w:p w:rsidR="003513FE" w:rsidRPr="00AE391C" w:rsidRDefault="003513FE" w:rsidP="00F25F28">
            <w:pPr>
              <w:jc w:val="right"/>
              <w:rPr>
                <w:sz w:val="18"/>
                <w:szCs w:val="18"/>
              </w:rPr>
            </w:pPr>
            <w:r w:rsidRPr="00AE391C">
              <w:rPr>
                <w:sz w:val="18"/>
                <w:szCs w:val="18"/>
              </w:rPr>
              <w:t xml:space="preserve">                         13.7</w:t>
            </w:r>
            <w:r w:rsidRPr="00AE391C">
              <w:rPr>
                <w:rFonts w:hint="eastAsia"/>
                <w:sz w:val="18"/>
                <w:szCs w:val="18"/>
              </w:rPr>
              <w:t>5</w:t>
            </w:r>
          </w:p>
        </w:tc>
        <w:tc>
          <w:tcPr>
            <w:tcW w:w="701" w:type="pct"/>
            <w:shd w:val="clear" w:color="auto" w:fill="auto"/>
          </w:tcPr>
          <w:p w:rsidR="003513FE" w:rsidRPr="00AE391C" w:rsidRDefault="003513FE" w:rsidP="00F25F28">
            <w:pPr>
              <w:spacing w:line="500" w:lineRule="atLeast"/>
              <w:jc w:val="right"/>
              <w:rPr>
                <w:sz w:val="18"/>
                <w:szCs w:val="18"/>
              </w:rPr>
            </w:pPr>
            <w:r w:rsidRPr="00AE391C">
              <w:rPr>
                <w:rFonts w:hint="eastAsia"/>
                <w:sz w:val="18"/>
                <w:szCs w:val="18"/>
              </w:rPr>
              <w:t>-</w:t>
            </w:r>
          </w:p>
        </w:tc>
        <w:tc>
          <w:tcPr>
            <w:tcW w:w="658" w:type="pct"/>
            <w:shd w:val="clear" w:color="auto" w:fill="auto"/>
            <w:vAlign w:val="bottom"/>
          </w:tcPr>
          <w:p w:rsidR="003513FE" w:rsidRPr="00AE391C" w:rsidRDefault="003513FE" w:rsidP="00F25F28">
            <w:pPr>
              <w:jc w:val="right"/>
              <w:rPr>
                <w:sz w:val="18"/>
                <w:szCs w:val="18"/>
              </w:rPr>
            </w:pPr>
            <w:r w:rsidRPr="00AE391C">
              <w:rPr>
                <w:rFonts w:hint="eastAsia"/>
                <w:sz w:val="18"/>
                <w:szCs w:val="18"/>
              </w:rPr>
              <w:t>-</w:t>
            </w:r>
          </w:p>
        </w:tc>
      </w:tr>
      <w:tr w:rsidR="003513FE" w:rsidRPr="00AE391C" w:rsidTr="00F25F28">
        <w:tc>
          <w:tcPr>
            <w:tcW w:w="2273" w:type="pct"/>
            <w:shd w:val="clear" w:color="auto" w:fill="auto"/>
            <w:vAlign w:val="bottom"/>
          </w:tcPr>
          <w:p w:rsidR="003513FE" w:rsidRPr="00AE391C" w:rsidRDefault="003513FE" w:rsidP="00F25F28">
            <w:pPr>
              <w:spacing w:line="500" w:lineRule="atLeast"/>
              <w:rPr>
                <w:sz w:val="18"/>
                <w:szCs w:val="18"/>
              </w:rPr>
            </w:pPr>
            <w:r w:rsidRPr="00AE391C">
              <w:rPr>
                <w:sz w:val="18"/>
                <w:szCs w:val="18"/>
              </w:rPr>
              <w:t>账龄组合</w:t>
            </w:r>
          </w:p>
        </w:tc>
        <w:tc>
          <w:tcPr>
            <w:tcW w:w="701" w:type="pct"/>
            <w:shd w:val="clear" w:color="auto" w:fill="auto"/>
            <w:vAlign w:val="bottom"/>
          </w:tcPr>
          <w:p w:rsidR="003513FE" w:rsidRPr="00AE391C" w:rsidRDefault="003513FE" w:rsidP="00F25F28">
            <w:pPr>
              <w:jc w:val="right"/>
              <w:rPr>
                <w:sz w:val="18"/>
                <w:szCs w:val="18"/>
              </w:rPr>
            </w:pPr>
            <w:r w:rsidRPr="00AE391C">
              <w:rPr>
                <w:sz w:val="18"/>
                <w:szCs w:val="18"/>
              </w:rPr>
              <w:t>3,718,991.83</w:t>
            </w:r>
          </w:p>
        </w:tc>
        <w:tc>
          <w:tcPr>
            <w:tcW w:w="668" w:type="pct"/>
            <w:shd w:val="clear" w:color="auto" w:fill="auto"/>
            <w:vAlign w:val="bottom"/>
          </w:tcPr>
          <w:p w:rsidR="003513FE" w:rsidRPr="00AE391C" w:rsidRDefault="003513FE" w:rsidP="00F25F28">
            <w:pPr>
              <w:jc w:val="right"/>
              <w:rPr>
                <w:sz w:val="18"/>
                <w:szCs w:val="18"/>
              </w:rPr>
            </w:pPr>
            <w:r w:rsidRPr="00AE391C">
              <w:rPr>
                <w:sz w:val="18"/>
                <w:szCs w:val="18"/>
              </w:rPr>
              <w:t xml:space="preserve">                         12.86 </w:t>
            </w:r>
          </w:p>
        </w:tc>
        <w:tc>
          <w:tcPr>
            <w:tcW w:w="701" w:type="pct"/>
            <w:shd w:val="clear" w:color="auto" w:fill="auto"/>
            <w:vAlign w:val="bottom"/>
          </w:tcPr>
          <w:p w:rsidR="003513FE" w:rsidRPr="00AE391C" w:rsidRDefault="003513FE" w:rsidP="00F25F28">
            <w:pPr>
              <w:jc w:val="right"/>
              <w:rPr>
                <w:sz w:val="18"/>
                <w:szCs w:val="18"/>
              </w:rPr>
            </w:pPr>
            <w:r w:rsidRPr="00AE391C">
              <w:rPr>
                <w:sz w:val="18"/>
                <w:szCs w:val="18"/>
              </w:rPr>
              <w:t>284,628.51</w:t>
            </w:r>
          </w:p>
        </w:tc>
        <w:tc>
          <w:tcPr>
            <w:tcW w:w="658" w:type="pct"/>
            <w:shd w:val="clear" w:color="auto" w:fill="auto"/>
            <w:vAlign w:val="bottom"/>
          </w:tcPr>
          <w:p w:rsidR="003513FE" w:rsidRPr="00AE391C" w:rsidRDefault="003513FE" w:rsidP="00F25F28">
            <w:pPr>
              <w:jc w:val="right"/>
              <w:rPr>
                <w:sz w:val="18"/>
                <w:szCs w:val="18"/>
              </w:rPr>
            </w:pPr>
            <w:r w:rsidRPr="00AE391C">
              <w:rPr>
                <w:sz w:val="18"/>
                <w:szCs w:val="18"/>
              </w:rPr>
              <w:t xml:space="preserve">                        </w:t>
            </w:r>
            <w:r w:rsidRPr="00AE391C">
              <w:rPr>
                <w:rFonts w:hint="eastAsia"/>
                <w:sz w:val="18"/>
                <w:szCs w:val="18"/>
              </w:rPr>
              <w:t>7.65</w:t>
            </w:r>
          </w:p>
        </w:tc>
      </w:tr>
      <w:tr w:rsidR="003513FE" w:rsidRPr="00AE391C" w:rsidTr="00F25F28">
        <w:tc>
          <w:tcPr>
            <w:tcW w:w="2273"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组合小计</w:t>
            </w:r>
          </w:p>
        </w:tc>
        <w:tc>
          <w:tcPr>
            <w:tcW w:w="701" w:type="pct"/>
            <w:shd w:val="clear" w:color="auto" w:fill="auto"/>
            <w:vAlign w:val="bottom"/>
          </w:tcPr>
          <w:p w:rsidR="003513FE" w:rsidRPr="00AE391C" w:rsidRDefault="003513FE" w:rsidP="00F25F28">
            <w:pPr>
              <w:jc w:val="right"/>
              <w:rPr>
                <w:sz w:val="18"/>
                <w:szCs w:val="18"/>
              </w:rPr>
            </w:pPr>
            <w:r w:rsidRPr="00AE391C">
              <w:rPr>
                <w:sz w:val="18"/>
                <w:szCs w:val="18"/>
              </w:rPr>
              <w:t>7,692,649.61</w:t>
            </w:r>
          </w:p>
        </w:tc>
        <w:tc>
          <w:tcPr>
            <w:tcW w:w="668" w:type="pct"/>
            <w:shd w:val="clear" w:color="auto" w:fill="auto"/>
            <w:vAlign w:val="bottom"/>
          </w:tcPr>
          <w:p w:rsidR="003513FE" w:rsidRPr="00AE391C" w:rsidRDefault="003513FE" w:rsidP="00F25F28">
            <w:pPr>
              <w:jc w:val="right"/>
              <w:rPr>
                <w:sz w:val="18"/>
                <w:szCs w:val="18"/>
              </w:rPr>
            </w:pPr>
            <w:r w:rsidRPr="00AE391C">
              <w:rPr>
                <w:sz w:val="18"/>
                <w:szCs w:val="18"/>
              </w:rPr>
              <w:t>26.61</w:t>
            </w:r>
          </w:p>
        </w:tc>
        <w:tc>
          <w:tcPr>
            <w:tcW w:w="701" w:type="pct"/>
            <w:shd w:val="clear" w:color="auto" w:fill="auto"/>
            <w:vAlign w:val="bottom"/>
          </w:tcPr>
          <w:p w:rsidR="003513FE" w:rsidRPr="00AE391C" w:rsidRDefault="003513FE" w:rsidP="00F25F28">
            <w:pPr>
              <w:jc w:val="right"/>
              <w:rPr>
                <w:sz w:val="18"/>
                <w:szCs w:val="18"/>
              </w:rPr>
            </w:pPr>
            <w:r w:rsidRPr="00AE391C">
              <w:rPr>
                <w:sz w:val="18"/>
                <w:szCs w:val="18"/>
              </w:rPr>
              <w:t>284,628.51</w:t>
            </w:r>
          </w:p>
        </w:tc>
        <w:tc>
          <w:tcPr>
            <w:tcW w:w="658" w:type="pct"/>
            <w:shd w:val="clear" w:color="auto" w:fill="auto"/>
            <w:vAlign w:val="bottom"/>
          </w:tcPr>
          <w:p w:rsidR="003513FE" w:rsidRPr="00AE391C" w:rsidRDefault="003513FE" w:rsidP="00F25F28">
            <w:pPr>
              <w:jc w:val="right"/>
              <w:rPr>
                <w:sz w:val="18"/>
                <w:szCs w:val="18"/>
              </w:rPr>
            </w:pPr>
            <w:r w:rsidRPr="00AE391C">
              <w:rPr>
                <w:sz w:val="18"/>
                <w:szCs w:val="18"/>
              </w:rPr>
              <w:t xml:space="preserve">                        3.70 </w:t>
            </w:r>
          </w:p>
        </w:tc>
      </w:tr>
      <w:tr w:rsidR="003513FE" w:rsidRPr="00AE391C" w:rsidTr="00F25F28">
        <w:tc>
          <w:tcPr>
            <w:tcW w:w="2273" w:type="pct"/>
            <w:shd w:val="clear" w:color="auto" w:fill="auto"/>
            <w:vAlign w:val="bottom"/>
          </w:tcPr>
          <w:p w:rsidR="003513FE" w:rsidRPr="00AE391C" w:rsidRDefault="003513FE" w:rsidP="00F25F28">
            <w:pPr>
              <w:spacing w:line="500" w:lineRule="atLeast"/>
              <w:rPr>
                <w:sz w:val="18"/>
                <w:szCs w:val="18"/>
              </w:rPr>
            </w:pPr>
            <w:r w:rsidRPr="00AE391C">
              <w:rPr>
                <w:sz w:val="18"/>
                <w:szCs w:val="18"/>
              </w:rPr>
              <w:t>单项金额虽不重大但单项计提坏账准备的应收账款</w:t>
            </w:r>
          </w:p>
        </w:tc>
        <w:tc>
          <w:tcPr>
            <w:tcW w:w="701" w:type="pct"/>
            <w:shd w:val="clear" w:color="auto" w:fill="auto"/>
            <w:vAlign w:val="bottom"/>
          </w:tcPr>
          <w:p w:rsidR="003513FE" w:rsidRPr="00AE391C" w:rsidRDefault="003513FE" w:rsidP="00F25F28">
            <w:pPr>
              <w:jc w:val="right"/>
              <w:rPr>
                <w:sz w:val="18"/>
                <w:szCs w:val="18"/>
              </w:rPr>
            </w:pPr>
            <w:r w:rsidRPr="00AE391C">
              <w:rPr>
                <w:sz w:val="18"/>
                <w:szCs w:val="18"/>
              </w:rPr>
              <w:t xml:space="preserve">          95,110.43 </w:t>
            </w:r>
          </w:p>
        </w:tc>
        <w:tc>
          <w:tcPr>
            <w:tcW w:w="668" w:type="pct"/>
            <w:shd w:val="clear" w:color="auto" w:fill="auto"/>
            <w:vAlign w:val="bottom"/>
          </w:tcPr>
          <w:p w:rsidR="003513FE" w:rsidRPr="00AE391C" w:rsidRDefault="003513FE" w:rsidP="00F25F28">
            <w:pPr>
              <w:jc w:val="right"/>
              <w:rPr>
                <w:sz w:val="18"/>
                <w:szCs w:val="18"/>
              </w:rPr>
            </w:pPr>
            <w:r w:rsidRPr="00AE391C">
              <w:rPr>
                <w:sz w:val="18"/>
                <w:szCs w:val="18"/>
              </w:rPr>
              <w:t>0.33</w:t>
            </w:r>
          </w:p>
        </w:tc>
        <w:tc>
          <w:tcPr>
            <w:tcW w:w="701" w:type="pct"/>
            <w:shd w:val="clear" w:color="auto" w:fill="auto"/>
            <w:vAlign w:val="bottom"/>
          </w:tcPr>
          <w:p w:rsidR="003513FE" w:rsidRPr="00AE391C" w:rsidRDefault="003513FE" w:rsidP="00F25F28">
            <w:pPr>
              <w:jc w:val="right"/>
              <w:rPr>
                <w:sz w:val="18"/>
                <w:szCs w:val="18"/>
              </w:rPr>
            </w:pPr>
            <w:r w:rsidRPr="00AE391C">
              <w:rPr>
                <w:sz w:val="18"/>
                <w:szCs w:val="18"/>
              </w:rPr>
              <w:t xml:space="preserve">                    95,110.43 </w:t>
            </w:r>
          </w:p>
        </w:tc>
        <w:tc>
          <w:tcPr>
            <w:tcW w:w="658" w:type="pct"/>
            <w:shd w:val="clear" w:color="auto" w:fill="auto"/>
            <w:vAlign w:val="bottom"/>
          </w:tcPr>
          <w:p w:rsidR="003513FE" w:rsidRPr="00AE391C" w:rsidRDefault="003513FE" w:rsidP="00F25F28">
            <w:pPr>
              <w:jc w:val="right"/>
              <w:rPr>
                <w:sz w:val="18"/>
                <w:szCs w:val="18"/>
              </w:rPr>
            </w:pPr>
            <w:r w:rsidRPr="00AE391C">
              <w:rPr>
                <w:sz w:val="18"/>
                <w:szCs w:val="18"/>
              </w:rPr>
              <w:t xml:space="preserve">                    100.00 </w:t>
            </w:r>
          </w:p>
        </w:tc>
      </w:tr>
      <w:tr w:rsidR="003513FE" w:rsidRPr="00AE391C" w:rsidTr="00F25F28">
        <w:tc>
          <w:tcPr>
            <w:tcW w:w="2273"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合计</w:t>
            </w:r>
          </w:p>
        </w:tc>
        <w:tc>
          <w:tcPr>
            <w:tcW w:w="701" w:type="pct"/>
            <w:shd w:val="clear" w:color="auto" w:fill="auto"/>
            <w:vAlign w:val="bottom"/>
          </w:tcPr>
          <w:p w:rsidR="003513FE" w:rsidRPr="00AE391C" w:rsidRDefault="003513FE" w:rsidP="00F25F28">
            <w:pPr>
              <w:jc w:val="right"/>
              <w:rPr>
                <w:sz w:val="18"/>
                <w:szCs w:val="18"/>
              </w:rPr>
            </w:pPr>
            <w:r w:rsidRPr="00AE391C">
              <w:rPr>
                <w:sz w:val="18"/>
                <w:szCs w:val="18"/>
              </w:rPr>
              <w:t>28,910,586.07</w:t>
            </w:r>
          </w:p>
        </w:tc>
        <w:tc>
          <w:tcPr>
            <w:tcW w:w="668" w:type="pct"/>
            <w:shd w:val="clear" w:color="auto" w:fill="auto"/>
            <w:vAlign w:val="bottom"/>
          </w:tcPr>
          <w:p w:rsidR="003513FE" w:rsidRPr="00AE391C" w:rsidRDefault="003513FE" w:rsidP="00F25F28">
            <w:pPr>
              <w:jc w:val="right"/>
              <w:rPr>
                <w:sz w:val="18"/>
                <w:szCs w:val="18"/>
              </w:rPr>
            </w:pPr>
            <w:r w:rsidRPr="00AE391C">
              <w:rPr>
                <w:rFonts w:hint="eastAsia"/>
                <w:sz w:val="18"/>
                <w:szCs w:val="18"/>
              </w:rPr>
              <w:t>/</w:t>
            </w:r>
            <w:r w:rsidRPr="00AE391C">
              <w:rPr>
                <w:sz w:val="18"/>
                <w:szCs w:val="18"/>
              </w:rPr>
              <w:t xml:space="preserve">                 </w:t>
            </w:r>
          </w:p>
        </w:tc>
        <w:tc>
          <w:tcPr>
            <w:tcW w:w="701" w:type="pct"/>
            <w:shd w:val="clear" w:color="auto" w:fill="auto"/>
            <w:vAlign w:val="bottom"/>
          </w:tcPr>
          <w:p w:rsidR="003513FE" w:rsidRPr="00AE391C" w:rsidRDefault="003513FE" w:rsidP="00F25F28">
            <w:pPr>
              <w:jc w:val="right"/>
              <w:rPr>
                <w:sz w:val="18"/>
                <w:szCs w:val="18"/>
              </w:rPr>
            </w:pPr>
            <w:r w:rsidRPr="00AE391C">
              <w:rPr>
                <w:sz w:val="18"/>
                <w:szCs w:val="18"/>
              </w:rPr>
              <w:t xml:space="preserve">                                          21,502,564.97 </w:t>
            </w:r>
          </w:p>
        </w:tc>
        <w:tc>
          <w:tcPr>
            <w:tcW w:w="658" w:type="pct"/>
            <w:shd w:val="clear" w:color="auto" w:fill="auto"/>
            <w:vAlign w:val="bottom"/>
          </w:tcPr>
          <w:p w:rsidR="003513FE" w:rsidRPr="00AE391C" w:rsidRDefault="003513FE" w:rsidP="00F25F28">
            <w:pPr>
              <w:jc w:val="right"/>
              <w:rPr>
                <w:sz w:val="18"/>
                <w:szCs w:val="18"/>
              </w:rPr>
            </w:pPr>
            <w:r w:rsidRPr="00AE391C">
              <w:rPr>
                <w:rFonts w:hint="eastAsia"/>
                <w:sz w:val="18"/>
                <w:szCs w:val="18"/>
              </w:rPr>
              <w:t>/</w:t>
            </w:r>
            <w:r w:rsidRPr="00AE391C">
              <w:rPr>
                <w:sz w:val="18"/>
                <w:szCs w:val="18"/>
              </w:rPr>
              <w:t xml:space="preserve">                                     </w:t>
            </w:r>
          </w:p>
        </w:tc>
      </w:tr>
    </w:tbl>
    <w:p w:rsidR="003513FE" w:rsidRPr="00AE391C" w:rsidRDefault="003513FE" w:rsidP="003513FE">
      <w:pPr>
        <w:spacing w:line="500" w:lineRule="atLeast"/>
        <w:rPr>
          <w:sz w:val="18"/>
          <w:szCs w:val="18"/>
        </w:rPr>
      </w:pPr>
    </w:p>
    <w:p w:rsidR="003513FE" w:rsidRPr="00AE391C" w:rsidRDefault="003513FE" w:rsidP="003513FE">
      <w:pPr>
        <w:spacing w:line="500" w:lineRule="atLeast"/>
        <w:rPr>
          <w:szCs w:val="21"/>
        </w:rPr>
      </w:pPr>
      <w:r w:rsidRPr="00AE391C">
        <w:rPr>
          <w:szCs w:val="21"/>
        </w:rPr>
        <w:t>应收账款种类的说明：</w:t>
      </w:r>
    </w:p>
    <w:tbl>
      <w:tblPr>
        <w:tblW w:w="0" w:type="auto"/>
        <w:tblInd w:w="108" w:type="dxa"/>
        <w:tblLook w:val="01E0"/>
      </w:tblPr>
      <w:tblGrid>
        <w:gridCol w:w="9746"/>
      </w:tblGrid>
      <w:tr w:rsidR="003513FE" w:rsidRPr="00AE391C" w:rsidTr="00F25F28">
        <w:tc>
          <w:tcPr>
            <w:tcW w:w="9746" w:type="dxa"/>
          </w:tcPr>
          <w:p w:rsidR="003513FE" w:rsidRPr="00AE391C" w:rsidRDefault="003513FE" w:rsidP="00F25F28">
            <w:pPr>
              <w:spacing w:line="500" w:lineRule="atLeast"/>
              <w:ind w:firstLineChars="200" w:firstLine="420"/>
              <w:rPr>
                <w:szCs w:val="21"/>
              </w:rPr>
            </w:pPr>
            <w:r w:rsidRPr="00AE391C">
              <w:rPr>
                <w:rFonts w:cs="宋体" w:hint="eastAsia"/>
                <w:szCs w:val="21"/>
              </w:rPr>
              <w:t>①</w:t>
            </w:r>
            <w:r w:rsidRPr="00AE391C">
              <w:rPr>
                <w:szCs w:val="21"/>
              </w:rPr>
              <w:t>本公司单项金额重大的应收款项指单笔余额为100万元及以上的客户应收账款，按个别认定法计提减值准备。</w:t>
            </w:r>
          </w:p>
          <w:p w:rsidR="003513FE" w:rsidRPr="00AE391C" w:rsidRDefault="003513FE" w:rsidP="00F25F28">
            <w:pPr>
              <w:spacing w:line="500" w:lineRule="atLeast"/>
              <w:ind w:firstLineChars="200" w:firstLine="420"/>
              <w:rPr>
                <w:szCs w:val="21"/>
              </w:rPr>
            </w:pPr>
            <w:r w:rsidRPr="00AE391C">
              <w:rPr>
                <w:rFonts w:cs="宋体" w:hint="eastAsia"/>
                <w:szCs w:val="21"/>
              </w:rPr>
              <w:t>②</w:t>
            </w:r>
            <w:r w:rsidRPr="00AE391C">
              <w:rPr>
                <w:szCs w:val="21"/>
              </w:rPr>
              <w:t>账龄组合的应收账款：指单项金额不重大的应收账款，并扣除有确凿证据表明可收回性存在明显差异而单独进行减值测试的部分后，以账龄为信用风险特征进行组合，按照账龄分析法计提减值准备。</w:t>
            </w:r>
          </w:p>
          <w:p w:rsidR="003513FE" w:rsidRPr="00AE391C" w:rsidRDefault="003513FE" w:rsidP="00F25F28">
            <w:pPr>
              <w:spacing w:line="500" w:lineRule="atLeast"/>
              <w:ind w:firstLineChars="200" w:firstLine="420"/>
              <w:rPr>
                <w:szCs w:val="21"/>
              </w:rPr>
            </w:pPr>
            <w:r w:rsidRPr="00AE391C">
              <w:rPr>
                <w:rFonts w:cs="宋体" w:hint="eastAsia"/>
                <w:szCs w:val="21"/>
              </w:rPr>
              <w:t>③</w:t>
            </w:r>
            <w:r w:rsidRPr="00AE391C">
              <w:rPr>
                <w:rFonts w:hint="eastAsia"/>
                <w:szCs w:val="21"/>
              </w:rPr>
              <w:t>应收银行卡组合的应收账款：指在顾客刷卡消费过程中，由于存在结算时间差异而产生的顾客已经付款，而公司尚未收到银行结算中心汇入的款项，结算时间差一般为1-2天。该组合的应收账款可收回性与其他应收账款存在明显差异，基本上不存在不能收回的风险。</w:t>
            </w:r>
          </w:p>
          <w:p w:rsidR="003513FE" w:rsidRPr="00AE391C" w:rsidRDefault="00122804" w:rsidP="00F25F28">
            <w:pPr>
              <w:spacing w:line="500" w:lineRule="atLeast"/>
              <w:ind w:firstLineChars="200" w:firstLine="420"/>
              <w:rPr>
                <w:szCs w:val="21"/>
              </w:rPr>
            </w:pPr>
            <w:r w:rsidRPr="00AE391C">
              <w:rPr>
                <w:rFonts w:cs="宋体"/>
                <w:szCs w:val="21"/>
              </w:rPr>
              <w:fldChar w:fldCharType="begin"/>
            </w:r>
            <w:r w:rsidR="003513FE" w:rsidRPr="00AE391C">
              <w:rPr>
                <w:rFonts w:cs="宋体"/>
                <w:szCs w:val="21"/>
              </w:rPr>
              <w:instrText xml:space="preserve"> </w:instrText>
            </w:r>
            <w:r w:rsidR="003513FE" w:rsidRPr="00AE391C">
              <w:rPr>
                <w:rFonts w:cs="宋体" w:hint="eastAsia"/>
                <w:szCs w:val="21"/>
              </w:rPr>
              <w:instrText>= 4 \* GB3</w:instrText>
            </w:r>
            <w:r w:rsidR="003513FE" w:rsidRPr="00AE391C">
              <w:rPr>
                <w:rFonts w:cs="宋体"/>
                <w:szCs w:val="21"/>
              </w:rPr>
              <w:instrText xml:space="preserve"> </w:instrText>
            </w:r>
            <w:r w:rsidRPr="00AE391C">
              <w:rPr>
                <w:rFonts w:cs="宋体"/>
                <w:szCs w:val="21"/>
              </w:rPr>
              <w:fldChar w:fldCharType="separate"/>
            </w:r>
            <w:r w:rsidR="003513FE" w:rsidRPr="00AE391C">
              <w:rPr>
                <w:rFonts w:cs="宋体" w:hint="eastAsia"/>
                <w:noProof/>
                <w:szCs w:val="21"/>
              </w:rPr>
              <w:t>④</w:t>
            </w:r>
            <w:r w:rsidRPr="00AE391C">
              <w:rPr>
                <w:rFonts w:cs="宋体"/>
                <w:szCs w:val="21"/>
              </w:rPr>
              <w:fldChar w:fldCharType="end"/>
            </w:r>
            <w:r w:rsidR="003513FE" w:rsidRPr="00AE391C">
              <w:rPr>
                <w:szCs w:val="21"/>
              </w:rPr>
              <w:t>单项金额虽不重大但单项计提坏账准备的应收账款：即期末余额100万元以下、有确凿证据表明可收回性存在明显差异的应收账款，按个别认定法计提减值准备。</w:t>
            </w:r>
          </w:p>
        </w:tc>
      </w:tr>
    </w:tbl>
    <w:p w:rsidR="003513FE" w:rsidRPr="00AE391C" w:rsidRDefault="003513FE" w:rsidP="003513FE">
      <w:pPr>
        <w:spacing w:line="500" w:lineRule="atLeast"/>
        <w:rPr>
          <w:szCs w:val="21"/>
        </w:rPr>
      </w:pPr>
      <w:r w:rsidRPr="00AE391C">
        <w:rPr>
          <w:szCs w:val="21"/>
        </w:rPr>
        <w:t>单项金额重大并单项计提坏账准备的应收账款：</w:t>
      </w:r>
    </w:p>
    <w:p w:rsidR="003513FE" w:rsidRPr="00AE391C" w:rsidRDefault="003513FE" w:rsidP="003513FE">
      <w:pPr>
        <w:spacing w:line="500" w:lineRule="atLeast"/>
        <w:ind w:right="-1"/>
        <w:jc w:val="right"/>
        <w:rPr>
          <w:szCs w:val="21"/>
        </w:rPr>
      </w:pPr>
      <w:r w:rsidRPr="00AE391C">
        <w:rPr>
          <w:szCs w:val="21"/>
        </w:rPr>
        <w:t>单位：元  币种：人民币</w:t>
      </w:r>
    </w:p>
    <w:tbl>
      <w:tblPr>
        <w:tblW w:w="4945" w:type="pct"/>
        <w:tblInd w:w="108" w:type="dxa"/>
        <w:tblLayout w:type="fixed"/>
        <w:tblLook w:val="0000"/>
      </w:tblPr>
      <w:tblGrid>
        <w:gridCol w:w="3400"/>
        <w:gridCol w:w="1587"/>
        <w:gridCol w:w="1587"/>
        <w:gridCol w:w="1587"/>
        <w:gridCol w:w="1585"/>
      </w:tblGrid>
      <w:tr w:rsidR="003513FE" w:rsidRPr="00AE391C" w:rsidTr="00F25F28">
        <w:trPr>
          <w:tblHeader/>
        </w:trPr>
        <w:tc>
          <w:tcPr>
            <w:tcW w:w="1744" w:type="pct"/>
            <w:tcBorders>
              <w:top w:val="single" w:sz="8" w:space="0" w:color="auto"/>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应收账款内容</w:t>
            </w:r>
          </w:p>
        </w:tc>
        <w:tc>
          <w:tcPr>
            <w:tcW w:w="814" w:type="pct"/>
            <w:tcBorders>
              <w:top w:val="single" w:sz="8" w:space="0" w:color="auto"/>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账面余额</w:t>
            </w:r>
          </w:p>
        </w:tc>
        <w:tc>
          <w:tcPr>
            <w:tcW w:w="814" w:type="pct"/>
            <w:tcBorders>
              <w:top w:val="single" w:sz="8" w:space="0" w:color="auto"/>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坏账金额</w:t>
            </w:r>
          </w:p>
        </w:tc>
        <w:tc>
          <w:tcPr>
            <w:tcW w:w="814" w:type="pct"/>
            <w:tcBorders>
              <w:top w:val="single" w:sz="8" w:space="0" w:color="auto"/>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计提比例</w:t>
            </w:r>
            <w:r w:rsidRPr="00AE391C">
              <w:rPr>
                <w:rFonts w:hint="eastAsia"/>
                <w:sz w:val="18"/>
                <w:szCs w:val="18"/>
              </w:rPr>
              <w:t>(</w:t>
            </w:r>
            <w:r w:rsidRPr="00AE391C">
              <w:rPr>
                <w:sz w:val="18"/>
                <w:szCs w:val="18"/>
              </w:rPr>
              <w:t>%</w:t>
            </w:r>
            <w:r w:rsidRPr="00AE391C">
              <w:rPr>
                <w:rFonts w:hint="eastAsia"/>
                <w:sz w:val="18"/>
                <w:szCs w:val="18"/>
              </w:rPr>
              <w:t>)</w:t>
            </w:r>
          </w:p>
        </w:tc>
        <w:tc>
          <w:tcPr>
            <w:tcW w:w="813" w:type="pct"/>
            <w:tcBorders>
              <w:top w:val="single" w:sz="8" w:space="0" w:color="auto"/>
              <w:left w:val="nil"/>
              <w:bottom w:val="single" w:sz="8" w:space="0" w:color="auto"/>
              <w:right w:val="nil"/>
            </w:tcBorders>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理  由</w:t>
            </w:r>
          </w:p>
        </w:tc>
      </w:tr>
      <w:tr w:rsidR="003513FE" w:rsidRPr="00AE391C" w:rsidTr="00F25F28">
        <w:tc>
          <w:tcPr>
            <w:tcW w:w="1744"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rPr>
                <w:sz w:val="18"/>
                <w:szCs w:val="18"/>
              </w:rPr>
            </w:pPr>
            <w:r w:rsidRPr="00AE391C">
              <w:rPr>
                <w:sz w:val="18"/>
                <w:szCs w:val="18"/>
              </w:rPr>
              <w:t>成都人民商场</w:t>
            </w:r>
            <w:smartTag w:uri="Tencent" w:element="RTX">
              <w:r w:rsidRPr="00AE391C">
                <w:rPr>
                  <w:sz w:val="18"/>
                  <w:szCs w:val="18"/>
                </w:rPr>
                <w:t>黄河</w:t>
              </w:r>
            </w:smartTag>
            <w:r w:rsidRPr="00AE391C">
              <w:rPr>
                <w:sz w:val="18"/>
                <w:szCs w:val="18"/>
              </w:rPr>
              <w:t>商业城有限责任公司</w:t>
            </w:r>
          </w:p>
        </w:tc>
        <w:tc>
          <w:tcPr>
            <w:tcW w:w="814"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right"/>
              <w:rPr>
                <w:sz w:val="18"/>
                <w:szCs w:val="18"/>
              </w:rPr>
            </w:pPr>
            <w:r w:rsidRPr="00AE391C">
              <w:rPr>
                <w:sz w:val="18"/>
                <w:szCs w:val="18"/>
              </w:rPr>
              <w:t>21,122,826.03</w:t>
            </w:r>
          </w:p>
        </w:tc>
        <w:tc>
          <w:tcPr>
            <w:tcW w:w="814"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right"/>
              <w:rPr>
                <w:sz w:val="18"/>
                <w:szCs w:val="18"/>
              </w:rPr>
            </w:pPr>
            <w:r w:rsidRPr="00AE391C">
              <w:rPr>
                <w:sz w:val="18"/>
                <w:szCs w:val="18"/>
              </w:rPr>
              <w:t>21,122,826.03</w:t>
            </w:r>
          </w:p>
        </w:tc>
        <w:tc>
          <w:tcPr>
            <w:tcW w:w="814"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right"/>
              <w:rPr>
                <w:sz w:val="18"/>
                <w:szCs w:val="18"/>
              </w:rPr>
            </w:pPr>
            <w:r w:rsidRPr="00AE391C">
              <w:rPr>
                <w:sz w:val="18"/>
                <w:szCs w:val="18"/>
              </w:rPr>
              <w:t>100</w:t>
            </w:r>
            <w:r w:rsidRPr="00AE391C">
              <w:rPr>
                <w:rFonts w:hint="eastAsia"/>
                <w:sz w:val="18"/>
                <w:szCs w:val="18"/>
              </w:rPr>
              <w:t>.00</w:t>
            </w:r>
          </w:p>
        </w:tc>
        <w:tc>
          <w:tcPr>
            <w:tcW w:w="813" w:type="pct"/>
            <w:tcBorders>
              <w:top w:val="nil"/>
              <w:left w:val="nil"/>
              <w:bottom w:val="single" w:sz="8" w:space="0" w:color="auto"/>
              <w:right w:val="nil"/>
            </w:tcBorders>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已停止经营</w:t>
            </w:r>
          </w:p>
        </w:tc>
      </w:tr>
      <w:tr w:rsidR="003513FE" w:rsidRPr="00AE391C" w:rsidTr="00F25F28">
        <w:tc>
          <w:tcPr>
            <w:tcW w:w="1744"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合  计</w:t>
            </w:r>
          </w:p>
        </w:tc>
        <w:tc>
          <w:tcPr>
            <w:tcW w:w="814"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right"/>
              <w:rPr>
                <w:sz w:val="18"/>
                <w:szCs w:val="18"/>
              </w:rPr>
            </w:pPr>
            <w:r w:rsidRPr="00AE391C">
              <w:rPr>
                <w:sz w:val="18"/>
                <w:szCs w:val="18"/>
              </w:rPr>
              <w:t>21,122,826.03</w:t>
            </w:r>
          </w:p>
        </w:tc>
        <w:tc>
          <w:tcPr>
            <w:tcW w:w="814"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right"/>
              <w:rPr>
                <w:sz w:val="18"/>
                <w:szCs w:val="18"/>
              </w:rPr>
            </w:pPr>
            <w:r w:rsidRPr="00AE391C">
              <w:rPr>
                <w:sz w:val="18"/>
                <w:szCs w:val="18"/>
              </w:rPr>
              <w:t>21,122,826.03</w:t>
            </w:r>
          </w:p>
        </w:tc>
        <w:tc>
          <w:tcPr>
            <w:tcW w:w="814"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spacing w:line="500" w:lineRule="atLeast"/>
              <w:jc w:val="right"/>
              <w:rPr>
                <w:sz w:val="18"/>
                <w:szCs w:val="18"/>
              </w:rPr>
            </w:pPr>
            <w:r w:rsidRPr="00AE391C">
              <w:rPr>
                <w:rFonts w:hint="eastAsia"/>
                <w:sz w:val="18"/>
                <w:szCs w:val="18"/>
              </w:rPr>
              <w:t>/</w:t>
            </w:r>
          </w:p>
        </w:tc>
        <w:tc>
          <w:tcPr>
            <w:tcW w:w="813" w:type="pct"/>
            <w:tcBorders>
              <w:top w:val="nil"/>
              <w:left w:val="nil"/>
              <w:bottom w:val="single" w:sz="8" w:space="0" w:color="auto"/>
              <w:right w:val="nil"/>
            </w:tcBorders>
            <w:shd w:val="clear" w:color="auto" w:fill="auto"/>
            <w:vAlign w:val="bottom"/>
          </w:tcPr>
          <w:p w:rsidR="003513FE" w:rsidRPr="00AE391C" w:rsidRDefault="003513FE" w:rsidP="00F25F28">
            <w:pPr>
              <w:spacing w:line="500" w:lineRule="atLeast"/>
              <w:jc w:val="right"/>
              <w:rPr>
                <w:sz w:val="18"/>
                <w:szCs w:val="18"/>
              </w:rPr>
            </w:pPr>
            <w:r w:rsidRPr="00AE391C">
              <w:rPr>
                <w:sz w:val="18"/>
                <w:szCs w:val="18"/>
              </w:rPr>
              <w:t xml:space="preserve">　</w:t>
            </w:r>
          </w:p>
        </w:tc>
      </w:tr>
    </w:tbl>
    <w:p w:rsidR="003513FE" w:rsidRPr="00AE391C" w:rsidRDefault="003513FE" w:rsidP="003513FE">
      <w:pPr>
        <w:spacing w:line="500" w:lineRule="atLeast"/>
        <w:rPr>
          <w:sz w:val="18"/>
          <w:szCs w:val="18"/>
        </w:rPr>
      </w:pPr>
    </w:p>
    <w:p w:rsidR="003513FE" w:rsidRPr="00AE391C" w:rsidRDefault="003513FE" w:rsidP="003513FE">
      <w:pPr>
        <w:spacing w:line="500" w:lineRule="atLeast"/>
        <w:rPr>
          <w:szCs w:val="21"/>
        </w:rPr>
      </w:pPr>
      <w:r w:rsidRPr="00AE391C">
        <w:rPr>
          <w:szCs w:val="21"/>
        </w:rPr>
        <w:t>组合中，按账龄分析法计提坏账准备的应收账款：</w:t>
      </w:r>
    </w:p>
    <w:p w:rsidR="003513FE" w:rsidRPr="00AE391C" w:rsidRDefault="003513FE" w:rsidP="003513FE">
      <w:pPr>
        <w:spacing w:line="500" w:lineRule="atLeast"/>
        <w:ind w:right="-143"/>
        <w:jc w:val="right"/>
        <w:rPr>
          <w:szCs w:val="21"/>
        </w:rPr>
      </w:pPr>
      <w:r w:rsidRPr="00AE391C">
        <w:rPr>
          <w:szCs w:val="21"/>
        </w:rPr>
        <w:t>单位：元   币种：人民币</w:t>
      </w:r>
    </w:p>
    <w:tbl>
      <w:tblPr>
        <w:tblW w:w="4963" w:type="pct"/>
        <w:tblInd w:w="108" w:type="dxa"/>
        <w:tblBorders>
          <w:top w:val="single" w:sz="8" w:space="0" w:color="auto"/>
          <w:bottom w:val="single" w:sz="8" w:space="0" w:color="auto"/>
          <w:insideH w:val="single" w:sz="8" w:space="0" w:color="auto"/>
          <w:insideV w:val="single" w:sz="8" w:space="0" w:color="auto"/>
        </w:tblBorders>
        <w:tblLook w:val="0000"/>
      </w:tblPr>
      <w:tblGrid>
        <w:gridCol w:w="1360"/>
        <w:gridCol w:w="1477"/>
        <w:gridCol w:w="1375"/>
        <w:gridCol w:w="1373"/>
        <w:gridCol w:w="1528"/>
        <w:gridCol w:w="1375"/>
        <w:gridCol w:w="1293"/>
      </w:tblGrid>
      <w:tr w:rsidR="003513FE" w:rsidRPr="00AE391C" w:rsidTr="00F25F28">
        <w:tc>
          <w:tcPr>
            <w:tcW w:w="695" w:type="pct"/>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账  龄</w:t>
            </w:r>
          </w:p>
        </w:tc>
        <w:tc>
          <w:tcPr>
            <w:tcW w:w="2160" w:type="pct"/>
            <w:gridSpan w:val="3"/>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期末数</w:t>
            </w:r>
          </w:p>
        </w:tc>
        <w:tc>
          <w:tcPr>
            <w:tcW w:w="2145" w:type="pct"/>
            <w:gridSpan w:val="3"/>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期初数</w:t>
            </w:r>
          </w:p>
        </w:tc>
      </w:tr>
      <w:tr w:rsidR="003513FE" w:rsidRPr="00AE391C" w:rsidTr="00F25F28">
        <w:tc>
          <w:tcPr>
            <w:tcW w:w="695" w:type="pct"/>
            <w:vMerge/>
            <w:vAlign w:val="center"/>
          </w:tcPr>
          <w:p w:rsidR="003513FE" w:rsidRPr="00AE391C" w:rsidRDefault="003513FE" w:rsidP="00F25F28">
            <w:pPr>
              <w:spacing w:line="500" w:lineRule="atLeast"/>
              <w:rPr>
                <w:sz w:val="18"/>
                <w:szCs w:val="18"/>
              </w:rPr>
            </w:pPr>
          </w:p>
        </w:tc>
        <w:tc>
          <w:tcPr>
            <w:tcW w:w="1458" w:type="pct"/>
            <w:gridSpan w:val="2"/>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账面余额</w:t>
            </w:r>
          </w:p>
        </w:tc>
        <w:tc>
          <w:tcPr>
            <w:tcW w:w="702" w:type="pct"/>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坏账准备</w:t>
            </w:r>
          </w:p>
        </w:tc>
        <w:tc>
          <w:tcPr>
            <w:tcW w:w="1484" w:type="pct"/>
            <w:gridSpan w:val="2"/>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账面余额</w:t>
            </w:r>
          </w:p>
        </w:tc>
        <w:tc>
          <w:tcPr>
            <w:tcW w:w="661" w:type="pct"/>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坏账准备</w:t>
            </w:r>
          </w:p>
        </w:tc>
      </w:tr>
      <w:tr w:rsidR="003513FE" w:rsidRPr="00AE391C" w:rsidTr="00F25F28">
        <w:tc>
          <w:tcPr>
            <w:tcW w:w="695" w:type="pct"/>
            <w:vMerge/>
            <w:vAlign w:val="center"/>
          </w:tcPr>
          <w:p w:rsidR="003513FE" w:rsidRPr="00AE391C" w:rsidRDefault="003513FE" w:rsidP="00F25F28">
            <w:pPr>
              <w:spacing w:line="500" w:lineRule="atLeast"/>
              <w:rPr>
                <w:sz w:val="18"/>
                <w:szCs w:val="18"/>
              </w:rPr>
            </w:pPr>
          </w:p>
        </w:tc>
        <w:tc>
          <w:tcPr>
            <w:tcW w:w="755"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金  额</w:t>
            </w:r>
          </w:p>
        </w:tc>
        <w:tc>
          <w:tcPr>
            <w:tcW w:w="703"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比  例(%)</w:t>
            </w:r>
          </w:p>
        </w:tc>
        <w:tc>
          <w:tcPr>
            <w:tcW w:w="702" w:type="pct"/>
            <w:vMerge/>
            <w:vAlign w:val="bottom"/>
          </w:tcPr>
          <w:p w:rsidR="003513FE" w:rsidRPr="00AE391C" w:rsidRDefault="003513FE" w:rsidP="00F25F28">
            <w:pPr>
              <w:spacing w:line="500" w:lineRule="atLeast"/>
              <w:jc w:val="center"/>
              <w:rPr>
                <w:sz w:val="18"/>
                <w:szCs w:val="18"/>
              </w:rPr>
            </w:pPr>
          </w:p>
        </w:tc>
        <w:tc>
          <w:tcPr>
            <w:tcW w:w="781"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金  额</w:t>
            </w:r>
          </w:p>
        </w:tc>
        <w:tc>
          <w:tcPr>
            <w:tcW w:w="703"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比  例(%)</w:t>
            </w:r>
          </w:p>
        </w:tc>
        <w:tc>
          <w:tcPr>
            <w:tcW w:w="661" w:type="pct"/>
            <w:vMerge/>
            <w:vAlign w:val="center"/>
          </w:tcPr>
          <w:p w:rsidR="003513FE" w:rsidRPr="00AE391C" w:rsidRDefault="003513FE" w:rsidP="00F25F28">
            <w:pPr>
              <w:spacing w:line="500" w:lineRule="atLeast"/>
              <w:rPr>
                <w:sz w:val="18"/>
                <w:szCs w:val="18"/>
              </w:rPr>
            </w:pPr>
          </w:p>
        </w:tc>
      </w:tr>
      <w:tr w:rsidR="003513FE" w:rsidRPr="00AE391C" w:rsidTr="00F25F28">
        <w:tc>
          <w:tcPr>
            <w:tcW w:w="695" w:type="pct"/>
            <w:shd w:val="clear" w:color="auto" w:fill="auto"/>
            <w:vAlign w:val="bottom"/>
          </w:tcPr>
          <w:p w:rsidR="003513FE" w:rsidRPr="00AE391C" w:rsidRDefault="003513FE" w:rsidP="00F25F28">
            <w:pPr>
              <w:spacing w:line="500" w:lineRule="atLeast"/>
              <w:rPr>
                <w:sz w:val="18"/>
                <w:szCs w:val="18"/>
              </w:rPr>
            </w:pPr>
            <w:r w:rsidRPr="00AE391C">
              <w:rPr>
                <w:sz w:val="18"/>
                <w:szCs w:val="18"/>
              </w:rPr>
              <w:t>1年以内</w:t>
            </w:r>
          </w:p>
        </w:tc>
        <w:tc>
          <w:tcPr>
            <w:tcW w:w="75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662,702.40</w:t>
            </w:r>
          </w:p>
        </w:tc>
        <w:tc>
          <w:tcPr>
            <w:tcW w:w="70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98.77</w:t>
            </w:r>
          </w:p>
        </w:tc>
        <w:tc>
          <w:tcPr>
            <w:tcW w:w="70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33,135.12</w:t>
            </w:r>
          </w:p>
        </w:tc>
        <w:tc>
          <w:tcPr>
            <w:tcW w:w="781" w:type="pct"/>
            <w:shd w:val="clear" w:color="auto" w:fill="auto"/>
            <w:vAlign w:val="bottom"/>
          </w:tcPr>
          <w:p w:rsidR="003513FE" w:rsidRPr="00AE391C" w:rsidRDefault="003513FE" w:rsidP="00F25F28">
            <w:pPr>
              <w:jc w:val="right"/>
              <w:rPr>
                <w:sz w:val="18"/>
                <w:szCs w:val="18"/>
              </w:rPr>
            </w:pPr>
            <w:r w:rsidRPr="00AE391C">
              <w:rPr>
                <w:sz w:val="18"/>
                <w:szCs w:val="18"/>
              </w:rPr>
              <w:t>1,915,731.55</w:t>
            </w:r>
          </w:p>
        </w:tc>
        <w:tc>
          <w:tcPr>
            <w:tcW w:w="703" w:type="pct"/>
            <w:shd w:val="clear" w:color="auto" w:fill="auto"/>
            <w:vAlign w:val="center"/>
          </w:tcPr>
          <w:p w:rsidR="003513FE" w:rsidRPr="00AE391C" w:rsidRDefault="003513FE" w:rsidP="00F25F28">
            <w:pPr>
              <w:jc w:val="right"/>
              <w:rPr>
                <w:rFonts w:cs="宋体"/>
                <w:sz w:val="18"/>
                <w:szCs w:val="18"/>
              </w:rPr>
            </w:pPr>
            <w:r w:rsidRPr="00AE391C">
              <w:rPr>
                <w:rFonts w:hint="eastAsia"/>
                <w:sz w:val="18"/>
                <w:szCs w:val="18"/>
              </w:rPr>
              <w:t xml:space="preserve">         51.51 </w:t>
            </w:r>
          </w:p>
        </w:tc>
        <w:tc>
          <w:tcPr>
            <w:tcW w:w="661" w:type="pct"/>
            <w:shd w:val="clear" w:color="auto" w:fill="auto"/>
            <w:vAlign w:val="bottom"/>
          </w:tcPr>
          <w:p w:rsidR="003513FE" w:rsidRPr="00AE391C" w:rsidRDefault="003513FE" w:rsidP="00F25F28">
            <w:pPr>
              <w:jc w:val="right"/>
              <w:rPr>
                <w:sz w:val="18"/>
                <w:szCs w:val="18"/>
              </w:rPr>
            </w:pPr>
            <w:r w:rsidRPr="00AE391C">
              <w:rPr>
                <w:sz w:val="18"/>
                <w:szCs w:val="18"/>
              </w:rPr>
              <w:t>95,786.58</w:t>
            </w:r>
          </w:p>
        </w:tc>
      </w:tr>
      <w:tr w:rsidR="003513FE" w:rsidRPr="00AE391C" w:rsidTr="00F25F28">
        <w:tc>
          <w:tcPr>
            <w:tcW w:w="695" w:type="pct"/>
            <w:shd w:val="clear" w:color="auto" w:fill="auto"/>
            <w:vAlign w:val="bottom"/>
          </w:tcPr>
          <w:p w:rsidR="003513FE" w:rsidRPr="00AE391C" w:rsidRDefault="003513FE" w:rsidP="00F25F28">
            <w:pPr>
              <w:spacing w:line="500" w:lineRule="atLeast"/>
              <w:rPr>
                <w:sz w:val="18"/>
                <w:szCs w:val="18"/>
              </w:rPr>
            </w:pPr>
            <w:r w:rsidRPr="00AE391C">
              <w:rPr>
                <w:sz w:val="18"/>
                <w:szCs w:val="18"/>
              </w:rPr>
              <w:t>1至2年</w:t>
            </w:r>
          </w:p>
        </w:tc>
        <w:tc>
          <w:tcPr>
            <w:tcW w:w="75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w:t>
            </w:r>
          </w:p>
        </w:tc>
        <w:tc>
          <w:tcPr>
            <w:tcW w:w="70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w:t>
            </w:r>
          </w:p>
        </w:tc>
        <w:tc>
          <w:tcPr>
            <w:tcW w:w="70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w:t>
            </w:r>
          </w:p>
        </w:tc>
        <w:tc>
          <w:tcPr>
            <w:tcW w:w="781" w:type="pct"/>
            <w:shd w:val="clear" w:color="auto" w:fill="auto"/>
            <w:vAlign w:val="bottom"/>
          </w:tcPr>
          <w:p w:rsidR="003513FE" w:rsidRPr="00AE391C" w:rsidRDefault="003513FE" w:rsidP="00F25F28">
            <w:pPr>
              <w:jc w:val="right"/>
              <w:rPr>
                <w:sz w:val="18"/>
                <w:szCs w:val="18"/>
              </w:rPr>
            </w:pPr>
            <w:r w:rsidRPr="00AE391C">
              <w:rPr>
                <w:sz w:val="18"/>
                <w:szCs w:val="18"/>
              </w:rPr>
              <w:t>884,289.94</w:t>
            </w:r>
          </w:p>
        </w:tc>
        <w:tc>
          <w:tcPr>
            <w:tcW w:w="703" w:type="pct"/>
            <w:shd w:val="clear" w:color="auto" w:fill="auto"/>
            <w:vAlign w:val="center"/>
          </w:tcPr>
          <w:p w:rsidR="003513FE" w:rsidRPr="00AE391C" w:rsidRDefault="003513FE" w:rsidP="00F25F28">
            <w:pPr>
              <w:jc w:val="right"/>
              <w:rPr>
                <w:rFonts w:cs="宋体"/>
                <w:sz w:val="18"/>
                <w:szCs w:val="18"/>
              </w:rPr>
            </w:pPr>
            <w:r w:rsidRPr="00AE391C">
              <w:rPr>
                <w:rFonts w:hint="eastAsia"/>
                <w:sz w:val="18"/>
                <w:szCs w:val="18"/>
              </w:rPr>
              <w:t xml:space="preserve">         23.78 </w:t>
            </w:r>
          </w:p>
        </w:tc>
        <w:tc>
          <w:tcPr>
            <w:tcW w:w="661" w:type="pct"/>
            <w:shd w:val="clear" w:color="auto" w:fill="auto"/>
            <w:vAlign w:val="bottom"/>
          </w:tcPr>
          <w:p w:rsidR="003513FE" w:rsidRPr="00AE391C" w:rsidRDefault="003513FE" w:rsidP="00F25F28">
            <w:pPr>
              <w:jc w:val="right"/>
              <w:rPr>
                <w:sz w:val="18"/>
                <w:szCs w:val="18"/>
              </w:rPr>
            </w:pPr>
            <w:r w:rsidRPr="00AE391C">
              <w:rPr>
                <w:sz w:val="18"/>
                <w:szCs w:val="18"/>
              </w:rPr>
              <w:t>44,214.50</w:t>
            </w:r>
          </w:p>
        </w:tc>
      </w:tr>
      <w:tr w:rsidR="003513FE" w:rsidRPr="00AE391C" w:rsidTr="00F25F28">
        <w:tc>
          <w:tcPr>
            <w:tcW w:w="695" w:type="pct"/>
            <w:shd w:val="clear" w:color="auto" w:fill="auto"/>
            <w:vAlign w:val="bottom"/>
          </w:tcPr>
          <w:p w:rsidR="003513FE" w:rsidRPr="00AE391C" w:rsidRDefault="003513FE" w:rsidP="00F25F28">
            <w:pPr>
              <w:spacing w:line="500" w:lineRule="atLeast"/>
              <w:rPr>
                <w:sz w:val="18"/>
                <w:szCs w:val="18"/>
              </w:rPr>
            </w:pPr>
            <w:r w:rsidRPr="00AE391C">
              <w:rPr>
                <w:sz w:val="18"/>
                <w:szCs w:val="18"/>
              </w:rPr>
              <w:t>2至3年</w:t>
            </w:r>
          </w:p>
        </w:tc>
        <w:tc>
          <w:tcPr>
            <w:tcW w:w="75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w:t>
            </w:r>
          </w:p>
        </w:tc>
        <w:tc>
          <w:tcPr>
            <w:tcW w:w="70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w:t>
            </w:r>
          </w:p>
        </w:tc>
        <w:tc>
          <w:tcPr>
            <w:tcW w:w="70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w:t>
            </w:r>
          </w:p>
        </w:tc>
        <w:tc>
          <w:tcPr>
            <w:tcW w:w="781"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w:t>
            </w:r>
          </w:p>
        </w:tc>
        <w:tc>
          <w:tcPr>
            <w:tcW w:w="703" w:type="pct"/>
            <w:shd w:val="clear" w:color="auto" w:fill="auto"/>
            <w:vAlign w:val="center"/>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661" w:type="pct"/>
            <w:shd w:val="clear" w:color="auto" w:fill="auto"/>
            <w:vAlign w:val="bottom"/>
          </w:tcPr>
          <w:p w:rsidR="003513FE" w:rsidRPr="00AE391C" w:rsidRDefault="003513FE" w:rsidP="00F25F28">
            <w:pPr>
              <w:jc w:val="right"/>
              <w:rPr>
                <w:sz w:val="18"/>
                <w:szCs w:val="18"/>
              </w:rPr>
            </w:pPr>
            <w:r w:rsidRPr="00AE391C">
              <w:rPr>
                <w:sz w:val="18"/>
                <w:szCs w:val="18"/>
              </w:rPr>
              <w:t>-</w:t>
            </w:r>
          </w:p>
        </w:tc>
      </w:tr>
      <w:tr w:rsidR="003513FE" w:rsidRPr="00AE391C" w:rsidTr="00F25F28">
        <w:tc>
          <w:tcPr>
            <w:tcW w:w="695" w:type="pct"/>
            <w:shd w:val="clear" w:color="auto" w:fill="auto"/>
            <w:vAlign w:val="bottom"/>
          </w:tcPr>
          <w:p w:rsidR="003513FE" w:rsidRPr="00AE391C" w:rsidRDefault="003513FE" w:rsidP="00F25F28">
            <w:pPr>
              <w:spacing w:line="500" w:lineRule="atLeast"/>
              <w:rPr>
                <w:sz w:val="18"/>
                <w:szCs w:val="18"/>
              </w:rPr>
            </w:pPr>
            <w:r w:rsidRPr="00AE391C">
              <w:rPr>
                <w:sz w:val="18"/>
                <w:szCs w:val="18"/>
              </w:rPr>
              <w:t>3至4年</w:t>
            </w:r>
          </w:p>
        </w:tc>
        <w:tc>
          <w:tcPr>
            <w:tcW w:w="75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w:t>
            </w:r>
          </w:p>
        </w:tc>
        <w:tc>
          <w:tcPr>
            <w:tcW w:w="70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w:t>
            </w:r>
          </w:p>
        </w:tc>
        <w:tc>
          <w:tcPr>
            <w:tcW w:w="70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w:t>
            </w:r>
          </w:p>
        </w:tc>
        <w:tc>
          <w:tcPr>
            <w:tcW w:w="781" w:type="pct"/>
            <w:shd w:val="clear" w:color="auto" w:fill="auto"/>
            <w:vAlign w:val="bottom"/>
          </w:tcPr>
          <w:p w:rsidR="003513FE" w:rsidRPr="00AE391C" w:rsidRDefault="003513FE" w:rsidP="00F25F28">
            <w:pPr>
              <w:jc w:val="right"/>
              <w:rPr>
                <w:sz w:val="18"/>
                <w:szCs w:val="18"/>
              </w:rPr>
            </w:pPr>
            <w:r w:rsidRPr="00AE391C">
              <w:rPr>
                <w:sz w:val="18"/>
                <w:szCs w:val="18"/>
              </w:rPr>
              <w:t>851,151.56</w:t>
            </w:r>
          </w:p>
        </w:tc>
        <w:tc>
          <w:tcPr>
            <w:tcW w:w="703" w:type="pct"/>
            <w:shd w:val="clear" w:color="auto" w:fill="auto"/>
            <w:vAlign w:val="center"/>
          </w:tcPr>
          <w:p w:rsidR="003513FE" w:rsidRPr="00AE391C" w:rsidRDefault="003513FE" w:rsidP="00F25F28">
            <w:pPr>
              <w:jc w:val="right"/>
              <w:rPr>
                <w:rFonts w:cs="宋体"/>
                <w:sz w:val="18"/>
                <w:szCs w:val="18"/>
              </w:rPr>
            </w:pPr>
            <w:r w:rsidRPr="00AE391C">
              <w:rPr>
                <w:rFonts w:hint="eastAsia"/>
                <w:sz w:val="18"/>
                <w:szCs w:val="18"/>
              </w:rPr>
              <w:t xml:space="preserve">         22.89 </w:t>
            </w:r>
          </w:p>
        </w:tc>
        <w:tc>
          <w:tcPr>
            <w:tcW w:w="661" w:type="pct"/>
            <w:shd w:val="clear" w:color="auto" w:fill="auto"/>
            <w:vAlign w:val="bottom"/>
          </w:tcPr>
          <w:p w:rsidR="003513FE" w:rsidRPr="00AE391C" w:rsidRDefault="003513FE" w:rsidP="00F25F28">
            <w:pPr>
              <w:jc w:val="right"/>
              <w:rPr>
                <w:sz w:val="18"/>
                <w:szCs w:val="18"/>
              </w:rPr>
            </w:pPr>
            <w:r w:rsidRPr="00AE391C">
              <w:rPr>
                <w:sz w:val="18"/>
                <w:szCs w:val="18"/>
              </w:rPr>
              <w:t>127,672.73</w:t>
            </w:r>
          </w:p>
        </w:tc>
      </w:tr>
      <w:tr w:rsidR="003513FE" w:rsidRPr="00AE391C" w:rsidTr="00F25F28">
        <w:tc>
          <w:tcPr>
            <w:tcW w:w="695" w:type="pct"/>
            <w:shd w:val="clear" w:color="auto" w:fill="auto"/>
            <w:vAlign w:val="bottom"/>
          </w:tcPr>
          <w:p w:rsidR="003513FE" w:rsidRPr="00AE391C" w:rsidRDefault="003513FE" w:rsidP="00F25F28">
            <w:pPr>
              <w:spacing w:line="500" w:lineRule="atLeast"/>
              <w:rPr>
                <w:sz w:val="18"/>
                <w:szCs w:val="18"/>
              </w:rPr>
            </w:pPr>
            <w:r w:rsidRPr="00AE391C">
              <w:rPr>
                <w:sz w:val="18"/>
                <w:szCs w:val="18"/>
              </w:rPr>
              <w:t>4至5年</w:t>
            </w:r>
          </w:p>
        </w:tc>
        <w:tc>
          <w:tcPr>
            <w:tcW w:w="75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8,243.81</w:t>
            </w:r>
          </w:p>
        </w:tc>
        <w:tc>
          <w:tcPr>
            <w:tcW w:w="70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1.23</w:t>
            </w:r>
          </w:p>
        </w:tc>
        <w:tc>
          <w:tcPr>
            <w:tcW w:w="70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1,648.76</w:t>
            </w:r>
          </w:p>
        </w:tc>
        <w:tc>
          <w:tcPr>
            <w:tcW w:w="781"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w:t>
            </w:r>
          </w:p>
        </w:tc>
        <w:tc>
          <w:tcPr>
            <w:tcW w:w="703" w:type="pct"/>
            <w:shd w:val="clear" w:color="auto" w:fill="auto"/>
            <w:vAlign w:val="center"/>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661" w:type="pct"/>
            <w:shd w:val="clear" w:color="auto" w:fill="auto"/>
            <w:vAlign w:val="bottom"/>
          </w:tcPr>
          <w:p w:rsidR="003513FE" w:rsidRPr="00AE391C" w:rsidRDefault="003513FE" w:rsidP="00F25F28">
            <w:pPr>
              <w:jc w:val="right"/>
              <w:rPr>
                <w:sz w:val="18"/>
                <w:szCs w:val="18"/>
              </w:rPr>
            </w:pPr>
            <w:r w:rsidRPr="00AE391C">
              <w:rPr>
                <w:sz w:val="18"/>
                <w:szCs w:val="18"/>
              </w:rPr>
              <w:t>-</w:t>
            </w:r>
          </w:p>
        </w:tc>
      </w:tr>
      <w:tr w:rsidR="003513FE" w:rsidRPr="00AE391C" w:rsidTr="00F25F28">
        <w:tc>
          <w:tcPr>
            <w:tcW w:w="695" w:type="pct"/>
            <w:shd w:val="clear" w:color="auto" w:fill="auto"/>
            <w:vAlign w:val="bottom"/>
          </w:tcPr>
          <w:p w:rsidR="003513FE" w:rsidRPr="00AE391C" w:rsidRDefault="003513FE" w:rsidP="00F25F28">
            <w:pPr>
              <w:spacing w:line="500" w:lineRule="atLeast"/>
              <w:rPr>
                <w:sz w:val="18"/>
                <w:szCs w:val="18"/>
              </w:rPr>
            </w:pPr>
            <w:r w:rsidRPr="00AE391C">
              <w:rPr>
                <w:sz w:val="18"/>
                <w:szCs w:val="18"/>
              </w:rPr>
              <w:t>5年以上</w:t>
            </w:r>
          </w:p>
        </w:tc>
        <w:tc>
          <w:tcPr>
            <w:tcW w:w="75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w:t>
            </w:r>
          </w:p>
        </w:tc>
        <w:tc>
          <w:tcPr>
            <w:tcW w:w="70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w:t>
            </w:r>
          </w:p>
        </w:tc>
        <w:tc>
          <w:tcPr>
            <w:tcW w:w="70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w:t>
            </w:r>
          </w:p>
        </w:tc>
        <w:tc>
          <w:tcPr>
            <w:tcW w:w="781" w:type="pct"/>
            <w:shd w:val="clear" w:color="auto" w:fill="auto"/>
            <w:vAlign w:val="bottom"/>
          </w:tcPr>
          <w:p w:rsidR="003513FE" w:rsidRPr="00AE391C" w:rsidRDefault="003513FE" w:rsidP="00F25F28">
            <w:pPr>
              <w:jc w:val="right"/>
              <w:rPr>
                <w:sz w:val="18"/>
                <w:szCs w:val="18"/>
              </w:rPr>
            </w:pPr>
            <w:r w:rsidRPr="00AE391C">
              <w:rPr>
                <w:sz w:val="18"/>
                <w:szCs w:val="18"/>
              </w:rPr>
              <w:t>67,818.78</w:t>
            </w:r>
          </w:p>
        </w:tc>
        <w:tc>
          <w:tcPr>
            <w:tcW w:w="703" w:type="pct"/>
            <w:shd w:val="clear" w:color="auto" w:fill="auto"/>
            <w:vAlign w:val="center"/>
          </w:tcPr>
          <w:p w:rsidR="003513FE" w:rsidRPr="00AE391C" w:rsidRDefault="003513FE" w:rsidP="00F25F28">
            <w:pPr>
              <w:jc w:val="right"/>
              <w:rPr>
                <w:rFonts w:cs="宋体"/>
                <w:sz w:val="18"/>
                <w:szCs w:val="18"/>
              </w:rPr>
            </w:pPr>
            <w:r w:rsidRPr="00AE391C">
              <w:rPr>
                <w:rFonts w:hint="eastAsia"/>
                <w:sz w:val="18"/>
                <w:szCs w:val="18"/>
              </w:rPr>
              <w:t xml:space="preserve">          1.82 </w:t>
            </w:r>
          </w:p>
        </w:tc>
        <w:tc>
          <w:tcPr>
            <w:tcW w:w="661" w:type="pct"/>
            <w:shd w:val="clear" w:color="auto" w:fill="auto"/>
            <w:vAlign w:val="bottom"/>
          </w:tcPr>
          <w:p w:rsidR="003513FE" w:rsidRPr="00AE391C" w:rsidRDefault="003513FE" w:rsidP="00F25F28">
            <w:pPr>
              <w:jc w:val="right"/>
              <w:rPr>
                <w:sz w:val="18"/>
                <w:szCs w:val="18"/>
              </w:rPr>
            </w:pPr>
            <w:r w:rsidRPr="00AE391C">
              <w:rPr>
                <w:sz w:val="18"/>
                <w:szCs w:val="18"/>
              </w:rPr>
              <w:t>16,954.70</w:t>
            </w:r>
          </w:p>
        </w:tc>
      </w:tr>
      <w:tr w:rsidR="003513FE" w:rsidRPr="00AE391C" w:rsidTr="00F25F28">
        <w:tc>
          <w:tcPr>
            <w:tcW w:w="695"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合  计</w:t>
            </w:r>
          </w:p>
        </w:tc>
        <w:tc>
          <w:tcPr>
            <w:tcW w:w="75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670,946.21</w:t>
            </w:r>
          </w:p>
        </w:tc>
        <w:tc>
          <w:tcPr>
            <w:tcW w:w="70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100.00</w:t>
            </w:r>
          </w:p>
        </w:tc>
        <w:tc>
          <w:tcPr>
            <w:tcW w:w="70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34,783.88 </w:t>
            </w:r>
          </w:p>
        </w:tc>
        <w:tc>
          <w:tcPr>
            <w:tcW w:w="781" w:type="pct"/>
            <w:shd w:val="clear" w:color="auto" w:fill="auto"/>
            <w:vAlign w:val="bottom"/>
          </w:tcPr>
          <w:p w:rsidR="003513FE" w:rsidRPr="00AE391C" w:rsidRDefault="003513FE" w:rsidP="00F25F28">
            <w:pPr>
              <w:jc w:val="right"/>
              <w:rPr>
                <w:sz w:val="18"/>
                <w:szCs w:val="18"/>
              </w:rPr>
            </w:pPr>
            <w:r w:rsidRPr="00AE391C">
              <w:rPr>
                <w:sz w:val="18"/>
                <w:szCs w:val="18"/>
              </w:rPr>
              <w:t>3,718,991.83</w:t>
            </w:r>
          </w:p>
        </w:tc>
        <w:tc>
          <w:tcPr>
            <w:tcW w:w="70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100.00          </w:t>
            </w:r>
          </w:p>
        </w:tc>
        <w:tc>
          <w:tcPr>
            <w:tcW w:w="661" w:type="pct"/>
            <w:shd w:val="clear" w:color="auto" w:fill="auto"/>
            <w:vAlign w:val="bottom"/>
          </w:tcPr>
          <w:p w:rsidR="003513FE" w:rsidRPr="00AE391C" w:rsidRDefault="003513FE" w:rsidP="00F25F28">
            <w:pPr>
              <w:jc w:val="right"/>
              <w:rPr>
                <w:sz w:val="18"/>
                <w:szCs w:val="18"/>
              </w:rPr>
            </w:pPr>
            <w:r w:rsidRPr="00AE391C">
              <w:rPr>
                <w:sz w:val="18"/>
                <w:szCs w:val="18"/>
              </w:rPr>
              <w:t>284,628.51</w:t>
            </w:r>
          </w:p>
        </w:tc>
      </w:tr>
    </w:tbl>
    <w:p w:rsidR="003513FE" w:rsidRPr="00AE391C" w:rsidRDefault="003513FE" w:rsidP="003513FE">
      <w:pPr>
        <w:spacing w:line="500" w:lineRule="atLeast"/>
        <w:rPr>
          <w:sz w:val="18"/>
          <w:szCs w:val="18"/>
        </w:rPr>
      </w:pPr>
    </w:p>
    <w:p w:rsidR="003513FE" w:rsidRPr="00AE391C" w:rsidRDefault="003513FE" w:rsidP="003513FE">
      <w:pPr>
        <w:spacing w:line="500" w:lineRule="atLeast"/>
        <w:ind w:firstLineChars="50" w:firstLine="105"/>
        <w:rPr>
          <w:szCs w:val="21"/>
        </w:rPr>
      </w:pPr>
      <w:r w:rsidRPr="00AE391C">
        <w:rPr>
          <w:szCs w:val="21"/>
        </w:rPr>
        <w:t>期末单项金额虽不重大但单项计提坏账准备的应收账款：</w:t>
      </w:r>
    </w:p>
    <w:p w:rsidR="003513FE" w:rsidRPr="00AE391C" w:rsidRDefault="003513FE" w:rsidP="003513FE">
      <w:pPr>
        <w:spacing w:line="500" w:lineRule="atLeast"/>
        <w:ind w:right="-143"/>
        <w:jc w:val="right"/>
        <w:rPr>
          <w:szCs w:val="21"/>
        </w:rPr>
      </w:pPr>
      <w:r w:rsidRPr="00AE391C">
        <w:rPr>
          <w:szCs w:val="21"/>
        </w:rPr>
        <w:t>单位：元   币种：人民币</w:t>
      </w:r>
    </w:p>
    <w:tbl>
      <w:tblPr>
        <w:tblW w:w="4945" w:type="pct"/>
        <w:tblInd w:w="108" w:type="dxa"/>
        <w:tblBorders>
          <w:top w:val="single" w:sz="4" w:space="0" w:color="auto"/>
          <w:bottom w:val="single" w:sz="4" w:space="0" w:color="auto"/>
          <w:insideH w:val="single" w:sz="4" w:space="0" w:color="auto"/>
          <w:insideV w:val="single" w:sz="4" w:space="0" w:color="auto"/>
        </w:tblBorders>
        <w:tblLook w:val="01E0"/>
      </w:tblPr>
      <w:tblGrid>
        <w:gridCol w:w="4139"/>
        <w:gridCol w:w="1620"/>
        <w:gridCol w:w="1620"/>
        <w:gridCol w:w="1084"/>
        <w:gridCol w:w="1283"/>
      </w:tblGrid>
      <w:tr w:rsidR="003513FE" w:rsidRPr="00AE391C" w:rsidTr="00F25F28">
        <w:tc>
          <w:tcPr>
            <w:tcW w:w="2123" w:type="pct"/>
            <w:shd w:val="clear" w:color="auto" w:fill="auto"/>
          </w:tcPr>
          <w:p w:rsidR="003513FE" w:rsidRPr="00AE391C" w:rsidRDefault="003513FE" w:rsidP="00F25F28">
            <w:pPr>
              <w:spacing w:line="500" w:lineRule="atLeast"/>
              <w:jc w:val="center"/>
              <w:rPr>
                <w:sz w:val="18"/>
                <w:szCs w:val="18"/>
              </w:rPr>
            </w:pPr>
            <w:r w:rsidRPr="00AE391C">
              <w:rPr>
                <w:sz w:val="18"/>
                <w:szCs w:val="18"/>
              </w:rPr>
              <w:t>应收账款内容</w:t>
            </w:r>
          </w:p>
        </w:tc>
        <w:tc>
          <w:tcPr>
            <w:tcW w:w="831" w:type="pct"/>
            <w:shd w:val="clear" w:color="auto" w:fill="auto"/>
          </w:tcPr>
          <w:p w:rsidR="003513FE" w:rsidRPr="00AE391C" w:rsidRDefault="003513FE" w:rsidP="00F25F28">
            <w:pPr>
              <w:spacing w:line="500" w:lineRule="atLeast"/>
              <w:jc w:val="center"/>
              <w:rPr>
                <w:sz w:val="18"/>
                <w:szCs w:val="18"/>
              </w:rPr>
            </w:pPr>
            <w:r w:rsidRPr="00AE391C">
              <w:rPr>
                <w:sz w:val="18"/>
                <w:szCs w:val="18"/>
              </w:rPr>
              <w:t>账面余额</w:t>
            </w:r>
          </w:p>
        </w:tc>
        <w:tc>
          <w:tcPr>
            <w:tcW w:w="831" w:type="pct"/>
            <w:shd w:val="clear" w:color="auto" w:fill="auto"/>
          </w:tcPr>
          <w:p w:rsidR="003513FE" w:rsidRPr="00AE391C" w:rsidRDefault="003513FE" w:rsidP="00F25F28">
            <w:pPr>
              <w:spacing w:line="500" w:lineRule="atLeast"/>
              <w:jc w:val="center"/>
              <w:rPr>
                <w:sz w:val="18"/>
                <w:szCs w:val="18"/>
              </w:rPr>
            </w:pPr>
            <w:r w:rsidRPr="00AE391C">
              <w:rPr>
                <w:sz w:val="18"/>
                <w:szCs w:val="18"/>
              </w:rPr>
              <w:t>坏账金额</w:t>
            </w:r>
          </w:p>
        </w:tc>
        <w:tc>
          <w:tcPr>
            <w:tcW w:w="556" w:type="pct"/>
            <w:shd w:val="clear" w:color="auto" w:fill="auto"/>
          </w:tcPr>
          <w:p w:rsidR="003513FE" w:rsidRPr="00AE391C" w:rsidRDefault="003513FE" w:rsidP="00F25F28">
            <w:pPr>
              <w:spacing w:line="500" w:lineRule="atLeast"/>
              <w:jc w:val="center"/>
              <w:rPr>
                <w:sz w:val="18"/>
                <w:szCs w:val="18"/>
              </w:rPr>
            </w:pPr>
            <w:r w:rsidRPr="00AE391C">
              <w:rPr>
                <w:sz w:val="18"/>
                <w:szCs w:val="18"/>
              </w:rPr>
              <w:t>计提比例</w:t>
            </w:r>
            <w:r w:rsidRPr="00AE391C">
              <w:rPr>
                <w:rFonts w:hint="eastAsia"/>
                <w:sz w:val="18"/>
                <w:szCs w:val="18"/>
              </w:rPr>
              <w:t>(%)</w:t>
            </w:r>
          </w:p>
        </w:tc>
        <w:tc>
          <w:tcPr>
            <w:tcW w:w="658" w:type="pct"/>
            <w:shd w:val="clear" w:color="auto" w:fill="auto"/>
          </w:tcPr>
          <w:p w:rsidR="003513FE" w:rsidRPr="00AE391C" w:rsidRDefault="003513FE" w:rsidP="00F25F28">
            <w:pPr>
              <w:spacing w:line="500" w:lineRule="atLeast"/>
              <w:jc w:val="center"/>
              <w:rPr>
                <w:sz w:val="18"/>
                <w:szCs w:val="18"/>
              </w:rPr>
            </w:pPr>
            <w:r w:rsidRPr="00AE391C">
              <w:rPr>
                <w:sz w:val="18"/>
                <w:szCs w:val="18"/>
              </w:rPr>
              <w:t>理由</w:t>
            </w:r>
          </w:p>
        </w:tc>
      </w:tr>
      <w:tr w:rsidR="003513FE" w:rsidRPr="00AE391C" w:rsidTr="00F25F28">
        <w:tc>
          <w:tcPr>
            <w:tcW w:w="2123" w:type="pct"/>
            <w:shd w:val="clear" w:color="auto" w:fill="auto"/>
            <w:vAlign w:val="bottom"/>
          </w:tcPr>
          <w:p w:rsidR="003513FE" w:rsidRPr="00AE391C" w:rsidRDefault="003513FE" w:rsidP="00F25F28">
            <w:pPr>
              <w:spacing w:line="500" w:lineRule="atLeast"/>
              <w:rPr>
                <w:sz w:val="18"/>
                <w:szCs w:val="18"/>
              </w:rPr>
            </w:pPr>
            <w:r w:rsidRPr="00AE391C">
              <w:rPr>
                <w:rFonts w:hint="eastAsia"/>
                <w:sz w:val="18"/>
                <w:szCs w:val="18"/>
              </w:rPr>
              <w:t>金额较小，汇总列示</w:t>
            </w:r>
          </w:p>
        </w:tc>
        <w:tc>
          <w:tcPr>
            <w:tcW w:w="831" w:type="pct"/>
            <w:shd w:val="clear" w:color="auto" w:fill="auto"/>
            <w:vAlign w:val="bottom"/>
          </w:tcPr>
          <w:p w:rsidR="003513FE" w:rsidRPr="00AE391C" w:rsidRDefault="003513FE" w:rsidP="00F25F28">
            <w:pPr>
              <w:jc w:val="right"/>
              <w:rPr>
                <w:sz w:val="18"/>
                <w:szCs w:val="18"/>
              </w:rPr>
            </w:pPr>
            <w:r w:rsidRPr="00AE391C">
              <w:rPr>
                <w:sz w:val="18"/>
                <w:szCs w:val="18"/>
              </w:rPr>
              <w:t>95,110.43</w:t>
            </w:r>
          </w:p>
        </w:tc>
        <w:tc>
          <w:tcPr>
            <w:tcW w:w="831" w:type="pct"/>
            <w:shd w:val="clear" w:color="auto" w:fill="auto"/>
            <w:vAlign w:val="bottom"/>
          </w:tcPr>
          <w:p w:rsidR="003513FE" w:rsidRPr="00AE391C" w:rsidRDefault="003513FE" w:rsidP="00F25F28">
            <w:pPr>
              <w:jc w:val="right"/>
              <w:rPr>
                <w:sz w:val="18"/>
                <w:szCs w:val="18"/>
              </w:rPr>
            </w:pPr>
            <w:r w:rsidRPr="00AE391C">
              <w:rPr>
                <w:sz w:val="18"/>
                <w:szCs w:val="18"/>
              </w:rPr>
              <w:t>95,110.43</w:t>
            </w:r>
          </w:p>
        </w:tc>
        <w:tc>
          <w:tcPr>
            <w:tcW w:w="556" w:type="pct"/>
            <w:shd w:val="clear" w:color="auto" w:fill="auto"/>
          </w:tcPr>
          <w:p w:rsidR="003513FE" w:rsidRPr="00AE391C" w:rsidRDefault="003513FE" w:rsidP="00F25F28">
            <w:pPr>
              <w:spacing w:line="500" w:lineRule="atLeast"/>
              <w:jc w:val="right"/>
              <w:rPr>
                <w:sz w:val="18"/>
                <w:szCs w:val="18"/>
              </w:rPr>
            </w:pPr>
            <w:r w:rsidRPr="00AE391C">
              <w:rPr>
                <w:sz w:val="18"/>
                <w:szCs w:val="18"/>
              </w:rPr>
              <w:t>100.00</w:t>
            </w:r>
          </w:p>
        </w:tc>
        <w:tc>
          <w:tcPr>
            <w:tcW w:w="658" w:type="pct"/>
            <w:shd w:val="clear" w:color="auto" w:fill="auto"/>
          </w:tcPr>
          <w:p w:rsidR="003513FE" w:rsidRPr="00AE391C" w:rsidRDefault="003513FE" w:rsidP="00F25F28">
            <w:pPr>
              <w:spacing w:line="500" w:lineRule="atLeast"/>
              <w:jc w:val="center"/>
              <w:rPr>
                <w:sz w:val="18"/>
                <w:szCs w:val="18"/>
              </w:rPr>
            </w:pPr>
            <w:r w:rsidRPr="00AE391C">
              <w:rPr>
                <w:rFonts w:hint="eastAsia"/>
                <w:sz w:val="18"/>
                <w:szCs w:val="18"/>
              </w:rPr>
              <w:t>无法收回</w:t>
            </w:r>
          </w:p>
        </w:tc>
      </w:tr>
      <w:tr w:rsidR="003513FE" w:rsidRPr="00AE391C" w:rsidTr="00F25F28">
        <w:tc>
          <w:tcPr>
            <w:tcW w:w="2123" w:type="pct"/>
            <w:shd w:val="clear" w:color="auto" w:fill="auto"/>
          </w:tcPr>
          <w:p w:rsidR="003513FE" w:rsidRPr="00AE391C" w:rsidRDefault="003513FE" w:rsidP="00F25F28">
            <w:pPr>
              <w:spacing w:line="500" w:lineRule="atLeast"/>
              <w:jc w:val="center"/>
              <w:rPr>
                <w:sz w:val="18"/>
                <w:szCs w:val="18"/>
              </w:rPr>
            </w:pPr>
            <w:r w:rsidRPr="00AE391C">
              <w:rPr>
                <w:sz w:val="18"/>
                <w:szCs w:val="18"/>
              </w:rPr>
              <w:t>合  计</w:t>
            </w:r>
          </w:p>
        </w:tc>
        <w:tc>
          <w:tcPr>
            <w:tcW w:w="831" w:type="pct"/>
            <w:shd w:val="clear" w:color="auto" w:fill="auto"/>
            <w:vAlign w:val="bottom"/>
          </w:tcPr>
          <w:p w:rsidR="003513FE" w:rsidRPr="00AE391C" w:rsidRDefault="003513FE" w:rsidP="00F25F28">
            <w:pPr>
              <w:jc w:val="right"/>
              <w:rPr>
                <w:sz w:val="18"/>
                <w:szCs w:val="18"/>
              </w:rPr>
            </w:pPr>
            <w:r w:rsidRPr="00AE391C">
              <w:rPr>
                <w:sz w:val="18"/>
                <w:szCs w:val="18"/>
              </w:rPr>
              <w:t>95,110.43</w:t>
            </w:r>
          </w:p>
        </w:tc>
        <w:tc>
          <w:tcPr>
            <w:tcW w:w="831" w:type="pct"/>
            <w:shd w:val="clear" w:color="auto" w:fill="auto"/>
            <w:vAlign w:val="bottom"/>
          </w:tcPr>
          <w:p w:rsidR="003513FE" w:rsidRPr="00AE391C" w:rsidRDefault="003513FE" w:rsidP="00F25F28">
            <w:pPr>
              <w:jc w:val="right"/>
              <w:rPr>
                <w:sz w:val="18"/>
                <w:szCs w:val="18"/>
              </w:rPr>
            </w:pPr>
            <w:r w:rsidRPr="00AE391C">
              <w:rPr>
                <w:sz w:val="18"/>
                <w:szCs w:val="18"/>
              </w:rPr>
              <w:t>95,110.43</w:t>
            </w:r>
          </w:p>
        </w:tc>
        <w:tc>
          <w:tcPr>
            <w:tcW w:w="556" w:type="pct"/>
            <w:shd w:val="clear" w:color="auto" w:fill="auto"/>
            <w:vAlign w:val="bottom"/>
          </w:tcPr>
          <w:p w:rsidR="003513FE" w:rsidRPr="00AE391C" w:rsidRDefault="003513FE" w:rsidP="00F25F28">
            <w:pPr>
              <w:spacing w:line="500" w:lineRule="atLeast"/>
              <w:jc w:val="right"/>
              <w:rPr>
                <w:sz w:val="18"/>
                <w:szCs w:val="18"/>
              </w:rPr>
            </w:pPr>
          </w:p>
        </w:tc>
        <w:tc>
          <w:tcPr>
            <w:tcW w:w="658" w:type="pct"/>
            <w:shd w:val="clear" w:color="auto" w:fill="auto"/>
            <w:vAlign w:val="bottom"/>
          </w:tcPr>
          <w:p w:rsidR="003513FE" w:rsidRPr="00AE391C" w:rsidRDefault="003513FE" w:rsidP="00F25F28">
            <w:pPr>
              <w:spacing w:line="500" w:lineRule="atLeast"/>
              <w:jc w:val="right"/>
              <w:rPr>
                <w:sz w:val="18"/>
                <w:szCs w:val="18"/>
              </w:rPr>
            </w:pPr>
          </w:p>
        </w:tc>
      </w:tr>
    </w:tbl>
    <w:p w:rsidR="003513FE" w:rsidRPr="00AE391C" w:rsidRDefault="003513FE" w:rsidP="003513FE">
      <w:pPr>
        <w:autoSpaceDE w:val="0"/>
        <w:autoSpaceDN w:val="0"/>
        <w:spacing w:line="500" w:lineRule="atLeast"/>
        <w:rPr>
          <w:szCs w:val="21"/>
        </w:rPr>
      </w:pPr>
      <w:r w:rsidRPr="00AE391C">
        <w:rPr>
          <w:szCs w:val="21"/>
        </w:rPr>
        <w:t>（2）本期无本期前已全额计提坏账准备，或计提减值准备的比例较大，但在本期又全额收回或转回，或在本期收回或转回比例较大的应收账款。</w:t>
      </w:r>
    </w:p>
    <w:p w:rsidR="003513FE" w:rsidRPr="00AE391C" w:rsidRDefault="003513FE" w:rsidP="003513FE">
      <w:pPr>
        <w:spacing w:line="500" w:lineRule="atLeast"/>
        <w:rPr>
          <w:szCs w:val="21"/>
        </w:rPr>
      </w:pPr>
      <w:r w:rsidRPr="00AE391C">
        <w:rPr>
          <w:szCs w:val="21"/>
        </w:rPr>
        <w:t>（3）本期</w:t>
      </w:r>
      <w:r w:rsidRPr="00AE391C">
        <w:rPr>
          <w:rFonts w:hint="eastAsia"/>
          <w:szCs w:val="21"/>
        </w:rPr>
        <w:t>无</w:t>
      </w:r>
      <w:r w:rsidRPr="00AE391C">
        <w:rPr>
          <w:szCs w:val="21"/>
        </w:rPr>
        <w:t>实际核销的应收账款。</w:t>
      </w:r>
    </w:p>
    <w:p w:rsidR="003513FE" w:rsidRPr="00AE391C" w:rsidRDefault="003513FE" w:rsidP="003513FE">
      <w:pPr>
        <w:spacing w:line="460" w:lineRule="atLeast"/>
        <w:rPr>
          <w:szCs w:val="21"/>
        </w:rPr>
      </w:pPr>
      <w:r w:rsidRPr="00AE391C">
        <w:rPr>
          <w:szCs w:val="21"/>
        </w:rPr>
        <w:t>（4）本期无</w:t>
      </w:r>
      <w:r w:rsidRPr="00AE391C">
        <w:rPr>
          <w:rFonts w:hint="eastAsia"/>
          <w:szCs w:val="21"/>
        </w:rPr>
        <w:t>应收</w:t>
      </w:r>
      <w:r w:rsidRPr="00AE391C">
        <w:rPr>
          <w:szCs w:val="21"/>
        </w:rPr>
        <w:t>持有公司5%（含5%）以上表决权股份的股东单位</w:t>
      </w:r>
      <w:r w:rsidRPr="00AE391C">
        <w:rPr>
          <w:rFonts w:hint="eastAsia"/>
          <w:szCs w:val="21"/>
        </w:rPr>
        <w:t>款项</w:t>
      </w:r>
      <w:r w:rsidRPr="00AE391C">
        <w:rPr>
          <w:szCs w:val="21"/>
        </w:rPr>
        <w:t>情况。</w:t>
      </w:r>
    </w:p>
    <w:p w:rsidR="003513FE" w:rsidRPr="00AE391C" w:rsidRDefault="003513FE" w:rsidP="003513FE">
      <w:pPr>
        <w:spacing w:line="460" w:lineRule="atLeast"/>
        <w:rPr>
          <w:szCs w:val="21"/>
        </w:rPr>
      </w:pPr>
      <w:r w:rsidRPr="00AE391C">
        <w:rPr>
          <w:szCs w:val="21"/>
        </w:rPr>
        <w:t>（5）应收账款金额前五名单位情况</w:t>
      </w:r>
    </w:p>
    <w:p w:rsidR="003513FE" w:rsidRPr="00AE391C" w:rsidRDefault="003513FE" w:rsidP="003513FE">
      <w:pPr>
        <w:spacing w:line="460" w:lineRule="atLeast"/>
        <w:ind w:right="-1"/>
        <w:jc w:val="right"/>
        <w:rPr>
          <w:szCs w:val="21"/>
        </w:rPr>
      </w:pPr>
      <w:r w:rsidRPr="00AE391C">
        <w:rPr>
          <w:szCs w:val="21"/>
        </w:rPr>
        <w:t>单位：元   币种：人民币</w:t>
      </w:r>
    </w:p>
    <w:tbl>
      <w:tblPr>
        <w:tblW w:w="4891" w:type="pct"/>
        <w:tblInd w:w="108" w:type="dxa"/>
        <w:tblBorders>
          <w:top w:val="single" w:sz="4" w:space="0" w:color="auto"/>
          <w:bottom w:val="single" w:sz="4" w:space="0" w:color="auto"/>
          <w:insideH w:val="single" w:sz="4" w:space="0" w:color="auto"/>
          <w:insideV w:val="single" w:sz="4" w:space="0" w:color="auto"/>
        </w:tblBorders>
        <w:tblLook w:val="01E0"/>
      </w:tblPr>
      <w:tblGrid>
        <w:gridCol w:w="3833"/>
        <w:gridCol w:w="1277"/>
        <w:gridCol w:w="1617"/>
        <w:gridCol w:w="1081"/>
        <w:gridCol w:w="1831"/>
      </w:tblGrid>
      <w:tr w:rsidR="003513FE" w:rsidRPr="00AE391C" w:rsidTr="00F25F28">
        <w:tc>
          <w:tcPr>
            <w:tcW w:w="1988" w:type="pct"/>
            <w:tcBorders>
              <w:top w:val="single" w:sz="4" w:space="0" w:color="auto"/>
              <w:bottom w:val="single" w:sz="4" w:space="0" w:color="auto"/>
              <w:right w:val="single" w:sz="4" w:space="0" w:color="auto"/>
            </w:tcBorders>
            <w:shd w:val="clear" w:color="auto" w:fill="auto"/>
            <w:vAlign w:val="center"/>
          </w:tcPr>
          <w:p w:rsidR="003513FE" w:rsidRPr="00AE391C" w:rsidRDefault="003513FE" w:rsidP="00F25F28">
            <w:pPr>
              <w:spacing w:line="340" w:lineRule="atLeast"/>
              <w:jc w:val="center"/>
              <w:rPr>
                <w:sz w:val="18"/>
                <w:szCs w:val="18"/>
              </w:rPr>
            </w:pPr>
            <w:r w:rsidRPr="00AE391C">
              <w:rPr>
                <w:sz w:val="18"/>
                <w:szCs w:val="18"/>
              </w:rPr>
              <w:t>单位名称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3513FE" w:rsidRPr="00AE391C" w:rsidRDefault="003513FE" w:rsidP="00F25F28">
            <w:pPr>
              <w:spacing w:line="340" w:lineRule="atLeast"/>
              <w:jc w:val="center"/>
              <w:rPr>
                <w:sz w:val="18"/>
                <w:szCs w:val="18"/>
              </w:rPr>
            </w:pPr>
            <w:r w:rsidRPr="00AE391C">
              <w:rPr>
                <w:sz w:val="18"/>
                <w:szCs w:val="18"/>
              </w:rPr>
              <w:t>与本公司</w:t>
            </w:r>
          </w:p>
          <w:p w:rsidR="003513FE" w:rsidRPr="00AE391C" w:rsidRDefault="003513FE" w:rsidP="00F25F28">
            <w:pPr>
              <w:spacing w:line="340" w:lineRule="atLeast"/>
              <w:jc w:val="center"/>
              <w:rPr>
                <w:sz w:val="18"/>
                <w:szCs w:val="18"/>
              </w:rPr>
            </w:pPr>
            <w:r w:rsidRPr="00AE391C">
              <w:rPr>
                <w:sz w:val="18"/>
                <w:szCs w:val="18"/>
              </w:rPr>
              <w:t>关系</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3513FE" w:rsidRPr="00AE391C" w:rsidRDefault="003513FE" w:rsidP="00F25F28">
            <w:pPr>
              <w:spacing w:line="340" w:lineRule="atLeast"/>
              <w:jc w:val="center"/>
              <w:rPr>
                <w:sz w:val="18"/>
                <w:szCs w:val="18"/>
              </w:rPr>
            </w:pPr>
            <w:r w:rsidRPr="00AE391C">
              <w:rPr>
                <w:sz w:val="18"/>
                <w:szCs w:val="18"/>
              </w:rPr>
              <w:t>金额</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3513FE" w:rsidRPr="00AE391C" w:rsidRDefault="003513FE" w:rsidP="00F25F28">
            <w:pPr>
              <w:spacing w:line="340" w:lineRule="atLeast"/>
              <w:jc w:val="center"/>
              <w:rPr>
                <w:sz w:val="18"/>
                <w:szCs w:val="18"/>
              </w:rPr>
            </w:pPr>
            <w:r w:rsidRPr="00AE391C">
              <w:rPr>
                <w:sz w:val="18"/>
                <w:szCs w:val="18"/>
              </w:rPr>
              <w:t>年限</w:t>
            </w:r>
          </w:p>
        </w:tc>
        <w:tc>
          <w:tcPr>
            <w:tcW w:w="950" w:type="pct"/>
            <w:tcBorders>
              <w:top w:val="single" w:sz="4" w:space="0" w:color="auto"/>
              <w:left w:val="single" w:sz="4" w:space="0" w:color="auto"/>
              <w:bottom w:val="single" w:sz="4" w:space="0" w:color="auto"/>
            </w:tcBorders>
            <w:shd w:val="clear" w:color="auto" w:fill="auto"/>
            <w:vAlign w:val="center"/>
          </w:tcPr>
          <w:p w:rsidR="003513FE" w:rsidRPr="00AE391C" w:rsidRDefault="003513FE" w:rsidP="00F25F28">
            <w:pPr>
              <w:spacing w:line="340" w:lineRule="atLeast"/>
              <w:jc w:val="center"/>
              <w:rPr>
                <w:sz w:val="18"/>
                <w:szCs w:val="18"/>
              </w:rPr>
            </w:pPr>
            <w:r w:rsidRPr="00AE391C">
              <w:rPr>
                <w:sz w:val="18"/>
                <w:szCs w:val="18"/>
              </w:rPr>
              <w:t>占应收账款</w:t>
            </w:r>
          </w:p>
          <w:p w:rsidR="003513FE" w:rsidRPr="00AE391C" w:rsidRDefault="003513FE" w:rsidP="00F25F28">
            <w:pPr>
              <w:spacing w:line="340" w:lineRule="atLeast"/>
              <w:jc w:val="center"/>
              <w:rPr>
                <w:sz w:val="18"/>
                <w:szCs w:val="18"/>
              </w:rPr>
            </w:pPr>
            <w:r w:rsidRPr="00AE391C">
              <w:rPr>
                <w:sz w:val="18"/>
                <w:szCs w:val="18"/>
              </w:rPr>
              <w:t>总额的比例(%)</w:t>
            </w:r>
          </w:p>
        </w:tc>
      </w:tr>
      <w:tr w:rsidR="003513FE" w:rsidRPr="00AE391C" w:rsidTr="00F25F28">
        <w:tc>
          <w:tcPr>
            <w:tcW w:w="1988" w:type="pct"/>
            <w:tcBorders>
              <w:top w:val="single" w:sz="4" w:space="0" w:color="auto"/>
              <w:bottom w:val="single" w:sz="4" w:space="0" w:color="auto"/>
              <w:right w:val="single" w:sz="4" w:space="0" w:color="auto"/>
            </w:tcBorders>
            <w:shd w:val="clear" w:color="auto" w:fill="auto"/>
          </w:tcPr>
          <w:p w:rsidR="003513FE" w:rsidRPr="00AE391C" w:rsidRDefault="003513FE" w:rsidP="00F25F28">
            <w:pPr>
              <w:spacing w:line="460" w:lineRule="atLeast"/>
              <w:rPr>
                <w:sz w:val="18"/>
                <w:szCs w:val="18"/>
              </w:rPr>
            </w:pPr>
            <w:r w:rsidRPr="00AE391C">
              <w:rPr>
                <w:sz w:val="18"/>
                <w:szCs w:val="18"/>
              </w:rPr>
              <w:t>成都人民商场</w:t>
            </w:r>
            <w:smartTag w:uri="Tencent" w:element="RTX">
              <w:r w:rsidRPr="00AE391C">
                <w:rPr>
                  <w:sz w:val="18"/>
                  <w:szCs w:val="18"/>
                </w:rPr>
                <w:t>黄河</w:t>
              </w:r>
            </w:smartTag>
            <w:r w:rsidRPr="00AE391C">
              <w:rPr>
                <w:sz w:val="18"/>
                <w:szCs w:val="18"/>
              </w:rPr>
              <w:t>商业城有限责任公司</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3513FE" w:rsidRPr="00AE391C" w:rsidRDefault="003513FE" w:rsidP="00F25F28">
            <w:pPr>
              <w:spacing w:line="460" w:lineRule="atLeast"/>
              <w:jc w:val="center"/>
              <w:rPr>
                <w:sz w:val="18"/>
                <w:szCs w:val="18"/>
              </w:rPr>
            </w:pPr>
            <w:r w:rsidRPr="00AE391C">
              <w:rPr>
                <w:sz w:val="18"/>
                <w:szCs w:val="18"/>
              </w:rPr>
              <w:t>联营企业</w:t>
            </w:r>
          </w:p>
        </w:tc>
        <w:tc>
          <w:tcPr>
            <w:tcW w:w="839" w:type="pct"/>
            <w:tcBorders>
              <w:top w:val="single" w:sz="4" w:space="0" w:color="auto"/>
              <w:left w:val="single" w:sz="4" w:space="0" w:color="auto"/>
              <w:bottom w:val="single" w:sz="4" w:space="0" w:color="auto"/>
              <w:right w:val="single" w:sz="4" w:space="0" w:color="auto"/>
            </w:tcBorders>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21,122,826.03</w:t>
            </w:r>
          </w:p>
        </w:tc>
        <w:tc>
          <w:tcPr>
            <w:tcW w:w="561" w:type="pct"/>
            <w:tcBorders>
              <w:top w:val="single" w:sz="4" w:space="0" w:color="auto"/>
              <w:left w:val="single" w:sz="4" w:space="0" w:color="auto"/>
              <w:bottom w:val="single" w:sz="4" w:space="0" w:color="auto"/>
              <w:right w:val="single" w:sz="4" w:space="0" w:color="auto"/>
            </w:tcBorders>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4年以上 </w:t>
            </w:r>
          </w:p>
        </w:tc>
        <w:tc>
          <w:tcPr>
            <w:tcW w:w="950" w:type="pct"/>
            <w:tcBorders>
              <w:top w:val="single" w:sz="4" w:space="0" w:color="auto"/>
              <w:left w:val="single" w:sz="4" w:space="0" w:color="auto"/>
              <w:bottom w:val="single" w:sz="4" w:space="0" w:color="auto"/>
            </w:tcBorders>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74.74 </w:t>
            </w:r>
          </w:p>
        </w:tc>
      </w:tr>
      <w:tr w:rsidR="003513FE" w:rsidRPr="00AE391C" w:rsidTr="00F25F28">
        <w:tc>
          <w:tcPr>
            <w:tcW w:w="1988" w:type="pct"/>
            <w:tcBorders>
              <w:top w:val="single" w:sz="4" w:space="0" w:color="auto"/>
              <w:bottom w:val="single" w:sz="4" w:space="0" w:color="auto"/>
              <w:right w:val="single" w:sz="4" w:space="0" w:color="auto"/>
            </w:tcBorders>
            <w:shd w:val="clear" w:color="auto" w:fill="auto"/>
          </w:tcPr>
          <w:p w:rsidR="003513FE" w:rsidRPr="00AE391C" w:rsidRDefault="003513FE" w:rsidP="00F25F28">
            <w:pPr>
              <w:spacing w:line="460" w:lineRule="atLeast"/>
              <w:rPr>
                <w:sz w:val="18"/>
                <w:szCs w:val="18"/>
              </w:rPr>
            </w:pPr>
            <w:r w:rsidRPr="00AE391C">
              <w:rPr>
                <w:sz w:val="18"/>
                <w:szCs w:val="18"/>
              </w:rPr>
              <w:t>应收银行卡款项</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3513FE" w:rsidRPr="00AE391C" w:rsidRDefault="003513FE" w:rsidP="00F25F28">
            <w:pPr>
              <w:spacing w:line="460" w:lineRule="atLeast"/>
              <w:jc w:val="center"/>
              <w:rPr>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6,373,655.91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1年以内 </w:t>
            </w:r>
          </w:p>
        </w:tc>
        <w:tc>
          <w:tcPr>
            <w:tcW w:w="950" w:type="pct"/>
            <w:tcBorders>
              <w:top w:val="single" w:sz="4" w:space="0" w:color="auto"/>
              <w:left w:val="single" w:sz="4" w:space="0" w:color="auto"/>
              <w:bottom w:val="single" w:sz="4" w:space="0" w:color="auto"/>
            </w:tcBorders>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22.55 </w:t>
            </w:r>
          </w:p>
        </w:tc>
      </w:tr>
      <w:tr w:rsidR="003513FE" w:rsidRPr="00AE391C" w:rsidTr="00F25F28">
        <w:tc>
          <w:tcPr>
            <w:tcW w:w="1988" w:type="pct"/>
            <w:tcBorders>
              <w:top w:val="single" w:sz="4" w:space="0" w:color="auto"/>
              <w:bottom w:val="single" w:sz="4" w:space="0" w:color="auto"/>
              <w:right w:val="single" w:sz="4" w:space="0" w:color="auto"/>
            </w:tcBorders>
            <w:shd w:val="clear" w:color="auto" w:fill="auto"/>
          </w:tcPr>
          <w:p w:rsidR="003513FE" w:rsidRPr="00AE391C" w:rsidRDefault="003513FE" w:rsidP="00F25F28">
            <w:pPr>
              <w:spacing w:line="460" w:lineRule="atLeast"/>
              <w:jc w:val="center"/>
              <w:rPr>
                <w:sz w:val="18"/>
                <w:szCs w:val="18"/>
              </w:rPr>
            </w:pPr>
            <w:r w:rsidRPr="00AE391C">
              <w:rPr>
                <w:sz w:val="18"/>
                <w:szCs w:val="18"/>
              </w:rPr>
              <w:t>合  计</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3513FE" w:rsidRPr="00AE391C" w:rsidRDefault="003513FE" w:rsidP="00F25F28">
            <w:pPr>
              <w:spacing w:line="460" w:lineRule="atLeast"/>
              <w:jc w:val="center"/>
              <w:rPr>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27,496,481.94</w:t>
            </w:r>
          </w:p>
        </w:tc>
        <w:tc>
          <w:tcPr>
            <w:tcW w:w="561" w:type="pct"/>
            <w:tcBorders>
              <w:top w:val="single" w:sz="4" w:space="0" w:color="auto"/>
              <w:left w:val="single" w:sz="4" w:space="0" w:color="auto"/>
              <w:bottom w:val="single" w:sz="4" w:space="0" w:color="auto"/>
              <w:right w:val="single" w:sz="4" w:space="0" w:color="auto"/>
            </w:tcBorders>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950" w:type="pct"/>
            <w:tcBorders>
              <w:top w:val="single" w:sz="4" w:space="0" w:color="auto"/>
              <w:left w:val="single" w:sz="4" w:space="0" w:color="auto"/>
              <w:bottom w:val="single" w:sz="4" w:space="0" w:color="auto"/>
            </w:tcBorders>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97.29 </w:t>
            </w:r>
          </w:p>
        </w:tc>
      </w:tr>
    </w:tbl>
    <w:p w:rsidR="003513FE" w:rsidRPr="00AE391C" w:rsidRDefault="003513FE" w:rsidP="003513FE">
      <w:pPr>
        <w:spacing w:line="460" w:lineRule="atLeast"/>
        <w:rPr>
          <w:szCs w:val="21"/>
        </w:rPr>
      </w:pPr>
      <w:r w:rsidRPr="00AE391C">
        <w:rPr>
          <w:szCs w:val="21"/>
        </w:rPr>
        <w:t>（6）应收关联方账款情况</w:t>
      </w:r>
    </w:p>
    <w:p w:rsidR="003513FE" w:rsidRPr="00AE391C" w:rsidRDefault="003513FE" w:rsidP="003513FE">
      <w:pPr>
        <w:spacing w:line="500" w:lineRule="atLeast"/>
        <w:ind w:right="-1"/>
        <w:jc w:val="right"/>
        <w:rPr>
          <w:szCs w:val="21"/>
        </w:rPr>
      </w:pPr>
      <w:r w:rsidRPr="00AE391C">
        <w:rPr>
          <w:szCs w:val="21"/>
        </w:rPr>
        <w:t>单位：元   币种：人民币</w:t>
      </w:r>
    </w:p>
    <w:tbl>
      <w:tblPr>
        <w:tblW w:w="4891" w:type="pct"/>
        <w:tblInd w:w="108" w:type="dxa"/>
        <w:tblBorders>
          <w:top w:val="single" w:sz="4" w:space="0" w:color="auto"/>
          <w:bottom w:val="single" w:sz="4" w:space="0" w:color="auto"/>
          <w:insideH w:val="single" w:sz="4" w:space="0" w:color="auto"/>
          <w:insideV w:val="single" w:sz="4" w:space="0" w:color="auto"/>
        </w:tblBorders>
        <w:tblLook w:val="01E0"/>
      </w:tblPr>
      <w:tblGrid>
        <w:gridCol w:w="4987"/>
        <w:gridCol w:w="1481"/>
        <w:gridCol w:w="1581"/>
        <w:gridCol w:w="1590"/>
      </w:tblGrid>
      <w:tr w:rsidR="003513FE" w:rsidRPr="00AE391C" w:rsidTr="00F25F28">
        <w:tc>
          <w:tcPr>
            <w:tcW w:w="2587"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单位名称</w:t>
            </w:r>
          </w:p>
        </w:tc>
        <w:tc>
          <w:tcPr>
            <w:tcW w:w="768"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与本公司关系</w:t>
            </w:r>
          </w:p>
        </w:tc>
        <w:tc>
          <w:tcPr>
            <w:tcW w:w="820"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金额</w:t>
            </w:r>
          </w:p>
        </w:tc>
        <w:tc>
          <w:tcPr>
            <w:tcW w:w="825"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占应收账款</w:t>
            </w:r>
          </w:p>
          <w:p w:rsidR="003513FE" w:rsidRPr="00AE391C" w:rsidRDefault="003513FE" w:rsidP="00F25F28">
            <w:pPr>
              <w:spacing w:line="360" w:lineRule="atLeast"/>
              <w:jc w:val="center"/>
              <w:rPr>
                <w:sz w:val="18"/>
                <w:szCs w:val="18"/>
              </w:rPr>
            </w:pPr>
            <w:r w:rsidRPr="00AE391C">
              <w:rPr>
                <w:sz w:val="18"/>
                <w:szCs w:val="18"/>
              </w:rPr>
              <w:t>总额的比例(%)</w:t>
            </w:r>
          </w:p>
        </w:tc>
      </w:tr>
      <w:tr w:rsidR="003513FE" w:rsidRPr="00AE391C" w:rsidTr="00F25F28">
        <w:tc>
          <w:tcPr>
            <w:tcW w:w="2587" w:type="pct"/>
            <w:shd w:val="clear" w:color="auto" w:fill="auto"/>
            <w:vAlign w:val="center"/>
          </w:tcPr>
          <w:p w:rsidR="003513FE" w:rsidRPr="00AE391C" w:rsidRDefault="003513FE" w:rsidP="00F25F28">
            <w:pPr>
              <w:spacing w:line="500" w:lineRule="atLeast"/>
              <w:rPr>
                <w:sz w:val="18"/>
                <w:szCs w:val="18"/>
              </w:rPr>
            </w:pPr>
            <w:r w:rsidRPr="00AE391C">
              <w:rPr>
                <w:sz w:val="18"/>
                <w:szCs w:val="18"/>
              </w:rPr>
              <w:t>成都人民商场</w:t>
            </w:r>
            <w:smartTag w:uri="Tencent" w:element="RTX">
              <w:r w:rsidRPr="00AE391C">
                <w:rPr>
                  <w:sz w:val="18"/>
                  <w:szCs w:val="18"/>
                </w:rPr>
                <w:t>黄河</w:t>
              </w:r>
            </w:smartTag>
            <w:r w:rsidRPr="00AE391C">
              <w:rPr>
                <w:sz w:val="18"/>
                <w:szCs w:val="18"/>
              </w:rPr>
              <w:t>商业城有限责任公司</w:t>
            </w:r>
          </w:p>
        </w:tc>
        <w:tc>
          <w:tcPr>
            <w:tcW w:w="768"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联营企业</w:t>
            </w:r>
          </w:p>
        </w:tc>
        <w:tc>
          <w:tcPr>
            <w:tcW w:w="820" w:type="pct"/>
            <w:shd w:val="clear" w:color="auto" w:fill="auto"/>
            <w:vAlign w:val="bottom"/>
          </w:tcPr>
          <w:p w:rsidR="003513FE" w:rsidRPr="00AE391C" w:rsidRDefault="003513FE" w:rsidP="00F25F28">
            <w:pPr>
              <w:jc w:val="right"/>
              <w:rPr>
                <w:sz w:val="18"/>
                <w:szCs w:val="18"/>
              </w:rPr>
            </w:pPr>
            <w:r w:rsidRPr="00AE391C">
              <w:rPr>
                <w:sz w:val="18"/>
                <w:szCs w:val="18"/>
              </w:rPr>
              <w:t>21,122,826.03</w:t>
            </w:r>
          </w:p>
        </w:tc>
        <w:tc>
          <w:tcPr>
            <w:tcW w:w="82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74.74 </w:t>
            </w:r>
          </w:p>
        </w:tc>
      </w:tr>
      <w:tr w:rsidR="003513FE" w:rsidRPr="00AE391C" w:rsidTr="00F25F28">
        <w:tc>
          <w:tcPr>
            <w:tcW w:w="2587" w:type="pct"/>
            <w:shd w:val="clear" w:color="auto" w:fill="auto"/>
          </w:tcPr>
          <w:p w:rsidR="003513FE" w:rsidRPr="00AE391C" w:rsidRDefault="003513FE" w:rsidP="00F25F28">
            <w:pPr>
              <w:spacing w:line="500" w:lineRule="atLeast"/>
              <w:jc w:val="center"/>
              <w:rPr>
                <w:sz w:val="18"/>
                <w:szCs w:val="18"/>
              </w:rPr>
            </w:pPr>
            <w:r w:rsidRPr="00AE391C">
              <w:rPr>
                <w:sz w:val="18"/>
                <w:szCs w:val="18"/>
              </w:rPr>
              <w:t>合  计</w:t>
            </w:r>
          </w:p>
        </w:tc>
        <w:tc>
          <w:tcPr>
            <w:tcW w:w="768" w:type="pct"/>
            <w:shd w:val="clear" w:color="auto" w:fill="auto"/>
          </w:tcPr>
          <w:p w:rsidR="003513FE" w:rsidRPr="00AE391C" w:rsidRDefault="003513FE" w:rsidP="00F25F28">
            <w:pPr>
              <w:jc w:val="center"/>
              <w:rPr>
                <w:sz w:val="18"/>
                <w:szCs w:val="18"/>
              </w:rPr>
            </w:pPr>
            <w:r w:rsidRPr="00AE391C">
              <w:rPr>
                <w:sz w:val="18"/>
                <w:szCs w:val="18"/>
              </w:rPr>
              <w:t xml:space="preserve">　</w:t>
            </w:r>
          </w:p>
        </w:tc>
        <w:tc>
          <w:tcPr>
            <w:tcW w:w="820" w:type="pct"/>
            <w:shd w:val="clear" w:color="auto" w:fill="auto"/>
            <w:vAlign w:val="bottom"/>
          </w:tcPr>
          <w:p w:rsidR="003513FE" w:rsidRPr="00AE391C" w:rsidRDefault="003513FE" w:rsidP="00F25F28">
            <w:pPr>
              <w:jc w:val="right"/>
              <w:rPr>
                <w:sz w:val="18"/>
                <w:szCs w:val="18"/>
              </w:rPr>
            </w:pPr>
            <w:r w:rsidRPr="00AE391C">
              <w:rPr>
                <w:sz w:val="18"/>
                <w:szCs w:val="18"/>
              </w:rPr>
              <w:t>21,122,826.03</w:t>
            </w:r>
          </w:p>
        </w:tc>
        <w:tc>
          <w:tcPr>
            <w:tcW w:w="82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74.74 </w:t>
            </w:r>
          </w:p>
        </w:tc>
      </w:tr>
    </w:tbl>
    <w:p w:rsidR="003513FE" w:rsidRPr="00AE391C" w:rsidRDefault="003513FE" w:rsidP="003513FE">
      <w:pPr>
        <w:spacing w:line="460" w:lineRule="atLeast"/>
        <w:rPr>
          <w:szCs w:val="21"/>
        </w:rPr>
      </w:pPr>
      <w:r w:rsidRPr="00AE391C">
        <w:rPr>
          <w:szCs w:val="21"/>
        </w:rPr>
        <w:t>（7）</w:t>
      </w:r>
      <w:r w:rsidRPr="00AE391C">
        <w:rPr>
          <w:rFonts w:hint="eastAsia"/>
          <w:szCs w:val="21"/>
        </w:rPr>
        <w:t>不符合终止确认条件的应收账款的转移金额为：</w:t>
      </w:r>
      <w:r w:rsidRPr="00AE391C">
        <w:rPr>
          <w:rFonts w:hint="eastAsia"/>
          <w:szCs w:val="21"/>
          <w:u w:val="single"/>
        </w:rPr>
        <w:t>0</w:t>
      </w:r>
      <w:r w:rsidRPr="00AE391C">
        <w:rPr>
          <w:rFonts w:hint="eastAsia"/>
          <w:szCs w:val="21"/>
        </w:rPr>
        <w:t>元。</w:t>
      </w:r>
    </w:p>
    <w:p w:rsidR="003513FE" w:rsidRPr="00AE391C" w:rsidRDefault="003513FE" w:rsidP="003513FE">
      <w:pPr>
        <w:spacing w:line="460" w:lineRule="atLeast"/>
        <w:rPr>
          <w:szCs w:val="21"/>
        </w:rPr>
      </w:pPr>
      <w:r w:rsidRPr="00AE391C">
        <w:rPr>
          <w:szCs w:val="21"/>
        </w:rPr>
        <w:t>（8）本期无以应收账款为标的进行证券化的应收账款。</w:t>
      </w:r>
    </w:p>
    <w:p w:rsidR="003513FE" w:rsidRPr="00AE391C" w:rsidRDefault="003513FE" w:rsidP="003513FE">
      <w:pPr>
        <w:spacing w:line="460" w:lineRule="atLeast"/>
        <w:rPr>
          <w:szCs w:val="21"/>
        </w:rPr>
      </w:pPr>
    </w:p>
    <w:p w:rsidR="003513FE" w:rsidRPr="00AE391C" w:rsidRDefault="003513FE" w:rsidP="003513FE">
      <w:pPr>
        <w:pStyle w:val="3"/>
        <w:spacing w:after="0" w:line="460" w:lineRule="atLeast"/>
        <w:rPr>
          <w:szCs w:val="21"/>
        </w:rPr>
      </w:pPr>
      <w:bookmarkStart w:id="314" w:name="_Toc247094147"/>
      <w:bookmarkStart w:id="315" w:name="_Toc247371940"/>
      <w:r w:rsidRPr="00AE391C">
        <w:rPr>
          <w:szCs w:val="21"/>
        </w:rPr>
        <w:t>2、其他应收款</w:t>
      </w:r>
      <w:bookmarkEnd w:id="314"/>
      <w:bookmarkEnd w:id="315"/>
    </w:p>
    <w:p w:rsidR="003513FE" w:rsidRPr="00AE391C" w:rsidRDefault="003513FE" w:rsidP="003513FE">
      <w:pPr>
        <w:spacing w:line="460" w:lineRule="atLeast"/>
        <w:rPr>
          <w:szCs w:val="21"/>
        </w:rPr>
      </w:pPr>
      <w:r w:rsidRPr="00AE391C">
        <w:rPr>
          <w:szCs w:val="21"/>
        </w:rPr>
        <w:t>（1）其他应收款</w:t>
      </w:r>
    </w:p>
    <w:p w:rsidR="003513FE" w:rsidRPr="00AE391C" w:rsidRDefault="003513FE" w:rsidP="003513FE">
      <w:pPr>
        <w:spacing w:line="460" w:lineRule="atLeast"/>
        <w:ind w:right="210"/>
        <w:jc w:val="right"/>
        <w:rPr>
          <w:szCs w:val="21"/>
        </w:rPr>
      </w:pPr>
      <w:r w:rsidRPr="00AE391C">
        <w:rPr>
          <w:szCs w:val="21"/>
        </w:rPr>
        <w:t>单位：元  币种：人民币</w:t>
      </w:r>
    </w:p>
    <w:tbl>
      <w:tblPr>
        <w:tblW w:w="4946" w:type="pct"/>
        <w:tblBorders>
          <w:top w:val="single" w:sz="8" w:space="0" w:color="auto"/>
          <w:bottom w:val="single" w:sz="8" w:space="0" w:color="auto"/>
          <w:insideH w:val="single" w:sz="8" w:space="0" w:color="auto"/>
          <w:insideV w:val="single" w:sz="8" w:space="0" w:color="auto"/>
        </w:tblBorders>
        <w:tblLayout w:type="fixed"/>
        <w:tblLook w:val="0000"/>
      </w:tblPr>
      <w:tblGrid>
        <w:gridCol w:w="4464"/>
        <w:gridCol w:w="1599"/>
        <w:gridCol w:w="1043"/>
        <w:gridCol w:w="1507"/>
        <w:gridCol w:w="1135"/>
      </w:tblGrid>
      <w:tr w:rsidR="003513FE" w:rsidRPr="00AE391C" w:rsidTr="00F25F28">
        <w:trPr>
          <w:tblHeader/>
        </w:trPr>
        <w:tc>
          <w:tcPr>
            <w:tcW w:w="2290" w:type="pct"/>
            <w:vMerge w:val="restart"/>
            <w:shd w:val="clear" w:color="auto" w:fill="auto"/>
            <w:vAlign w:val="center"/>
          </w:tcPr>
          <w:p w:rsidR="003513FE" w:rsidRPr="00AE391C" w:rsidRDefault="003513FE" w:rsidP="00F25F28">
            <w:pPr>
              <w:spacing w:line="460" w:lineRule="atLeast"/>
              <w:jc w:val="center"/>
              <w:rPr>
                <w:sz w:val="18"/>
                <w:szCs w:val="18"/>
              </w:rPr>
            </w:pPr>
            <w:r w:rsidRPr="00AE391C">
              <w:rPr>
                <w:sz w:val="18"/>
                <w:szCs w:val="18"/>
              </w:rPr>
              <w:t>种  类</w:t>
            </w:r>
          </w:p>
        </w:tc>
        <w:tc>
          <w:tcPr>
            <w:tcW w:w="2710" w:type="pct"/>
            <w:gridSpan w:val="4"/>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期末数</w:t>
            </w:r>
          </w:p>
        </w:tc>
      </w:tr>
      <w:tr w:rsidR="003513FE" w:rsidRPr="00AE391C" w:rsidTr="00F25F28">
        <w:trPr>
          <w:tblHeader/>
        </w:trPr>
        <w:tc>
          <w:tcPr>
            <w:tcW w:w="2290" w:type="pct"/>
            <w:vMerge/>
            <w:shd w:val="clear" w:color="auto" w:fill="auto"/>
            <w:vAlign w:val="center"/>
          </w:tcPr>
          <w:p w:rsidR="003513FE" w:rsidRPr="00AE391C" w:rsidRDefault="003513FE" w:rsidP="00F25F28">
            <w:pPr>
              <w:spacing w:line="460" w:lineRule="atLeast"/>
              <w:rPr>
                <w:sz w:val="18"/>
                <w:szCs w:val="18"/>
              </w:rPr>
            </w:pPr>
          </w:p>
        </w:tc>
        <w:tc>
          <w:tcPr>
            <w:tcW w:w="1355" w:type="pct"/>
            <w:gridSpan w:val="2"/>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账面余额</w:t>
            </w:r>
          </w:p>
        </w:tc>
        <w:tc>
          <w:tcPr>
            <w:tcW w:w="1355" w:type="pct"/>
            <w:gridSpan w:val="2"/>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坏账准备</w:t>
            </w:r>
          </w:p>
        </w:tc>
      </w:tr>
      <w:tr w:rsidR="003513FE" w:rsidRPr="00AE391C" w:rsidTr="00F25F28">
        <w:trPr>
          <w:tblHeader/>
        </w:trPr>
        <w:tc>
          <w:tcPr>
            <w:tcW w:w="2290" w:type="pct"/>
            <w:vMerge/>
            <w:shd w:val="clear" w:color="auto" w:fill="auto"/>
            <w:vAlign w:val="center"/>
          </w:tcPr>
          <w:p w:rsidR="003513FE" w:rsidRPr="00AE391C" w:rsidRDefault="003513FE" w:rsidP="00F25F28">
            <w:pPr>
              <w:spacing w:line="460" w:lineRule="atLeast"/>
              <w:rPr>
                <w:sz w:val="18"/>
                <w:szCs w:val="18"/>
              </w:rPr>
            </w:pPr>
          </w:p>
        </w:tc>
        <w:tc>
          <w:tcPr>
            <w:tcW w:w="820" w:type="pct"/>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金  额</w:t>
            </w:r>
          </w:p>
        </w:tc>
        <w:tc>
          <w:tcPr>
            <w:tcW w:w="535" w:type="pct"/>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比  例(%)</w:t>
            </w:r>
          </w:p>
        </w:tc>
        <w:tc>
          <w:tcPr>
            <w:tcW w:w="773" w:type="pct"/>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金  额</w:t>
            </w:r>
          </w:p>
        </w:tc>
        <w:tc>
          <w:tcPr>
            <w:tcW w:w="582" w:type="pct"/>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比  例(%)</w:t>
            </w:r>
          </w:p>
        </w:tc>
      </w:tr>
      <w:tr w:rsidR="003513FE" w:rsidRPr="00AE391C" w:rsidTr="00F25F28">
        <w:tc>
          <w:tcPr>
            <w:tcW w:w="2290" w:type="pct"/>
            <w:shd w:val="clear" w:color="auto" w:fill="auto"/>
            <w:vAlign w:val="bottom"/>
          </w:tcPr>
          <w:p w:rsidR="003513FE" w:rsidRPr="00AE391C" w:rsidRDefault="003513FE" w:rsidP="00F25F28">
            <w:pPr>
              <w:spacing w:line="460" w:lineRule="atLeast"/>
              <w:rPr>
                <w:sz w:val="18"/>
                <w:szCs w:val="18"/>
              </w:rPr>
            </w:pPr>
            <w:r w:rsidRPr="00AE391C">
              <w:rPr>
                <w:sz w:val="18"/>
                <w:szCs w:val="18"/>
              </w:rPr>
              <w:t>单项金额重大并单项计提坏账准备的其他应收款</w:t>
            </w:r>
          </w:p>
        </w:tc>
        <w:tc>
          <w:tcPr>
            <w:tcW w:w="820" w:type="pct"/>
            <w:shd w:val="clear" w:color="auto" w:fill="auto"/>
            <w:vAlign w:val="bottom"/>
          </w:tcPr>
          <w:p w:rsidR="003513FE" w:rsidRPr="00AE391C" w:rsidRDefault="003513FE" w:rsidP="00F25F28">
            <w:pPr>
              <w:jc w:val="right"/>
              <w:rPr>
                <w:sz w:val="18"/>
                <w:szCs w:val="18"/>
              </w:rPr>
            </w:pPr>
            <w:r w:rsidRPr="00AE391C">
              <w:rPr>
                <w:sz w:val="18"/>
                <w:szCs w:val="18"/>
              </w:rPr>
              <w:t>19,651,672.27</w:t>
            </w:r>
          </w:p>
        </w:tc>
        <w:tc>
          <w:tcPr>
            <w:tcW w:w="535" w:type="pct"/>
            <w:shd w:val="clear" w:color="auto" w:fill="auto"/>
            <w:vAlign w:val="bottom"/>
          </w:tcPr>
          <w:p w:rsidR="003513FE" w:rsidRPr="00AE391C" w:rsidRDefault="003513FE" w:rsidP="00F25F28">
            <w:pPr>
              <w:jc w:val="right"/>
              <w:rPr>
                <w:sz w:val="18"/>
                <w:szCs w:val="18"/>
              </w:rPr>
            </w:pPr>
            <w:r w:rsidRPr="00AE391C">
              <w:rPr>
                <w:sz w:val="18"/>
                <w:szCs w:val="18"/>
              </w:rPr>
              <w:t xml:space="preserve">                         5.3</w:t>
            </w:r>
            <w:r w:rsidRPr="00AE391C">
              <w:rPr>
                <w:rFonts w:hint="eastAsia"/>
                <w:sz w:val="18"/>
                <w:szCs w:val="18"/>
              </w:rPr>
              <w:t>9</w:t>
            </w:r>
            <w:r w:rsidRPr="00AE391C">
              <w:rPr>
                <w:sz w:val="18"/>
                <w:szCs w:val="18"/>
              </w:rPr>
              <w:t xml:space="preserve"> </w:t>
            </w:r>
          </w:p>
        </w:tc>
        <w:tc>
          <w:tcPr>
            <w:tcW w:w="773" w:type="pct"/>
            <w:shd w:val="clear" w:color="auto" w:fill="auto"/>
            <w:vAlign w:val="bottom"/>
          </w:tcPr>
          <w:p w:rsidR="003513FE" w:rsidRPr="00AE391C" w:rsidRDefault="003513FE" w:rsidP="00F25F28">
            <w:pPr>
              <w:jc w:val="right"/>
              <w:rPr>
                <w:sz w:val="18"/>
                <w:szCs w:val="18"/>
              </w:rPr>
            </w:pPr>
            <w:r w:rsidRPr="00AE391C">
              <w:rPr>
                <w:sz w:val="18"/>
                <w:szCs w:val="18"/>
              </w:rPr>
              <w:t>19,651,672.27</w:t>
            </w:r>
          </w:p>
        </w:tc>
        <w:tc>
          <w:tcPr>
            <w:tcW w:w="582" w:type="pct"/>
            <w:shd w:val="clear" w:color="auto" w:fill="auto"/>
            <w:vAlign w:val="bottom"/>
          </w:tcPr>
          <w:p w:rsidR="003513FE" w:rsidRPr="00AE391C" w:rsidRDefault="003513FE" w:rsidP="00F25F28">
            <w:pPr>
              <w:jc w:val="right"/>
              <w:rPr>
                <w:sz w:val="18"/>
                <w:szCs w:val="18"/>
              </w:rPr>
            </w:pPr>
            <w:r w:rsidRPr="00AE391C">
              <w:rPr>
                <w:sz w:val="18"/>
                <w:szCs w:val="18"/>
              </w:rPr>
              <w:t xml:space="preserve">                     100.00 </w:t>
            </w:r>
          </w:p>
        </w:tc>
      </w:tr>
      <w:tr w:rsidR="003513FE" w:rsidRPr="00AE391C" w:rsidTr="00F25F28">
        <w:tc>
          <w:tcPr>
            <w:tcW w:w="2290" w:type="pct"/>
            <w:shd w:val="clear" w:color="auto" w:fill="auto"/>
            <w:vAlign w:val="bottom"/>
          </w:tcPr>
          <w:p w:rsidR="003513FE" w:rsidRPr="00AE391C" w:rsidRDefault="003513FE" w:rsidP="00F25F28">
            <w:pPr>
              <w:spacing w:line="500" w:lineRule="atLeast"/>
              <w:rPr>
                <w:sz w:val="18"/>
                <w:szCs w:val="18"/>
              </w:rPr>
            </w:pPr>
            <w:r w:rsidRPr="00AE391C">
              <w:rPr>
                <w:rFonts w:hint="eastAsia"/>
                <w:sz w:val="18"/>
                <w:szCs w:val="18"/>
              </w:rPr>
              <w:t>按组合计提坏账准备的其他应收帐款：</w:t>
            </w:r>
          </w:p>
        </w:tc>
        <w:tc>
          <w:tcPr>
            <w:tcW w:w="820" w:type="pct"/>
            <w:shd w:val="clear" w:color="auto" w:fill="auto"/>
            <w:vAlign w:val="bottom"/>
          </w:tcPr>
          <w:p w:rsidR="003513FE" w:rsidRPr="00AE391C" w:rsidRDefault="003513FE" w:rsidP="00F25F28">
            <w:pPr>
              <w:jc w:val="right"/>
              <w:rPr>
                <w:sz w:val="18"/>
                <w:szCs w:val="18"/>
              </w:rPr>
            </w:pPr>
            <w:r w:rsidRPr="00AE391C">
              <w:rPr>
                <w:rFonts w:hint="eastAsia"/>
                <w:sz w:val="18"/>
                <w:szCs w:val="18"/>
              </w:rPr>
              <w:t>-</w:t>
            </w:r>
          </w:p>
        </w:tc>
        <w:tc>
          <w:tcPr>
            <w:tcW w:w="535" w:type="pct"/>
            <w:shd w:val="clear" w:color="auto" w:fill="auto"/>
            <w:vAlign w:val="bottom"/>
          </w:tcPr>
          <w:p w:rsidR="003513FE" w:rsidRPr="00AE391C" w:rsidRDefault="003513FE" w:rsidP="00F25F28">
            <w:pPr>
              <w:jc w:val="right"/>
              <w:rPr>
                <w:sz w:val="18"/>
                <w:szCs w:val="18"/>
              </w:rPr>
            </w:pPr>
            <w:r w:rsidRPr="00AE391C">
              <w:rPr>
                <w:rFonts w:hint="eastAsia"/>
                <w:sz w:val="18"/>
                <w:szCs w:val="18"/>
              </w:rPr>
              <w:t>-</w:t>
            </w:r>
          </w:p>
        </w:tc>
        <w:tc>
          <w:tcPr>
            <w:tcW w:w="773" w:type="pct"/>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582" w:type="pct"/>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r>
      <w:tr w:rsidR="003513FE" w:rsidRPr="00AE391C" w:rsidTr="00F25F28">
        <w:tc>
          <w:tcPr>
            <w:tcW w:w="2290" w:type="pct"/>
            <w:shd w:val="clear" w:color="auto" w:fill="auto"/>
            <w:vAlign w:val="bottom"/>
          </w:tcPr>
          <w:p w:rsidR="003513FE" w:rsidRPr="00AE391C" w:rsidRDefault="003513FE" w:rsidP="00F25F28">
            <w:pPr>
              <w:spacing w:line="500" w:lineRule="atLeast"/>
              <w:rPr>
                <w:sz w:val="18"/>
                <w:szCs w:val="18"/>
              </w:rPr>
            </w:pPr>
            <w:r w:rsidRPr="00AE391C">
              <w:rPr>
                <w:sz w:val="18"/>
                <w:szCs w:val="18"/>
              </w:rPr>
              <w:t>组合1</w:t>
            </w:r>
          </w:p>
        </w:tc>
        <w:tc>
          <w:tcPr>
            <w:tcW w:w="82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344,319,048.75 </w:t>
            </w:r>
          </w:p>
        </w:tc>
        <w:tc>
          <w:tcPr>
            <w:tcW w:w="53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94.44 </w:t>
            </w:r>
          </w:p>
        </w:tc>
        <w:tc>
          <w:tcPr>
            <w:tcW w:w="77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58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r>
      <w:tr w:rsidR="003513FE" w:rsidRPr="00AE391C" w:rsidTr="00F25F28">
        <w:tc>
          <w:tcPr>
            <w:tcW w:w="2290" w:type="pct"/>
            <w:shd w:val="clear" w:color="auto" w:fill="auto"/>
            <w:vAlign w:val="bottom"/>
          </w:tcPr>
          <w:p w:rsidR="003513FE" w:rsidRPr="00AE391C" w:rsidRDefault="003513FE" w:rsidP="00F25F28">
            <w:pPr>
              <w:spacing w:line="500" w:lineRule="atLeast"/>
              <w:rPr>
                <w:sz w:val="18"/>
                <w:szCs w:val="18"/>
              </w:rPr>
            </w:pPr>
            <w:r w:rsidRPr="00AE391C">
              <w:rPr>
                <w:sz w:val="18"/>
                <w:szCs w:val="18"/>
              </w:rPr>
              <w:t>组合小计</w:t>
            </w:r>
          </w:p>
        </w:tc>
        <w:tc>
          <w:tcPr>
            <w:tcW w:w="82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344,319,048.75 </w:t>
            </w:r>
          </w:p>
        </w:tc>
        <w:tc>
          <w:tcPr>
            <w:tcW w:w="53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94.44 </w:t>
            </w:r>
          </w:p>
        </w:tc>
        <w:tc>
          <w:tcPr>
            <w:tcW w:w="77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58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r>
      <w:tr w:rsidR="003513FE" w:rsidRPr="00AE391C" w:rsidTr="00F25F28">
        <w:tc>
          <w:tcPr>
            <w:tcW w:w="2290" w:type="pct"/>
            <w:shd w:val="clear" w:color="auto" w:fill="auto"/>
            <w:vAlign w:val="bottom"/>
          </w:tcPr>
          <w:p w:rsidR="003513FE" w:rsidRPr="00AE391C" w:rsidRDefault="003513FE" w:rsidP="00F25F28">
            <w:pPr>
              <w:spacing w:line="500" w:lineRule="atLeast"/>
              <w:rPr>
                <w:sz w:val="18"/>
                <w:szCs w:val="18"/>
              </w:rPr>
            </w:pPr>
            <w:r w:rsidRPr="00AE391C">
              <w:rPr>
                <w:sz w:val="18"/>
                <w:szCs w:val="18"/>
              </w:rPr>
              <w:t>单项金额虽不重大但单项计提坏账准备的其他应收款</w:t>
            </w:r>
          </w:p>
        </w:tc>
        <w:tc>
          <w:tcPr>
            <w:tcW w:w="82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605,834.65 </w:t>
            </w:r>
          </w:p>
        </w:tc>
        <w:tc>
          <w:tcPr>
            <w:tcW w:w="53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0.17 </w:t>
            </w:r>
          </w:p>
        </w:tc>
        <w:tc>
          <w:tcPr>
            <w:tcW w:w="77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605,834.65 </w:t>
            </w:r>
          </w:p>
        </w:tc>
        <w:tc>
          <w:tcPr>
            <w:tcW w:w="58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100.00 </w:t>
            </w:r>
          </w:p>
        </w:tc>
      </w:tr>
      <w:tr w:rsidR="003513FE" w:rsidRPr="00AE391C" w:rsidTr="00F25F28">
        <w:tc>
          <w:tcPr>
            <w:tcW w:w="2290"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合  计</w:t>
            </w:r>
          </w:p>
        </w:tc>
        <w:tc>
          <w:tcPr>
            <w:tcW w:w="820"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364,576,555.67 </w:t>
            </w:r>
          </w:p>
        </w:tc>
        <w:tc>
          <w:tcPr>
            <w:tcW w:w="535"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 </w:t>
            </w:r>
          </w:p>
        </w:tc>
        <w:tc>
          <w:tcPr>
            <w:tcW w:w="77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20,257,506.92 </w:t>
            </w:r>
          </w:p>
        </w:tc>
        <w:tc>
          <w:tcPr>
            <w:tcW w:w="582"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r>
    </w:tbl>
    <w:p w:rsidR="003513FE" w:rsidRPr="00AE391C" w:rsidRDefault="003513FE" w:rsidP="003513FE">
      <w:pPr>
        <w:spacing w:line="500" w:lineRule="atLeast"/>
        <w:rPr>
          <w:sz w:val="18"/>
          <w:szCs w:val="18"/>
        </w:rPr>
      </w:pPr>
      <w:r w:rsidRPr="00AE391C">
        <w:rPr>
          <w:rFonts w:hint="eastAsia"/>
          <w:sz w:val="18"/>
          <w:szCs w:val="18"/>
        </w:rPr>
        <w:t xml:space="preserve">                                                                                                                                                                                                                                                                                                                                                                                                                                                                                                                                                                                                                                                                                                                                                                                                                                                                                                                                       </w:t>
      </w:r>
    </w:p>
    <w:tbl>
      <w:tblPr>
        <w:tblW w:w="4946" w:type="pct"/>
        <w:tblBorders>
          <w:top w:val="single" w:sz="8" w:space="0" w:color="auto"/>
          <w:bottom w:val="single" w:sz="8" w:space="0" w:color="auto"/>
          <w:insideH w:val="single" w:sz="8" w:space="0" w:color="auto"/>
          <w:insideV w:val="single" w:sz="8" w:space="0" w:color="auto"/>
        </w:tblBorders>
        <w:tblLayout w:type="fixed"/>
        <w:tblLook w:val="0000"/>
      </w:tblPr>
      <w:tblGrid>
        <w:gridCol w:w="4464"/>
        <w:gridCol w:w="1599"/>
        <w:gridCol w:w="1043"/>
        <w:gridCol w:w="1507"/>
        <w:gridCol w:w="1135"/>
      </w:tblGrid>
      <w:tr w:rsidR="003513FE" w:rsidRPr="00AE391C" w:rsidTr="00F25F28">
        <w:trPr>
          <w:tblHeader/>
        </w:trPr>
        <w:tc>
          <w:tcPr>
            <w:tcW w:w="2290" w:type="pct"/>
            <w:vMerge w:val="restart"/>
            <w:shd w:val="clear" w:color="auto" w:fill="auto"/>
            <w:vAlign w:val="center"/>
          </w:tcPr>
          <w:p w:rsidR="003513FE" w:rsidRPr="00AE391C" w:rsidRDefault="003513FE" w:rsidP="00F25F28">
            <w:pPr>
              <w:spacing w:line="460" w:lineRule="atLeast"/>
              <w:jc w:val="center"/>
              <w:rPr>
                <w:sz w:val="18"/>
                <w:szCs w:val="18"/>
              </w:rPr>
            </w:pPr>
            <w:r w:rsidRPr="00AE391C">
              <w:rPr>
                <w:sz w:val="18"/>
                <w:szCs w:val="18"/>
              </w:rPr>
              <w:t>种  类</w:t>
            </w:r>
          </w:p>
        </w:tc>
        <w:tc>
          <w:tcPr>
            <w:tcW w:w="2710" w:type="pct"/>
            <w:gridSpan w:val="4"/>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期初数</w:t>
            </w:r>
          </w:p>
        </w:tc>
      </w:tr>
      <w:tr w:rsidR="003513FE" w:rsidRPr="00AE391C" w:rsidTr="00F25F28">
        <w:trPr>
          <w:tblHeader/>
        </w:trPr>
        <w:tc>
          <w:tcPr>
            <w:tcW w:w="2290" w:type="pct"/>
            <w:vMerge/>
            <w:shd w:val="clear" w:color="auto" w:fill="auto"/>
            <w:vAlign w:val="center"/>
          </w:tcPr>
          <w:p w:rsidR="003513FE" w:rsidRPr="00AE391C" w:rsidRDefault="003513FE" w:rsidP="00F25F28">
            <w:pPr>
              <w:spacing w:line="460" w:lineRule="atLeast"/>
              <w:rPr>
                <w:sz w:val="18"/>
                <w:szCs w:val="18"/>
              </w:rPr>
            </w:pPr>
          </w:p>
        </w:tc>
        <w:tc>
          <w:tcPr>
            <w:tcW w:w="1355" w:type="pct"/>
            <w:gridSpan w:val="2"/>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账面余额</w:t>
            </w:r>
          </w:p>
        </w:tc>
        <w:tc>
          <w:tcPr>
            <w:tcW w:w="1355" w:type="pct"/>
            <w:gridSpan w:val="2"/>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坏账准备</w:t>
            </w:r>
          </w:p>
        </w:tc>
      </w:tr>
      <w:tr w:rsidR="003513FE" w:rsidRPr="00AE391C" w:rsidTr="00F25F28">
        <w:trPr>
          <w:tblHeader/>
        </w:trPr>
        <w:tc>
          <w:tcPr>
            <w:tcW w:w="2290" w:type="pct"/>
            <w:vMerge/>
            <w:shd w:val="clear" w:color="auto" w:fill="auto"/>
            <w:vAlign w:val="center"/>
          </w:tcPr>
          <w:p w:rsidR="003513FE" w:rsidRPr="00AE391C" w:rsidRDefault="003513FE" w:rsidP="00F25F28">
            <w:pPr>
              <w:spacing w:line="460" w:lineRule="atLeast"/>
              <w:rPr>
                <w:sz w:val="18"/>
                <w:szCs w:val="18"/>
              </w:rPr>
            </w:pPr>
          </w:p>
        </w:tc>
        <w:tc>
          <w:tcPr>
            <w:tcW w:w="820" w:type="pct"/>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金  额</w:t>
            </w:r>
          </w:p>
        </w:tc>
        <w:tc>
          <w:tcPr>
            <w:tcW w:w="535" w:type="pct"/>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比  例(%)</w:t>
            </w:r>
          </w:p>
        </w:tc>
        <w:tc>
          <w:tcPr>
            <w:tcW w:w="773" w:type="pct"/>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金  额</w:t>
            </w:r>
          </w:p>
        </w:tc>
        <w:tc>
          <w:tcPr>
            <w:tcW w:w="582" w:type="pct"/>
            <w:shd w:val="clear" w:color="auto" w:fill="auto"/>
            <w:vAlign w:val="bottom"/>
          </w:tcPr>
          <w:p w:rsidR="003513FE" w:rsidRPr="00AE391C" w:rsidRDefault="003513FE" w:rsidP="00F25F28">
            <w:pPr>
              <w:spacing w:line="460" w:lineRule="atLeast"/>
              <w:jc w:val="center"/>
              <w:rPr>
                <w:sz w:val="18"/>
                <w:szCs w:val="18"/>
              </w:rPr>
            </w:pPr>
            <w:r w:rsidRPr="00AE391C">
              <w:rPr>
                <w:sz w:val="18"/>
                <w:szCs w:val="18"/>
              </w:rPr>
              <w:t>比  例(%)</w:t>
            </w:r>
          </w:p>
        </w:tc>
      </w:tr>
      <w:tr w:rsidR="003513FE" w:rsidRPr="00AE391C" w:rsidTr="00F25F28">
        <w:tc>
          <w:tcPr>
            <w:tcW w:w="2290" w:type="pct"/>
            <w:shd w:val="clear" w:color="auto" w:fill="auto"/>
            <w:vAlign w:val="bottom"/>
          </w:tcPr>
          <w:p w:rsidR="003513FE" w:rsidRPr="00AE391C" w:rsidRDefault="003513FE" w:rsidP="00F25F28">
            <w:pPr>
              <w:spacing w:line="500" w:lineRule="atLeast"/>
              <w:rPr>
                <w:sz w:val="18"/>
                <w:szCs w:val="18"/>
              </w:rPr>
            </w:pPr>
            <w:r w:rsidRPr="00AE391C">
              <w:rPr>
                <w:sz w:val="18"/>
                <w:szCs w:val="18"/>
              </w:rPr>
              <w:t>单项金额重大并单项计提坏账准备的其他应收款</w:t>
            </w:r>
          </w:p>
        </w:tc>
        <w:tc>
          <w:tcPr>
            <w:tcW w:w="820" w:type="pct"/>
            <w:shd w:val="clear" w:color="auto" w:fill="auto"/>
            <w:vAlign w:val="bottom"/>
          </w:tcPr>
          <w:p w:rsidR="003513FE" w:rsidRPr="00AE391C" w:rsidRDefault="003513FE" w:rsidP="00F25F28">
            <w:pPr>
              <w:jc w:val="right"/>
              <w:rPr>
                <w:sz w:val="18"/>
                <w:szCs w:val="18"/>
              </w:rPr>
            </w:pPr>
            <w:r w:rsidRPr="00AE391C">
              <w:rPr>
                <w:sz w:val="18"/>
                <w:szCs w:val="18"/>
              </w:rPr>
              <w:t>19,651,672.27</w:t>
            </w:r>
          </w:p>
        </w:tc>
        <w:tc>
          <w:tcPr>
            <w:tcW w:w="535" w:type="pct"/>
            <w:shd w:val="clear" w:color="auto" w:fill="auto"/>
            <w:vAlign w:val="bottom"/>
          </w:tcPr>
          <w:p w:rsidR="003513FE" w:rsidRPr="00AE391C" w:rsidRDefault="003513FE" w:rsidP="00F25F28">
            <w:pPr>
              <w:jc w:val="right"/>
              <w:rPr>
                <w:sz w:val="18"/>
                <w:szCs w:val="18"/>
              </w:rPr>
            </w:pPr>
            <w:r w:rsidRPr="00AE391C">
              <w:rPr>
                <w:sz w:val="18"/>
                <w:szCs w:val="18"/>
              </w:rPr>
              <w:t xml:space="preserve">                         5.31 </w:t>
            </w:r>
          </w:p>
        </w:tc>
        <w:tc>
          <w:tcPr>
            <w:tcW w:w="773" w:type="pct"/>
            <w:shd w:val="clear" w:color="auto" w:fill="auto"/>
            <w:vAlign w:val="bottom"/>
          </w:tcPr>
          <w:p w:rsidR="003513FE" w:rsidRPr="00AE391C" w:rsidRDefault="003513FE" w:rsidP="00F25F28">
            <w:pPr>
              <w:jc w:val="right"/>
              <w:rPr>
                <w:sz w:val="18"/>
                <w:szCs w:val="18"/>
              </w:rPr>
            </w:pPr>
            <w:r w:rsidRPr="00AE391C">
              <w:rPr>
                <w:sz w:val="18"/>
                <w:szCs w:val="18"/>
              </w:rPr>
              <w:t>19,651,672.27</w:t>
            </w:r>
          </w:p>
        </w:tc>
        <w:tc>
          <w:tcPr>
            <w:tcW w:w="582" w:type="pct"/>
            <w:shd w:val="clear" w:color="auto" w:fill="auto"/>
            <w:vAlign w:val="bottom"/>
          </w:tcPr>
          <w:p w:rsidR="003513FE" w:rsidRPr="00AE391C" w:rsidRDefault="003513FE" w:rsidP="00F25F28">
            <w:pPr>
              <w:jc w:val="right"/>
              <w:rPr>
                <w:sz w:val="18"/>
                <w:szCs w:val="18"/>
              </w:rPr>
            </w:pPr>
            <w:r w:rsidRPr="00AE391C">
              <w:rPr>
                <w:sz w:val="18"/>
                <w:szCs w:val="18"/>
              </w:rPr>
              <w:t xml:space="preserve">                     100.00 </w:t>
            </w:r>
          </w:p>
        </w:tc>
      </w:tr>
      <w:tr w:rsidR="003513FE" w:rsidRPr="00AE391C" w:rsidTr="00F25F28">
        <w:tc>
          <w:tcPr>
            <w:tcW w:w="2290" w:type="pct"/>
            <w:shd w:val="clear" w:color="auto" w:fill="auto"/>
            <w:vAlign w:val="bottom"/>
          </w:tcPr>
          <w:p w:rsidR="003513FE" w:rsidRPr="00AE391C" w:rsidRDefault="003513FE" w:rsidP="00F25F28">
            <w:pPr>
              <w:spacing w:line="500" w:lineRule="atLeast"/>
              <w:rPr>
                <w:sz w:val="18"/>
                <w:szCs w:val="18"/>
              </w:rPr>
            </w:pPr>
            <w:r w:rsidRPr="00AE391C">
              <w:rPr>
                <w:rFonts w:hint="eastAsia"/>
                <w:sz w:val="18"/>
                <w:szCs w:val="18"/>
              </w:rPr>
              <w:t>按组合计提坏账准备的其他应收帐款：</w:t>
            </w:r>
          </w:p>
        </w:tc>
        <w:tc>
          <w:tcPr>
            <w:tcW w:w="820" w:type="pct"/>
            <w:shd w:val="clear" w:color="auto" w:fill="auto"/>
            <w:vAlign w:val="bottom"/>
          </w:tcPr>
          <w:p w:rsidR="003513FE" w:rsidRPr="00AE391C" w:rsidRDefault="003513FE" w:rsidP="00F25F28">
            <w:pPr>
              <w:jc w:val="right"/>
              <w:rPr>
                <w:sz w:val="18"/>
                <w:szCs w:val="18"/>
              </w:rPr>
            </w:pPr>
            <w:r w:rsidRPr="00AE391C">
              <w:rPr>
                <w:rFonts w:hint="eastAsia"/>
                <w:sz w:val="18"/>
                <w:szCs w:val="18"/>
              </w:rPr>
              <w:t>-</w:t>
            </w:r>
          </w:p>
        </w:tc>
        <w:tc>
          <w:tcPr>
            <w:tcW w:w="535" w:type="pct"/>
            <w:shd w:val="clear" w:color="auto" w:fill="auto"/>
            <w:vAlign w:val="bottom"/>
          </w:tcPr>
          <w:p w:rsidR="003513FE" w:rsidRPr="00AE391C" w:rsidRDefault="003513FE" w:rsidP="00F25F28">
            <w:pPr>
              <w:jc w:val="right"/>
              <w:rPr>
                <w:sz w:val="18"/>
                <w:szCs w:val="18"/>
              </w:rPr>
            </w:pPr>
            <w:r w:rsidRPr="00AE391C">
              <w:rPr>
                <w:rFonts w:hint="eastAsia"/>
                <w:sz w:val="18"/>
                <w:szCs w:val="18"/>
              </w:rPr>
              <w:t>-</w:t>
            </w:r>
          </w:p>
        </w:tc>
        <w:tc>
          <w:tcPr>
            <w:tcW w:w="773" w:type="pct"/>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582" w:type="pct"/>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r>
      <w:tr w:rsidR="003513FE" w:rsidRPr="00AE391C" w:rsidTr="00F25F28">
        <w:tc>
          <w:tcPr>
            <w:tcW w:w="2290" w:type="pct"/>
            <w:shd w:val="clear" w:color="auto" w:fill="auto"/>
            <w:vAlign w:val="bottom"/>
          </w:tcPr>
          <w:p w:rsidR="003513FE" w:rsidRPr="00AE391C" w:rsidRDefault="003513FE" w:rsidP="00F25F28">
            <w:pPr>
              <w:spacing w:line="500" w:lineRule="atLeast"/>
              <w:rPr>
                <w:sz w:val="18"/>
                <w:szCs w:val="18"/>
              </w:rPr>
            </w:pPr>
            <w:r w:rsidRPr="00AE391C">
              <w:rPr>
                <w:sz w:val="18"/>
                <w:szCs w:val="18"/>
              </w:rPr>
              <w:t>组合1</w:t>
            </w:r>
          </w:p>
        </w:tc>
        <w:tc>
          <w:tcPr>
            <w:tcW w:w="820" w:type="pct"/>
            <w:shd w:val="clear" w:color="auto" w:fill="auto"/>
            <w:vAlign w:val="bottom"/>
          </w:tcPr>
          <w:p w:rsidR="003513FE" w:rsidRPr="00AE391C" w:rsidRDefault="003513FE" w:rsidP="00F25F28">
            <w:pPr>
              <w:jc w:val="right"/>
              <w:rPr>
                <w:sz w:val="18"/>
                <w:szCs w:val="18"/>
              </w:rPr>
            </w:pPr>
            <w:r w:rsidRPr="00AE391C">
              <w:rPr>
                <w:sz w:val="18"/>
                <w:szCs w:val="18"/>
              </w:rPr>
              <w:t>349,842,416.56</w:t>
            </w:r>
          </w:p>
        </w:tc>
        <w:tc>
          <w:tcPr>
            <w:tcW w:w="535" w:type="pct"/>
            <w:shd w:val="clear" w:color="auto" w:fill="auto"/>
            <w:vAlign w:val="bottom"/>
          </w:tcPr>
          <w:p w:rsidR="003513FE" w:rsidRPr="00AE391C" w:rsidRDefault="003513FE" w:rsidP="00F25F28">
            <w:pPr>
              <w:jc w:val="right"/>
              <w:rPr>
                <w:sz w:val="18"/>
                <w:szCs w:val="18"/>
              </w:rPr>
            </w:pPr>
            <w:r w:rsidRPr="00AE391C">
              <w:rPr>
                <w:sz w:val="18"/>
                <w:szCs w:val="18"/>
              </w:rPr>
              <w:t xml:space="preserve">                       94.53 </w:t>
            </w:r>
          </w:p>
        </w:tc>
        <w:tc>
          <w:tcPr>
            <w:tcW w:w="773" w:type="pct"/>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582" w:type="pct"/>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r>
      <w:tr w:rsidR="003513FE" w:rsidRPr="00AE391C" w:rsidTr="00F25F28">
        <w:tc>
          <w:tcPr>
            <w:tcW w:w="2290" w:type="pct"/>
            <w:shd w:val="clear" w:color="auto" w:fill="auto"/>
            <w:vAlign w:val="bottom"/>
          </w:tcPr>
          <w:p w:rsidR="003513FE" w:rsidRPr="00AE391C" w:rsidRDefault="003513FE" w:rsidP="00F25F28">
            <w:pPr>
              <w:spacing w:line="500" w:lineRule="atLeast"/>
              <w:rPr>
                <w:sz w:val="18"/>
                <w:szCs w:val="18"/>
              </w:rPr>
            </w:pPr>
            <w:r w:rsidRPr="00AE391C">
              <w:rPr>
                <w:sz w:val="18"/>
                <w:szCs w:val="18"/>
              </w:rPr>
              <w:t>组合小计</w:t>
            </w:r>
          </w:p>
        </w:tc>
        <w:tc>
          <w:tcPr>
            <w:tcW w:w="820" w:type="pct"/>
            <w:shd w:val="clear" w:color="auto" w:fill="auto"/>
            <w:vAlign w:val="bottom"/>
          </w:tcPr>
          <w:p w:rsidR="003513FE" w:rsidRPr="00AE391C" w:rsidRDefault="003513FE" w:rsidP="00F25F28">
            <w:pPr>
              <w:jc w:val="right"/>
              <w:rPr>
                <w:sz w:val="18"/>
                <w:szCs w:val="18"/>
              </w:rPr>
            </w:pPr>
            <w:r w:rsidRPr="00AE391C">
              <w:rPr>
                <w:sz w:val="18"/>
                <w:szCs w:val="18"/>
              </w:rPr>
              <w:t>349,842,416.56</w:t>
            </w:r>
          </w:p>
        </w:tc>
        <w:tc>
          <w:tcPr>
            <w:tcW w:w="535" w:type="pct"/>
            <w:shd w:val="clear" w:color="auto" w:fill="auto"/>
            <w:vAlign w:val="bottom"/>
          </w:tcPr>
          <w:p w:rsidR="003513FE" w:rsidRPr="00AE391C" w:rsidRDefault="003513FE" w:rsidP="00F25F28">
            <w:pPr>
              <w:jc w:val="right"/>
              <w:rPr>
                <w:sz w:val="18"/>
                <w:szCs w:val="18"/>
              </w:rPr>
            </w:pPr>
            <w:r w:rsidRPr="00AE391C">
              <w:rPr>
                <w:sz w:val="18"/>
                <w:szCs w:val="18"/>
              </w:rPr>
              <w:t xml:space="preserve">                       94.53 </w:t>
            </w:r>
          </w:p>
        </w:tc>
        <w:tc>
          <w:tcPr>
            <w:tcW w:w="773" w:type="pct"/>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c>
          <w:tcPr>
            <w:tcW w:w="582" w:type="pct"/>
            <w:shd w:val="clear" w:color="auto" w:fill="auto"/>
            <w:vAlign w:val="bottom"/>
          </w:tcPr>
          <w:p w:rsidR="003513FE" w:rsidRPr="00AE391C" w:rsidRDefault="003513FE" w:rsidP="00F25F28">
            <w:pPr>
              <w:jc w:val="right"/>
              <w:rPr>
                <w:sz w:val="18"/>
                <w:szCs w:val="18"/>
              </w:rPr>
            </w:pPr>
            <w:r w:rsidRPr="00AE391C">
              <w:rPr>
                <w:sz w:val="18"/>
                <w:szCs w:val="18"/>
              </w:rPr>
              <w:t xml:space="preserve">                            -   </w:t>
            </w:r>
          </w:p>
        </w:tc>
      </w:tr>
      <w:tr w:rsidR="003513FE" w:rsidRPr="00AE391C" w:rsidTr="00F25F28">
        <w:tc>
          <w:tcPr>
            <w:tcW w:w="2290" w:type="pct"/>
            <w:shd w:val="clear" w:color="auto" w:fill="auto"/>
            <w:vAlign w:val="bottom"/>
          </w:tcPr>
          <w:p w:rsidR="003513FE" w:rsidRPr="00AE391C" w:rsidRDefault="003513FE" w:rsidP="00F25F28">
            <w:pPr>
              <w:spacing w:line="500" w:lineRule="atLeast"/>
              <w:rPr>
                <w:sz w:val="18"/>
                <w:szCs w:val="18"/>
              </w:rPr>
            </w:pPr>
            <w:r w:rsidRPr="00AE391C">
              <w:rPr>
                <w:sz w:val="18"/>
                <w:szCs w:val="18"/>
              </w:rPr>
              <w:t>单项金额虽不重大但单项计提坏账准备的其他应收款</w:t>
            </w:r>
          </w:p>
        </w:tc>
        <w:tc>
          <w:tcPr>
            <w:tcW w:w="820" w:type="pct"/>
            <w:shd w:val="clear" w:color="auto" w:fill="auto"/>
            <w:vAlign w:val="bottom"/>
          </w:tcPr>
          <w:p w:rsidR="003513FE" w:rsidRPr="00AE391C" w:rsidRDefault="003513FE" w:rsidP="00F25F28">
            <w:pPr>
              <w:jc w:val="right"/>
              <w:rPr>
                <w:sz w:val="18"/>
                <w:szCs w:val="18"/>
              </w:rPr>
            </w:pPr>
            <w:r w:rsidRPr="00AE391C">
              <w:rPr>
                <w:sz w:val="18"/>
                <w:szCs w:val="18"/>
              </w:rPr>
              <w:t>605,834.65</w:t>
            </w:r>
          </w:p>
        </w:tc>
        <w:tc>
          <w:tcPr>
            <w:tcW w:w="535" w:type="pct"/>
            <w:shd w:val="clear" w:color="auto" w:fill="auto"/>
            <w:vAlign w:val="bottom"/>
          </w:tcPr>
          <w:p w:rsidR="003513FE" w:rsidRPr="00AE391C" w:rsidRDefault="003513FE" w:rsidP="00F25F28">
            <w:pPr>
              <w:jc w:val="right"/>
              <w:rPr>
                <w:sz w:val="18"/>
                <w:szCs w:val="18"/>
              </w:rPr>
            </w:pPr>
            <w:r w:rsidRPr="00AE391C">
              <w:rPr>
                <w:sz w:val="18"/>
                <w:szCs w:val="18"/>
              </w:rPr>
              <w:t xml:space="preserve">                         0.16 </w:t>
            </w:r>
          </w:p>
        </w:tc>
        <w:tc>
          <w:tcPr>
            <w:tcW w:w="773" w:type="pct"/>
            <w:shd w:val="clear" w:color="auto" w:fill="auto"/>
            <w:vAlign w:val="bottom"/>
          </w:tcPr>
          <w:p w:rsidR="003513FE" w:rsidRPr="00AE391C" w:rsidRDefault="003513FE" w:rsidP="00F25F28">
            <w:pPr>
              <w:jc w:val="right"/>
              <w:rPr>
                <w:sz w:val="18"/>
                <w:szCs w:val="18"/>
              </w:rPr>
            </w:pPr>
            <w:r w:rsidRPr="00AE391C">
              <w:rPr>
                <w:sz w:val="18"/>
                <w:szCs w:val="18"/>
              </w:rPr>
              <w:t>605,834.65</w:t>
            </w:r>
          </w:p>
        </w:tc>
        <w:tc>
          <w:tcPr>
            <w:tcW w:w="582" w:type="pct"/>
            <w:shd w:val="clear" w:color="auto" w:fill="auto"/>
            <w:vAlign w:val="bottom"/>
          </w:tcPr>
          <w:p w:rsidR="003513FE" w:rsidRPr="00AE391C" w:rsidRDefault="003513FE" w:rsidP="00F25F28">
            <w:pPr>
              <w:jc w:val="right"/>
              <w:rPr>
                <w:sz w:val="18"/>
                <w:szCs w:val="18"/>
              </w:rPr>
            </w:pPr>
            <w:r w:rsidRPr="00AE391C">
              <w:rPr>
                <w:sz w:val="18"/>
                <w:szCs w:val="18"/>
              </w:rPr>
              <w:t xml:space="preserve">                     100.00 </w:t>
            </w:r>
          </w:p>
        </w:tc>
      </w:tr>
      <w:tr w:rsidR="003513FE" w:rsidRPr="00AE391C" w:rsidTr="00F25F28">
        <w:tc>
          <w:tcPr>
            <w:tcW w:w="2290" w:type="pct"/>
            <w:shd w:val="clear" w:color="auto" w:fill="auto"/>
            <w:vAlign w:val="bottom"/>
          </w:tcPr>
          <w:p w:rsidR="003513FE" w:rsidRPr="00AE391C" w:rsidRDefault="003513FE" w:rsidP="00F25F28">
            <w:pPr>
              <w:spacing w:line="500" w:lineRule="atLeast"/>
              <w:jc w:val="center"/>
              <w:rPr>
                <w:sz w:val="18"/>
                <w:szCs w:val="18"/>
              </w:rPr>
            </w:pPr>
            <w:r w:rsidRPr="00AE391C">
              <w:rPr>
                <w:sz w:val="18"/>
                <w:szCs w:val="18"/>
              </w:rPr>
              <w:t>合  计</w:t>
            </w:r>
          </w:p>
        </w:tc>
        <w:tc>
          <w:tcPr>
            <w:tcW w:w="820" w:type="pct"/>
            <w:shd w:val="clear" w:color="auto" w:fill="auto"/>
            <w:vAlign w:val="bottom"/>
          </w:tcPr>
          <w:p w:rsidR="003513FE" w:rsidRPr="00AE391C" w:rsidRDefault="003513FE" w:rsidP="00F25F28">
            <w:pPr>
              <w:jc w:val="right"/>
              <w:rPr>
                <w:sz w:val="18"/>
                <w:szCs w:val="18"/>
              </w:rPr>
            </w:pPr>
            <w:r w:rsidRPr="00AE391C">
              <w:rPr>
                <w:sz w:val="18"/>
                <w:szCs w:val="18"/>
              </w:rPr>
              <w:t>370,099,923.48</w:t>
            </w:r>
          </w:p>
        </w:tc>
        <w:tc>
          <w:tcPr>
            <w:tcW w:w="535" w:type="pct"/>
            <w:shd w:val="clear" w:color="auto" w:fill="auto"/>
            <w:vAlign w:val="bottom"/>
          </w:tcPr>
          <w:p w:rsidR="003513FE" w:rsidRPr="00AE391C" w:rsidRDefault="003513FE" w:rsidP="00F25F28">
            <w:pPr>
              <w:jc w:val="right"/>
              <w:rPr>
                <w:sz w:val="18"/>
                <w:szCs w:val="18"/>
              </w:rPr>
            </w:pPr>
            <w:r w:rsidRPr="00AE391C">
              <w:rPr>
                <w:rFonts w:hint="eastAsia"/>
                <w:sz w:val="18"/>
                <w:szCs w:val="18"/>
              </w:rPr>
              <w:t>/</w:t>
            </w:r>
            <w:r w:rsidRPr="00AE391C">
              <w:rPr>
                <w:sz w:val="18"/>
                <w:szCs w:val="18"/>
              </w:rPr>
              <w:t xml:space="preserve">                     </w:t>
            </w:r>
          </w:p>
        </w:tc>
        <w:tc>
          <w:tcPr>
            <w:tcW w:w="773" w:type="pct"/>
            <w:shd w:val="clear" w:color="auto" w:fill="auto"/>
            <w:vAlign w:val="bottom"/>
          </w:tcPr>
          <w:p w:rsidR="003513FE" w:rsidRPr="00AE391C" w:rsidRDefault="003513FE" w:rsidP="00F25F28">
            <w:pPr>
              <w:jc w:val="right"/>
              <w:rPr>
                <w:sz w:val="18"/>
                <w:szCs w:val="18"/>
              </w:rPr>
            </w:pPr>
            <w:r w:rsidRPr="00AE391C">
              <w:rPr>
                <w:sz w:val="18"/>
                <w:szCs w:val="18"/>
              </w:rPr>
              <w:t>20,257,506.92</w:t>
            </w:r>
          </w:p>
        </w:tc>
        <w:tc>
          <w:tcPr>
            <w:tcW w:w="582" w:type="pct"/>
            <w:shd w:val="clear" w:color="auto" w:fill="auto"/>
            <w:vAlign w:val="bottom"/>
          </w:tcPr>
          <w:p w:rsidR="003513FE" w:rsidRPr="00AE391C" w:rsidRDefault="003513FE" w:rsidP="00F25F28">
            <w:pPr>
              <w:jc w:val="right"/>
              <w:rPr>
                <w:sz w:val="18"/>
                <w:szCs w:val="18"/>
              </w:rPr>
            </w:pPr>
            <w:r w:rsidRPr="00AE391C">
              <w:rPr>
                <w:rFonts w:hint="eastAsia"/>
                <w:sz w:val="18"/>
                <w:szCs w:val="18"/>
              </w:rPr>
              <w:t>/</w:t>
            </w:r>
            <w:r w:rsidRPr="00AE391C">
              <w:rPr>
                <w:sz w:val="18"/>
                <w:szCs w:val="18"/>
              </w:rPr>
              <w:t xml:space="preserve">                         </w:t>
            </w:r>
          </w:p>
        </w:tc>
      </w:tr>
    </w:tbl>
    <w:p w:rsidR="003513FE" w:rsidRPr="00AE391C" w:rsidRDefault="003513FE" w:rsidP="003513FE">
      <w:pPr>
        <w:spacing w:line="500" w:lineRule="atLeast"/>
        <w:rPr>
          <w:sz w:val="18"/>
          <w:szCs w:val="18"/>
        </w:rPr>
      </w:pPr>
    </w:p>
    <w:p w:rsidR="003513FE" w:rsidRPr="00AE391C" w:rsidRDefault="003513FE" w:rsidP="003513FE">
      <w:pPr>
        <w:spacing w:line="500" w:lineRule="atLeast"/>
        <w:rPr>
          <w:szCs w:val="21"/>
        </w:rPr>
      </w:pPr>
      <w:r w:rsidRPr="00AE391C">
        <w:rPr>
          <w:szCs w:val="21"/>
        </w:rPr>
        <w:t>其他应收款种类的说明：</w:t>
      </w:r>
    </w:p>
    <w:tbl>
      <w:tblPr>
        <w:tblW w:w="0" w:type="auto"/>
        <w:tblInd w:w="108" w:type="dxa"/>
        <w:tblLook w:val="01E0"/>
      </w:tblPr>
      <w:tblGrid>
        <w:gridCol w:w="9746"/>
      </w:tblGrid>
      <w:tr w:rsidR="003513FE" w:rsidRPr="00AE391C" w:rsidTr="00F25F28">
        <w:tc>
          <w:tcPr>
            <w:tcW w:w="9746" w:type="dxa"/>
          </w:tcPr>
          <w:p w:rsidR="003513FE" w:rsidRPr="00AE391C" w:rsidRDefault="003513FE" w:rsidP="00F25F28">
            <w:pPr>
              <w:spacing w:line="500" w:lineRule="atLeast"/>
              <w:ind w:firstLineChars="233" w:firstLine="489"/>
              <w:rPr>
                <w:szCs w:val="21"/>
              </w:rPr>
            </w:pPr>
            <w:r w:rsidRPr="00AE391C">
              <w:rPr>
                <w:rFonts w:cs="宋体" w:hint="eastAsia"/>
                <w:szCs w:val="21"/>
              </w:rPr>
              <w:t>①</w:t>
            </w:r>
            <w:r w:rsidRPr="00AE391C">
              <w:rPr>
                <w:szCs w:val="21"/>
              </w:rPr>
              <w:t>本公司单项金额重大并单项计提坏账准备的其他应收款指单笔余额为100万元及以上，存在减值迹象，并按个别认定法单独进行减值测试计提减值准备的其他应收款。</w:t>
            </w:r>
          </w:p>
          <w:p w:rsidR="003513FE" w:rsidRPr="00AE391C" w:rsidRDefault="003513FE" w:rsidP="00F25F28">
            <w:pPr>
              <w:spacing w:line="500" w:lineRule="atLeast"/>
              <w:ind w:firstLineChars="233" w:firstLine="489"/>
              <w:rPr>
                <w:szCs w:val="21"/>
              </w:rPr>
            </w:pPr>
            <w:r w:rsidRPr="00AE391C">
              <w:rPr>
                <w:rFonts w:cs="宋体" w:hint="eastAsia"/>
                <w:szCs w:val="21"/>
              </w:rPr>
              <w:t>②</w:t>
            </w:r>
            <w:r w:rsidRPr="00AE391C">
              <w:rPr>
                <w:szCs w:val="21"/>
              </w:rPr>
              <w:t>组合1的其他应收款：指单项金额重大或不重大的其他应收款，扣除存在减值迹象并按个别认定法单独进行减值测试计提减值准备的部分后的其他应收款。</w:t>
            </w:r>
          </w:p>
          <w:p w:rsidR="003513FE" w:rsidRPr="00AE391C" w:rsidRDefault="003513FE" w:rsidP="00F25F28">
            <w:pPr>
              <w:spacing w:line="500" w:lineRule="atLeast"/>
              <w:ind w:firstLineChars="233" w:firstLine="489"/>
              <w:rPr>
                <w:szCs w:val="21"/>
              </w:rPr>
            </w:pPr>
            <w:r w:rsidRPr="00AE391C">
              <w:rPr>
                <w:rFonts w:cs="宋体" w:hint="eastAsia"/>
                <w:szCs w:val="21"/>
              </w:rPr>
              <w:t>③</w:t>
            </w:r>
            <w:r w:rsidRPr="00AE391C">
              <w:rPr>
                <w:szCs w:val="21"/>
              </w:rPr>
              <w:t>单项金额虽不重大但单项计提坏账准备的其他应收款指单笔余额为100万元以下，存在减值迹象，按个别认定法单独进行减值测试计提减值准备的其他应收款。</w:t>
            </w:r>
          </w:p>
        </w:tc>
      </w:tr>
    </w:tbl>
    <w:p w:rsidR="003513FE" w:rsidRPr="00AE391C" w:rsidRDefault="003513FE" w:rsidP="003513FE">
      <w:pPr>
        <w:spacing w:line="500" w:lineRule="atLeast"/>
        <w:rPr>
          <w:szCs w:val="21"/>
        </w:rPr>
      </w:pPr>
    </w:p>
    <w:p w:rsidR="003513FE" w:rsidRPr="00AE391C" w:rsidRDefault="003513FE" w:rsidP="003513FE">
      <w:pPr>
        <w:spacing w:line="500" w:lineRule="atLeast"/>
        <w:rPr>
          <w:szCs w:val="21"/>
        </w:rPr>
      </w:pPr>
      <w:r w:rsidRPr="00AE391C">
        <w:rPr>
          <w:szCs w:val="21"/>
        </w:rPr>
        <w:t>单项金额重大并单项计提坏账准备的其他应收款：</w:t>
      </w:r>
    </w:p>
    <w:tbl>
      <w:tblPr>
        <w:tblW w:w="5000" w:type="pct"/>
        <w:tblBorders>
          <w:top w:val="single" w:sz="8" w:space="0" w:color="auto"/>
          <w:bottom w:val="single" w:sz="8" w:space="0" w:color="auto"/>
          <w:insideH w:val="single" w:sz="8" w:space="0" w:color="auto"/>
          <w:insideV w:val="single" w:sz="8" w:space="0" w:color="auto"/>
        </w:tblBorders>
        <w:tblLook w:val="0000"/>
      </w:tblPr>
      <w:tblGrid>
        <w:gridCol w:w="3576"/>
        <w:gridCol w:w="1581"/>
        <w:gridCol w:w="1581"/>
        <w:gridCol w:w="1278"/>
        <w:gridCol w:w="1838"/>
      </w:tblGrid>
      <w:tr w:rsidR="003513FE" w:rsidRPr="00AE391C" w:rsidTr="00F25F28">
        <w:trPr>
          <w:trHeight w:val="567"/>
          <w:tblHeader/>
        </w:trPr>
        <w:tc>
          <w:tcPr>
            <w:tcW w:w="1815" w:type="pct"/>
            <w:shd w:val="clear" w:color="auto" w:fill="auto"/>
            <w:vAlign w:val="bottom"/>
          </w:tcPr>
          <w:p w:rsidR="003513FE" w:rsidRPr="00AE391C" w:rsidRDefault="003513FE" w:rsidP="00F25F28">
            <w:pPr>
              <w:spacing w:line="500" w:lineRule="atLeast"/>
              <w:jc w:val="center"/>
              <w:rPr>
                <w:szCs w:val="21"/>
              </w:rPr>
            </w:pPr>
            <w:r w:rsidRPr="00AE391C">
              <w:rPr>
                <w:szCs w:val="21"/>
              </w:rPr>
              <w:t>其他应收款内容</w:t>
            </w:r>
          </w:p>
        </w:tc>
        <w:tc>
          <w:tcPr>
            <w:tcW w:w="788" w:type="pct"/>
            <w:shd w:val="clear" w:color="auto" w:fill="auto"/>
            <w:vAlign w:val="bottom"/>
          </w:tcPr>
          <w:p w:rsidR="003513FE" w:rsidRPr="00AE391C" w:rsidRDefault="003513FE" w:rsidP="00F25F28">
            <w:pPr>
              <w:spacing w:line="500" w:lineRule="atLeast"/>
              <w:jc w:val="center"/>
              <w:rPr>
                <w:szCs w:val="21"/>
              </w:rPr>
            </w:pPr>
            <w:r w:rsidRPr="00AE391C">
              <w:rPr>
                <w:szCs w:val="21"/>
              </w:rPr>
              <w:t>账面余额</w:t>
            </w:r>
          </w:p>
        </w:tc>
        <w:tc>
          <w:tcPr>
            <w:tcW w:w="788" w:type="pct"/>
            <w:shd w:val="clear" w:color="auto" w:fill="auto"/>
            <w:vAlign w:val="bottom"/>
          </w:tcPr>
          <w:p w:rsidR="003513FE" w:rsidRPr="00AE391C" w:rsidRDefault="003513FE" w:rsidP="00F25F28">
            <w:pPr>
              <w:spacing w:line="500" w:lineRule="atLeast"/>
              <w:jc w:val="center"/>
              <w:rPr>
                <w:szCs w:val="21"/>
              </w:rPr>
            </w:pPr>
            <w:r w:rsidRPr="00AE391C">
              <w:rPr>
                <w:szCs w:val="21"/>
              </w:rPr>
              <w:t>坏账金额</w:t>
            </w:r>
          </w:p>
        </w:tc>
        <w:tc>
          <w:tcPr>
            <w:tcW w:w="667" w:type="pct"/>
            <w:shd w:val="clear" w:color="auto" w:fill="auto"/>
            <w:vAlign w:val="bottom"/>
          </w:tcPr>
          <w:p w:rsidR="003513FE" w:rsidRPr="00AE391C" w:rsidRDefault="003513FE" w:rsidP="00F25F28">
            <w:pPr>
              <w:spacing w:line="500" w:lineRule="atLeast"/>
              <w:jc w:val="center"/>
              <w:rPr>
                <w:szCs w:val="21"/>
              </w:rPr>
            </w:pPr>
            <w:r w:rsidRPr="00AE391C">
              <w:rPr>
                <w:szCs w:val="21"/>
              </w:rPr>
              <w:t>计提比例</w:t>
            </w:r>
            <w:r w:rsidRPr="00AE391C">
              <w:rPr>
                <w:rFonts w:hint="eastAsia"/>
                <w:szCs w:val="21"/>
              </w:rPr>
              <w:t>（%）</w:t>
            </w:r>
          </w:p>
        </w:tc>
        <w:tc>
          <w:tcPr>
            <w:tcW w:w="942" w:type="pct"/>
            <w:shd w:val="clear" w:color="auto" w:fill="auto"/>
            <w:vAlign w:val="bottom"/>
          </w:tcPr>
          <w:p w:rsidR="003513FE" w:rsidRPr="00AE391C" w:rsidRDefault="003513FE" w:rsidP="00F25F28">
            <w:pPr>
              <w:spacing w:line="500" w:lineRule="atLeast"/>
              <w:jc w:val="center"/>
              <w:rPr>
                <w:szCs w:val="21"/>
              </w:rPr>
            </w:pPr>
            <w:r w:rsidRPr="00AE391C">
              <w:rPr>
                <w:szCs w:val="21"/>
              </w:rPr>
              <w:t>理  由</w:t>
            </w:r>
          </w:p>
        </w:tc>
      </w:tr>
      <w:tr w:rsidR="003513FE" w:rsidRPr="00AE391C" w:rsidTr="00F25F28">
        <w:trPr>
          <w:trHeight w:val="567"/>
        </w:trPr>
        <w:tc>
          <w:tcPr>
            <w:tcW w:w="1815" w:type="pct"/>
            <w:shd w:val="clear" w:color="auto" w:fill="auto"/>
            <w:noWrap/>
            <w:vAlign w:val="bottom"/>
          </w:tcPr>
          <w:p w:rsidR="003513FE" w:rsidRPr="00AE391C" w:rsidRDefault="003513FE" w:rsidP="00F25F28">
            <w:pPr>
              <w:rPr>
                <w:rFonts w:cs="宋体"/>
                <w:sz w:val="18"/>
                <w:szCs w:val="18"/>
              </w:rPr>
            </w:pPr>
            <w:r w:rsidRPr="00AE391C">
              <w:rPr>
                <w:rFonts w:hint="eastAsia"/>
                <w:sz w:val="18"/>
                <w:szCs w:val="18"/>
              </w:rPr>
              <w:t>四川</w:t>
            </w:r>
            <w:r w:rsidR="00AE2CD3" w:rsidRPr="00AE391C">
              <w:rPr>
                <w:rFonts w:hint="eastAsia"/>
                <w:sz w:val="18"/>
                <w:szCs w:val="18"/>
              </w:rPr>
              <w:t>省</w:t>
            </w:r>
            <w:r w:rsidRPr="00AE391C">
              <w:rPr>
                <w:rFonts w:hint="eastAsia"/>
                <w:sz w:val="18"/>
                <w:szCs w:val="18"/>
              </w:rPr>
              <w:t>住信房屋拆迁服务有限公司</w:t>
            </w:r>
          </w:p>
        </w:tc>
        <w:tc>
          <w:tcPr>
            <w:tcW w:w="788" w:type="pct"/>
            <w:shd w:val="clear" w:color="auto" w:fill="auto"/>
            <w:noWrap/>
            <w:vAlign w:val="bottom"/>
          </w:tcPr>
          <w:p w:rsidR="003513FE" w:rsidRPr="00AE391C" w:rsidRDefault="003513FE" w:rsidP="00F25F28">
            <w:pPr>
              <w:jc w:val="right"/>
              <w:rPr>
                <w:rFonts w:cs="宋体"/>
                <w:sz w:val="18"/>
                <w:szCs w:val="18"/>
              </w:rPr>
            </w:pPr>
            <w:r w:rsidRPr="00AE391C">
              <w:rPr>
                <w:rFonts w:hint="eastAsia"/>
                <w:sz w:val="18"/>
                <w:szCs w:val="18"/>
              </w:rPr>
              <w:t>9,828,814.21</w:t>
            </w:r>
          </w:p>
        </w:tc>
        <w:tc>
          <w:tcPr>
            <w:tcW w:w="788" w:type="pct"/>
            <w:shd w:val="clear" w:color="auto" w:fill="auto"/>
            <w:noWrap/>
            <w:vAlign w:val="bottom"/>
          </w:tcPr>
          <w:p w:rsidR="003513FE" w:rsidRPr="00AE391C" w:rsidRDefault="003513FE" w:rsidP="00F25F28">
            <w:pPr>
              <w:jc w:val="right"/>
              <w:rPr>
                <w:rFonts w:cs="宋体"/>
                <w:sz w:val="18"/>
                <w:szCs w:val="18"/>
              </w:rPr>
            </w:pPr>
            <w:r w:rsidRPr="00AE391C">
              <w:rPr>
                <w:rFonts w:hint="eastAsia"/>
                <w:sz w:val="18"/>
                <w:szCs w:val="18"/>
              </w:rPr>
              <w:t>9,828,814.21</w:t>
            </w:r>
          </w:p>
        </w:tc>
        <w:tc>
          <w:tcPr>
            <w:tcW w:w="667" w:type="pct"/>
            <w:shd w:val="clear" w:color="auto" w:fill="auto"/>
            <w:vAlign w:val="bottom"/>
          </w:tcPr>
          <w:p w:rsidR="003513FE" w:rsidRPr="00AE391C" w:rsidRDefault="003513FE" w:rsidP="00F25F28">
            <w:pPr>
              <w:jc w:val="center"/>
              <w:rPr>
                <w:rFonts w:cs="宋体"/>
                <w:sz w:val="18"/>
                <w:szCs w:val="18"/>
              </w:rPr>
            </w:pPr>
            <w:r w:rsidRPr="00AE391C">
              <w:rPr>
                <w:szCs w:val="21"/>
              </w:rPr>
              <w:t>100</w:t>
            </w:r>
            <w:r w:rsidRPr="00AE391C">
              <w:rPr>
                <w:rFonts w:hint="eastAsia"/>
                <w:szCs w:val="21"/>
              </w:rPr>
              <w:t>.00</w:t>
            </w:r>
          </w:p>
        </w:tc>
        <w:tc>
          <w:tcPr>
            <w:tcW w:w="942"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诉讼无偿还能力</w:t>
            </w:r>
          </w:p>
        </w:tc>
      </w:tr>
      <w:tr w:rsidR="003513FE" w:rsidRPr="00AE391C" w:rsidTr="00F25F28">
        <w:trPr>
          <w:trHeight w:val="567"/>
        </w:trPr>
        <w:tc>
          <w:tcPr>
            <w:tcW w:w="1815" w:type="pct"/>
            <w:shd w:val="clear" w:color="auto" w:fill="auto"/>
            <w:noWrap/>
            <w:vAlign w:val="bottom"/>
          </w:tcPr>
          <w:p w:rsidR="003513FE" w:rsidRPr="00AE391C" w:rsidRDefault="003513FE" w:rsidP="00F25F28">
            <w:pPr>
              <w:spacing w:line="500" w:lineRule="atLeast"/>
              <w:rPr>
                <w:szCs w:val="21"/>
              </w:rPr>
            </w:pPr>
            <w:r w:rsidRPr="00AE391C">
              <w:rPr>
                <w:szCs w:val="21"/>
              </w:rPr>
              <w:t>成都成商佳禾（集团）食品有限公司</w:t>
            </w:r>
          </w:p>
        </w:tc>
        <w:tc>
          <w:tcPr>
            <w:tcW w:w="788" w:type="pct"/>
            <w:shd w:val="clear" w:color="auto" w:fill="auto"/>
            <w:noWrap/>
            <w:vAlign w:val="bottom"/>
          </w:tcPr>
          <w:p w:rsidR="003513FE" w:rsidRPr="00AE391C" w:rsidRDefault="003513FE" w:rsidP="00F25F28">
            <w:pPr>
              <w:spacing w:line="500" w:lineRule="atLeast"/>
              <w:jc w:val="right"/>
              <w:rPr>
                <w:szCs w:val="21"/>
              </w:rPr>
            </w:pPr>
            <w:r w:rsidRPr="00AE391C">
              <w:rPr>
                <w:szCs w:val="21"/>
              </w:rPr>
              <w:t>5,163,891.06</w:t>
            </w:r>
          </w:p>
        </w:tc>
        <w:tc>
          <w:tcPr>
            <w:tcW w:w="788" w:type="pct"/>
            <w:shd w:val="clear" w:color="auto" w:fill="auto"/>
            <w:noWrap/>
            <w:vAlign w:val="bottom"/>
          </w:tcPr>
          <w:p w:rsidR="003513FE" w:rsidRPr="00AE391C" w:rsidRDefault="003513FE" w:rsidP="00F25F28">
            <w:pPr>
              <w:spacing w:line="500" w:lineRule="atLeast"/>
              <w:jc w:val="right"/>
              <w:rPr>
                <w:szCs w:val="21"/>
              </w:rPr>
            </w:pPr>
            <w:r w:rsidRPr="00AE391C">
              <w:rPr>
                <w:szCs w:val="21"/>
              </w:rPr>
              <w:t>5,163,891.06</w:t>
            </w:r>
          </w:p>
        </w:tc>
        <w:tc>
          <w:tcPr>
            <w:tcW w:w="667" w:type="pct"/>
            <w:shd w:val="clear" w:color="auto" w:fill="auto"/>
            <w:vAlign w:val="bottom"/>
          </w:tcPr>
          <w:p w:rsidR="003513FE" w:rsidRPr="00AE391C" w:rsidRDefault="003513FE" w:rsidP="00F25F28">
            <w:pPr>
              <w:spacing w:line="500" w:lineRule="atLeast"/>
              <w:jc w:val="center"/>
              <w:rPr>
                <w:szCs w:val="21"/>
              </w:rPr>
            </w:pPr>
            <w:r w:rsidRPr="00AE391C">
              <w:rPr>
                <w:szCs w:val="21"/>
              </w:rPr>
              <w:t>100</w:t>
            </w:r>
            <w:r w:rsidRPr="00AE391C">
              <w:rPr>
                <w:rFonts w:hint="eastAsia"/>
                <w:szCs w:val="21"/>
              </w:rPr>
              <w:t>.00</w:t>
            </w:r>
          </w:p>
        </w:tc>
        <w:tc>
          <w:tcPr>
            <w:tcW w:w="942" w:type="pct"/>
            <w:shd w:val="clear" w:color="auto" w:fill="auto"/>
            <w:vAlign w:val="bottom"/>
          </w:tcPr>
          <w:p w:rsidR="003513FE" w:rsidRPr="00AE391C" w:rsidRDefault="003513FE" w:rsidP="00F25F28">
            <w:pPr>
              <w:spacing w:line="500" w:lineRule="atLeast"/>
              <w:jc w:val="center"/>
              <w:rPr>
                <w:szCs w:val="21"/>
              </w:rPr>
            </w:pPr>
            <w:r w:rsidRPr="00AE391C">
              <w:rPr>
                <w:szCs w:val="21"/>
              </w:rPr>
              <w:t>诉讼无偿还能力</w:t>
            </w:r>
          </w:p>
        </w:tc>
      </w:tr>
      <w:tr w:rsidR="003513FE" w:rsidRPr="00AE391C" w:rsidTr="00F25F28">
        <w:trPr>
          <w:trHeight w:val="567"/>
        </w:trPr>
        <w:tc>
          <w:tcPr>
            <w:tcW w:w="1815" w:type="pct"/>
            <w:shd w:val="clear" w:color="auto" w:fill="auto"/>
            <w:noWrap/>
            <w:vAlign w:val="bottom"/>
          </w:tcPr>
          <w:p w:rsidR="003513FE" w:rsidRPr="00AE391C" w:rsidRDefault="003513FE" w:rsidP="00F25F28">
            <w:pPr>
              <w:spacing w:line="500" w:lineRule="atLeast"/>
              <w:rPr>
                <w:szCs w:val="21"/>
              </w:rPr>
            </w:pPr>
            <w:r w:rsidRPr="00AE391C">
              <w:rPr>
                <w:szCs w:val="21"/>
              </w:rPr>
              <w:t>成都蓉萨商贸公司</w:t>
            </w:r>
          </w:p>
        </w:tc>
        <w:tc>
          <w:tcPr>
            <w:tcW w:w="788" w:type="pct"/>
            <w:shd w:val="clear" w:color="auto" w:fill="auto"/>
            <w:noWrap/>
            <w:vAlign w:val="bottom"/>
          </w:tcPr>
          <w:p w:rsidR="003513FE" w:rsidRPr="00AE391C" w:rsidRDefault="003513FE" w:rsidP="00F25F28">
            <w:pPr>
              <w:spacing w:line="500" w:lineRule="atLeast"/>
              <w:jc w:val="right"/>
              <w:rPr>
                <w:szCs w:val="21"/>
              </w:rPr>
            </w:pPr>
            <w:r w:rsidRPr="00AE391C">
              <w:rPr>
                <w:szCs w:val="21"/>
              </w:rPr>
              <w:t>4,658,967.00</w:t>
            </w:r>
          </w:p>
        </w:tc>
        <w:tc>
          <w:tcPr>
            <w:tcW w:w="788" w:type="pct"/>
            <w:shd w:val="clear" w:color="auto" w:fill="auto"/>
            <w:noWrap/>
            <w:vAlign w:val="bottom"/>
          </w:tcPr>
          <w:p w:rsidR="003513FE" w:rsidRPr="00AE391C" w:rsidRDefault="003513FE" w:rsidP="00F25F28">
            <w:pPr>
              <w:spacing w:line="500" w:lineRule="atLeast"/>
              <w:jc w:val="right"/>
              <w:rPr>
                <w:szCs w:val="21"/>
              </w:rPr>
            </w:pPr>
            <w:r w:rsidRPr="00AE391C">
              <w:rPr>
                <w:szCs w:val="21"/>
              </w:rPr>
              <w:t>4,658,967.00</w:t>
            </w:r>
          </w:p>
        </w:tc>
        <w:tc>
          <w:tcPr>
            <w:tcW w:w="667" w:type="pct"/>
            <w:shd w:val="clear" w:color="auto" w:fill="auto"/>
            <w:vAlign w:val="bottom"/>
          </w:tcPr>
          <w:p w:rsidR="003513FE" w:rsidRPr="00AE391C" w:rsidRDefault="003513FE" w:rsidP="00F25F28">
            <w:pPr>
              <w:spacing w:line="500" w:lineRule="atLeast"/>
              <w:jc w:val="center"/>
              <w:rPr>
                <w:szCs w:val="21"/>
              </w:rPr>
            </w:pPr>
            <w:r w:rsidRPr="00AE391C">
              <w:rPr>
                <w:szCs w:val="21"/>
              </w:rPr>
              <w:t>100</w:t>
            </w:r>
            <w:r w:rsidRPr="00AE391C">
              <w:rPr>
                <w:rFonts w:hint="eastAsia"/>
                <w:szCs w:val="21"/>
              </w:rPr>
              <w:t>.00</w:t>
            </w:r>
          </w:p>
        </w:tc>
        <w:tc>
          <w:tcPr>
            <w:tcW w:w="942" w:type="pct"/>
            <w:shd w:val="clear" w:color="auto" w:fill="auto"/>
            <w:vAlign w:val="bottom"/>
          </w:tcPr>
          <w:p w:rsidR="003513FE" w:rsidRPr="00AE391C" w:rsidRDefault="003513FE" w:rsidP="00F25F28">
            <w:pPr>
              <w:spacing w:line="500" w:lineRule="atLeast"/>
              <w:jc w:val="center"/>
              <w:rPr>
                <w:szCs w:val="21"/>
              </w:rPr>
            </w:pPr>
            <w:r w:rsidRPr="00AE391C">
              <w:rPr>
                <w:szCs w:val="21"/>
              </w:rPr>
              <w:t>停业资不抵债</w:t>
            </w:r>
          </w:p>
        </w:tc>
      </w:tr>
      <w:tr w:rsidR="003513FE" w:rsidRPr="00AE391C" w:rsidTr="00F25F28">
        <w:trPr>
          <w:trHeight w:val="567"/>
        </w:trPr>
        <w:tc>
          <w:tcPr>
            <w:tcW w:w="1815" w:type="pct"/>
            <w:shd w:val="clear" w:color="auto" w:fill="auto"/>
            <w:vAlign w:val="bottom"/>
          </w:tcPr>
          <w:p w:rsidR="003513FE" w:rsidRPr="00AE391C" w:rsidRDefault="003513FE" w:rsidP="00F25F28">
            <w:pPr>
              <w:spacing w:line="500" w:lineRule="atLeast"/>
              <w:jc w:val="center"/>
              <w:rPr>
                <w:szCs w:val="21"/>
              </w:rPr>
            </w:pPr>
            <w:r w:rsidRPr="00AE391C">
              <w:rPr>
                <w:szCs w:val="21"/>
              </w:rPr>
              <w:t>合  计</w:t>
            </w:r>
          </w:p>
        </w:tc>
        <w:tc>
          <w:tcPr>
            <w:tcW w:w="788" w:type="pct"/>
            <w:shd w:val="clear" w:color="auto" w:fill="auto"/>
            <w:vAlign w:val="bottom"/>
          </w:tcPr>
          <w:p w:rsidR="003513FE" w:rsidRPr="00AE391C" w:rsidRDefault="003513FE" w:rsidP="00F25F28">
            <w:pPr>
              <w:spacing w:line="500" w:lineRule="atLeast"/>
              <w:jc w:val="right"/>
              <w:rPr>
                <w:szCs w:val="21"/>
              </w:rPr>
            </w:pPr>
            <w:bookmarkStart w:id="316" w:name="RANGE!B24"/>
            <w:r w:rsidRPr="00AE391C">
              <w:rPr>
                <w:szCs w:val="21"/>
              </w:rPr>
              <w:t>19,651,672.27</w:t>
            </w:r>
            <w:bookmarkEnd w:id="316"/>
          </w:p>
        </w:tc>
        <w:tc>
          <w:tcPr>
            <w:tcW w:w="788" w:type="pct"/>
            <w:shd w:val="clear" w:color="auto" w:fill="auto"/>
            <w:vAlign w:val="bottom"/>
          </w:tcPr>
          <w:p w:rsidR="003513FE" w:rsidRPr="00AE391C" w:rsidRDefault="003513FE" w:rsidP="00F25F28">
            <w:pPr>
              <w:spacing w:line="500" w:lineRule="atLeast"/>
              <w:jc w:val="right"/>
              <w:rPr>
                <w:szCs w:val="21"/>
              </w:rPr>
            </w:pPr>
            <w:r w:rsidRPr="00AE391C">
              <w:rPr>
                <w:szCs w:val="21"/>
              </w:rPr>
              <w:t>19,651,672.27</w:t>
            </w:r>
          </w:p>
        </w:tc>
        <w:tc>
          <w:tcPr>
            <w:tcW w:w="667" w:type="pct"/>
            <w:shd w:val="clear" w:color="auto" w:fill="auto"/>
            <w:vAlign w:val="bottom"/>
          </w:tcPr>
          <w:p w:rsidR="003513FE" w:rsidRPr="00AE391C" w:rsidRDefault="003513FE" w:rsidP="00F25F28">
            <w:pPr>
              <w:spacing w:line="500" w:lineRule="atLeast"/>
              <w:jc w:val="center"/>
              <w:rPr>
                <w:szCs w:val="21"/>
              </w:rPr>
            </w:pPr>
            <w:r w:rsidRPr="00AE391C">
              <w:rPr>
                <w:rFonts w:hint="eastAsia"/>
                <w:szCs w:val="21"/>
              </w:rPr>
              <w:t>/</w:t>
            </w:r>
          </w:p>
        </w:tc>
        <w:tc>
          <w:tcPr>
            <w:tcW w:w="942" w:type="pct"/>
            <w:shd w:val="clear" w:color="auto" w:fill="auto"/>
            <w:vAlign w:val="bottom"/>
          </w:tcPr>
          <w:p w:rsidR="003513FE" w:rsidRPr="00AE391C" w:rsidRDefault="003513FE" w:rsidP="00F25F28">
            <w:pPr>
              <w:spacing w:line="500" w:lineRule="atLeast"/>
              <w:jc w:val="center"/>
              <w:rPr>
                <w:szCs w:val="21"/>
              </w:rPr>
            </w:pPr>
          </w:p>
        </w:tc>
      </w:tr>
    </w:tbl>
    <w:p w:rsidR="003513FE" w:rsidRPr="00AE391C" w:rsidRDefault="003513FE" w:rsidP="003513FE">
      <w:pPr>
        <w:spacing w:line="500" w:lineRule="atLeast"/>
        <w:rPr>
          <w:szCs w:val="21"/>
        </w:rPr>
      </w:pPr>
    </w:p>
    <w:p w:rsidR="003513FE" w:rsidRPr="00AE391C" w:rsidRDefault="003513FE" w:rsidP="003513FE">
      <w:pPr>
        <w:spacing w:line="500" w:lineRule="atLeast"/>
        <w:rPr>
          <w:szCs w:val="21"/>
        </w:rPr>
      </w:pPr>
      <w:r w:rsidRPr="00AE391C">
        <w:rPr>
          <w:szCs w:val="21"/>
        </w:rPr>
        <w:t>期末单项金额虽不重大但单项计提坏账准备的其他应收款：</w:t>
      </w:r>
    </w:p>
    <w:p w:rsidR="003513FE" w:rsidRPr="00AE391C" w:rsidRDefault="003513FE" w:rsidP="003513FE">
      <w:pPr>
        <w:spacing w:line="500" w:lineRule="atLeast"/>
        <w:ind w:right="210"/>
        <w:jc w:val="right"/>
        <w:rPr>
          <w:szCs w:val="21"/>
        </w:rPr>
      </w:pPr>
      <w:r w:rsidRPr="00AE391C">
        <w:rPr>
          <w:szCs w:val="21"/>
        </w:rPr>
        <w:t>单位：元   币种：人民币</w:t>
      </w:r>
    </w:p>
    <w:tbl>
      <w:tblPr>
        <w:tblW w:w="4963" w:type="pct"/>
        <w:tblInd w:w="108" w:type="dxa"/>
        <w:tblBorders>
          <w:top w:val="single" w:sz="4" w:space="0" w:color="auto"/>
          <w:bottom w:val="single" w:sz="4" w:space="0" w:color="auto"/>
          <w:insideH w:val="single" w:sz="4" w:space="0" w:color="auto"/>
          <w:insideV w:val="single" w:sz="4" w:space="0" w:color="auto"/>
        </w:tblBorders>
        <w:tblLook w:val="01E0"/>
      </w:tblPr>
      <w:tblGrid>
        <w:gridCol w:w="2834"/>
        <w:gridCol w:w="1799"/>
        <w:gridCol w:w="1624"/>
        <w:gridCol w:w="1540"/>
        <w:gridCol w:w="1984"/>
      </w:tblGrid>
      <w:tr w:rsidR="003513FE" w:rsidRPr="00AE391C" w:rsidTr="00F25F28">
        <w:tc>
          <w:tcPr>
            <w:tcW w:w="1449" w:type="pct"/>
            <w:shd w:val="clear" w:color="auto" w:fill="auto"/>
            <w:vAlign w:val="center"/>
          </w:tcPr>
          <w:p w:rsidR="003513FE" w:rsidRPr="00AE391C" w:rsidRDefault="003513FE" w:rsidP="00F25F28">
            <w:pPr>
              <w:spacing w:line="500" w:lineRule="atLeast"/>
              <w:jc w:val="center"/>
              <w:rPr>
                <w:szCs w:val="21"/>
              </w:rPr>
            </w:pPr>
            <w:r w:rsidRPr="00AE391C">
              <w:rPr>
                <w:szCs w:val="21"/>
              </w:rPr>
              <w:t>其他应收款内容</w:t>
            </w:r>
          </w:p>
        </w:tc>
        <w:tc>
          <w:tcPr>
            <w:tcW w:w="920" w:type="pct"/>
            <w:shd w:val="clear" w:color="auto" w:fill="auto"/>
            <w:vAlign w:val="center"/>
          </w:tcPr>
          <w:p w:rsidR="003513FE" w:rsidRPr="00AE391C" w:rsidRDefault="003513FE" w:rsidP="00F25F28">
            <w:pPr>
              <w:spacing w:line="500" w:lineRule="atLeast"/>
              <w:jc w:val="center"/>
              <w:rPr>
                <w:szCs w:val="21"/>
              </w:rPr>
            </w:pPr>
            <w:r w:rsidRPr="00AE391C">
              <w:rPr>
                <w:szCs w:val="21"/>
              </w:rPr>
              <w:t>账面余额</w:t>
            </w:r>
          </w:p>
        </w:tc>
        <w:tc>
          <w:tcPr>
            <w:tcW w:w="830" w:type="pct"/>
            <w:shd w:val="clear" w:color="auto" w:fill="auto"/>
            <w:vAlign w:val="center"/>
          </w:tcPr>
          <w:p w:rsidR="003513FE" w:rsidRPr="00AE391C" w:rsidRDefault="003513FE" w:rsidP="00F25F28">
            <w:pPr>
              <w:spacing w:line="500" w:lineRule="atLeast"/>
              <w:jc w:val="center"/>
              <w:rPr>
                <w:szCs w:val="21"/>
              </w:rPr>
            </w:pPr>
            <w:r w:rsidRPr="00AE391C">
              <w:rPr>
                <w:szCs w:val="21"/>
              </w:rPr>
              <w:t>坏账金额</w:t>
            </w:r>
          </w:p>
        </w:tc>
        <w:tc>
          <w:tcPr>
            <w:tcW w:w="787" w:type="pct"/>
            <w:shd w:val="clear" w:color="auto" w:fill="auto"/>
            <w:vAlign w:val="center"/>
          </w:tcPr>
          <w:p w:rsidR="003513FE" w:rsidRPr="00AE391C" w:rsidRDefault="003513FE" w:rsidP="00F25F28">
            <w:pPr>
              <w:spacing w:line="500" w:lineRule="atLeast"/>
              <w:jc w:val="center"/>
              <w:rPr>
                <w:szCs w:val="21"/>
              </w:rPr>
            </w:pPr>
            <w:r w:rsidRPr="00AE391C">
              <w:rPr>
                <w:szCs w:val="21"/>
              </w:rPr>
              <w:t>计提比例</w:t>
            </w:r>
            <w:r w:rsidRPr="00AE391C">
              <w:rPr>
                <w:rFonts w:hint="eastAsia"/>
                <w:szCs w:val="21"/>
              </w:rPr>
              <w:t>（%）</w:t>
            </w:r>
          </w:p>
        </w:tc>
        <w:tc>
          <w:tcPr>
            <w:tcW w:w="1014" w:type="pct"/>
            <w:shd w:val="clear" w:color="auto" w:fill="auto"/>
            <w:vAlign w:val="center"/>
          </w:tcPr>
          <w:p w:rsidR="003513FE" w:rsidRPr="00AE391C" w:rsidRDefault="003513FE" w:rsidP="00F25F28">
            <w:pPr>
              <w:spacing w:line="500" w:lineRule="atLeast"/>
              <w:jc w:val="center"/>
              <w:rPr>
                <w:szCs w:val="21"/>
              </w:rPr>
            </w:pPr>
            <w:r w:rsidRPr="00AE391C">
              <w:rPr>
                <w:szCs w:val="21"/>
              </w:rPr>
              <w:t>理  由</w:t>
            </w:r>
          </w:p>
        </w:tc>
      </w:tr>
      <w:tr w:rsidR="003513FE" w:rsidRPr="00AE391C" w:rsidTr="00F25F28">
        <w:tc>
          <w:tcPr>
            <w:tcW w:w="1449" w:type="pct"/>
            <w:shd w:val="clear" w:color="auto" w:fill="auto"/>
            <w:vAlign w:val="center"/>
          </w:tcPr>
          <w:p w:rsidR="003513FE" w:rsidRPr="00AE391C" w:rsidRDefault="003513FE" w:rsidP="00F25F28">
            <w:pPr>
              <w:spacing w:line="500" w:lineRule="atLeast"/>
              <w:rPr>
                <w:szCs w:val="21"/>
              </w:rPr>
            </w:pPr>
            <w:r w:rsidRPr="00AE391C">
              <w:rPr>
                <w:szCs w:val="21"/>
              </w:rPr>
              <w:t>四川日兴发展有限公司</w:t>
            </w:r>
          </w:p>
        </w:tc>
        <w:tc>
          <w:tcPr>
            <w:tcW w:w="920" w:type="pct"/>
            <w:shd w:val="clear" w:color="auto" w:fill="auto"/>
          </w:tcPr>
          <w:p w:rsidR="003513FE" w:rsidRPr="00AE391C" w:rsidRDefault="003513FE" w:rsidP="00F25F28">
            <w:pPr>
              <w:spacing w:line="500" w:lineRule="atLeast"/>
              <w:jc w:val="right"/>
              <w:rPr>
                <w:szCs w:val="21"/>
              </w:rPr>
            </w:pPr>
            <w:r w:rsidRPr="00AE391C">
              <w:rPr>
                <w:szCs w:val="21"/>
              </w:rPr>
              <w:t>500,000.00</w:t>
            </w:r>
          </w:p>
        </w:tc>
        <w:tc>
          <w:tcPr>
            <w:tcW w:w="830" w:type="pct"/>
            <w:shd w:val="clear" w:color="auto" w:fill="auto"/>
          </w:tcPr>
          <w:p w:rsidR="003513FE" w:rsidRPr="00AE391C" w:rsidRDefault="003513FE" w:rsidP="00F25F28">
            <w:pPr>
              <w:spacing w:line="500" w:lineRule="atLeast"/>
              <w:jc w:val="right"/>
              <w:rPr>
                <w:szCs w:val="21"/>
              </w:rPr>
            </w:pPr>
            <w:r w:rsidRPr="00AE391C">
              <w:rPr>
                <w:szCs w:val="21"/>
              </w:rPr>
              <w:t>500,000.00</w:t>
            </w:r>
          </w:p>
        </w:tc>
        <w:tc>
          <w:tcPr>
            <w:tcW w:w="787" w:type="pct"/>
            <w:shd w:val="clear" w:color="auto" w:fill="auto"/>
          </w:tcPr>
          <w:p w:rsidR="003513FE" w:rsidRPr="00AE391C" w:rsidRDefault="003513FE" w:rsidP="00F25F28">
            <w:pPr>
              <w:spacing w:line="500" w:lineRule="atLeast"/>
              <w:jc w:val="center"/>
              <w:rPr>
                <w:szCs w:val="21"/>
              </w:rPr>
            </w:pPr>
            <w:r w:rsidRPr="00AE391C">
              <w:rPr>
                <w:szCs w:val="21"/>
              </w:rPr>
              <w:t>100</w:t>
            </w:r>
            <w:r w:rsidRPr="00AE391C">
              <w:rPr>
                <w:rFonts w:hint="eastAsia"/>
                <w:szCs w:val="21"/>
              </w:rPr>
              <w:t>.00</w:t>
            </w:r>
          </w:p>
        </w:tc>
        <w:tc>
          <w:tcPr>
            <w:tcW w:w="1014" w:type="pct"/>
            <w:shd w:val="clear" w:color="auto" w:fill="auto"/>
          </w:tcPr>
          <w:p w:rsidR="003513FE" w:rsidRPr="00AE391C" w:rsidRDefault="003513FE" w:rsidP="00F25F28">
            <w:pPr>
              <w:spacing w:line="500" w:lineRule="atLeast"/>
              <w:jc w:val="center"/>
              <w:rPr>
                <w:szCs w:val="21"/>
              </w:rPr>
            </w:pPr>
            <w:r w:rsidRPr="00AE391C">
              <w:rPr>
                <w:szCs w:val="21"/>
              </w:rPr>
              <w:t>诉讼无偿还能力</w:t>
            </w:r>
          </w:p>
        </w:tc>
      </w:tr>
      <w:tr w:rsidR="003513FE" w:rsidRPr="00AE391C" w:rsidTr="00F25F28">
        <w:tc>
          <w:tcPr>
            <w:tcW w:w="1449" w:type="pct"/>
            <w:shd w:val="clear" w:color="auto" w:fill="auto"/>
            <w:vAlign w:val="center"/>
          </w:tcPr>
          <w:p w:rsidR="003513FE" w:rsidRPr="00AE391C" w:rsidRDefault="003513FE" w:rsidP="00F25F28">
            <w:pPr>
              <w:spacing w:line="500" w:lineRule="atLeast"/>
              <w:rPr>
                <w:szCs w:val="21"/>
              </w:rPr>
            </w:pPr>
            <w:r w:rsidRPr="00AE391C">
              <w:rPr>
                <w:szCs w:val="21"/>
              </w:rPr>
              <w:t>其  他</w:t>
            </w:r>
          </w:p>
        </w:tc>
        <w:tc>
          <w:tcPr>
            <w:tcW w:w="920" w:type="pct"/>
            <w:shd w:val="clear" w:color="auto" w:fill="auto"/>
            <w:vAlign w:val="center"/>
          </w:tcPr>
          <w:p w:rsidR="003513FE" w:rsidRPr="00AE391C" w:rsidRDefault="003513FE" w:rsidP="00F25F28">
            <w:pPr>
              <w:spacing w:line="500" w:lineRule="atLeast"/>
              <w:jc w:val="right"/>
              <w:rPr>
                <w:szCs w:val="21"/>
              </w:rPr>
            </w:pPr>
            <w:r w:rsidRPr="00AE391C">
              <w:rPr>
                <w:szCs w:val="21"/>
              </w:rPr>
              <w:t>105,834.65</w:t>
            </w:r>
          </w:p>
        </w:tc>
        <w:tc>
          <w:tcPr>
            <w:tcW w:w="830" w:type="pct"/>
            <w:shd w:val="clear" w:color="auto" w:fill="auto"/>
            <w:vAlign w:val="center"/>
          </w:tcPr>
          <w:p w:rsidR="003513FE" w:rsidRPr="00AE391C" w:rsidRDefault="003513FE" w:rsidP="00F25F28">
            <w:pPr>
              <w:spacing w:line="500" w:lineRule="atLeast"/>
              <w:jc w:val="right"/>
              <w:rPr>
                <w:szCs w:val="21"/>
              </w:rPr>
            </w:pPr>
            <w:r w:rsidRPr="00AE391C">
              <w:rPr>
                <w:szCs w:val="21"/>
              </w:rPr>
              <w:t>105,834.65</w:t>
            </w:r>
          </w:p>
        </w:tc>
        <w:tc>
          <w:tcPr>
            <w:tcW w:w="787" w:type="pct"/>
            <w:shd w:val="clear" w:color="auto" w:fill="auto"/>
          </w:tcPr>
          <w:p w:rsidR="003513FE" w:rsidRPr="00AE391C" w:rsidRDefault="003513FE" w:rsidP="00F25F28">
            <w:pPr>
              <w:spacing w:line="500" w:lineRule="atLeast"/>
              <w:jc w:val="center"/>
              <w:rPr>
                <w:szCs w:val="21"/>
              </w:rPr>
            </w:pPr>
            <w:r w:rsidRPr="00AE391C">
              <w:rPr>
                <w:szCs w:val="21"/>
              </w:rPr>
              <w:t>100</w:t>
            </w:r>
            <w:r w:rsidRPr="00AE391C">
              <w:rPr>
                <w:rFonts w:hint="eastAsia"/>
                <w:szCs w:val="21"/>
              </w:rPr>
              <w:t>.00</w:t>
            </w:r>
          </w:p>
        </w:tc>
        <w:tc>
          <w:tcPr>
            <w:tcW w:w="1014" w:type="pct"/>
            <w:shd w:val="clear" w:color="auto" w:fill="auto"/>
          </w:tcPr>
          <w:p w:rsidR="003513FE" w:rsidRPr="00AE391C" w:rsidRDefault="003513FE" w:rsidP="00F25F28">
            <w:pPr>
              <w:spacing w:line="500" w:lineRule="atLeast"/>
              <w:jc w:val="center"/>
              <w:rPr>
                <w:szCs w:val="21"/>
              </w:rPr>
            </w:pPr>
            <w:r w:rsidRPr="00AE391C">
              <w:rPr>
                <w:szCs w:val="21"/>
              </w:rPr>
              <w:t>无法收回</w:t>
            </w:r>
          </w:p>
        </w:tc>
      </w:tr>
      <w:tr w:rsidR="003513FE" w:rsidRPr="00AE391C" w:rsidTr="00F25F28">
        <w:tc>
          <w:tcPr>
            <w:tcW w:w="1449" w:type="pct"/>
            <w:shd w:val="clear" w:color="auto" w:fill="auto"/>
            <w:vAlign w:val="center"/>
          </w:tcPr>
          <w:p w:rsidR="003513FE" w:rsidRPr="00AE391C" w:rsidRDefault="003513FE" w:rsidP="00F25F28">
            <w:pPr>
              <w:spacing w:line="500" w:lineRule="atLeast"/>
              <w:jc w:val="center"/>
              <w:rPr>
                <w:szCs w:val="21"/>
              </w:rPr>
            </w:pPr>
            <w:r w:rsidRPr="00AE391C">
              <w:rPr>
                <w:szCs w:val="21"/>
              </w:rPr>
              <w:t>合  计</w:t>
            </w:r>
          </w:p>
        </w:tc>
        <w:tc>
          <w:tcPr>
            <w:tcW w:w="920" w:type="pct"/>
            <w:shd w:val="clear" w:color="auto" w:fill="auto"/>
            <w:vAlign w:val="center"/>
          </w:tcPr>
          <w:p w:rsidR="003513FE" w:rsidRPr="00AE391C" w:rsidRDefault="003513FE" w:rsidP="00F25F28">
            <w:pPr>
              <w:spacing w:line="500" w:lineRule="atLeast"/>
              <w:jc w:val="right"/>
              <w:rPr>
                <w:szCs w:val="21"/>
              </w:rPr>
            </w:pPr>
            <w:bookmarkStart w:id="317" w:name="OLE_LINK31"/>
            <w:r w:rsidRPr="00AE391C">
              <w:rPr>
                <w:szCs w:val="21"/>
              </w:rPr>
              <w:t>605,834.65</w:t>
            </w:r>
            <w:bookmarkEnd w:id="317"/>
          </w:p>
        </w:tc>
        <w:tc>
          <w:tcPr>
            <w:tcW w:w="830" w:type="pct"/>
            <w:shd w:val="clear" w:color="auto" w:fill="auto"/>
            <w:vAlign w:val="center"/>
          </w:tcPr>
          <w:p w:rsidR="003513FE" w:rsidRPr="00AE391C" w:rsidRDefault="003513FE" w:rsidP="00F25F28">
            <w:pPr>
              <w:spacing w:line="500" w:lineRule="atLeast"/>
              <w:jc w:val="right"/>
              <w:rPr>
                <w:szCs w:val="21"/>
              </w:rPr>
            </w:pPr>
            <w:bookmarkStart w:id="318" w:name="OLE_LINK32"/>
            <w:r w:rsidRPr="00AE391C">
              <w:rPr>
                <w:szCs w:val="21"/>
              </w:rPr>
              <w:t>605,834.65</w:t>
            </w:r>
            <w:bookmarkEnd w:id="318"/>
          </w:p>
        </w:tc>
        <w:tc>
          <w:tcPr>
            <w:tcW w:w="787" w:type="pct"/>
            <w:shd w:val="clear" w:color="auto" w:fill="auto"/>
          </w:tcPr>
          <w:p w:rsidR="003513FE" w:rsidRPr="00AE391C" w:rsidRDefault="003513FE" w:rsidP="00F25F28">
            <w:pPr>
              <w:spacing w:line="500" w:lineRule="atLeast"/>
              <w:jc w:val="center"/>
              <w:rPr>
                <w:szCs w:val="21"/>
              </w:rPr>
            </w:pPr>
          </w:p>
        </w:tc>
        <w:tc>
          <w:tcPr>
            <w:tcW w:w="1014" w:type="pct"/>
            <w:shd w:val="clear" w:color="auto" w:fill="auto"/>
          </w:tcPr>
          <w:p w:rsidR="003513FE" w:rsidRPr="00AE391C" w:rsidRDefault="003513FE" w:rsidP="00F25F28">
            <w:pPr>
              <w:spacing w:line="500" w:lineRule="atLeast"/>
              <w:jc w:val="center"/>
              <w:rPr>
                <w:szCs w:val="21"/>
              </w:rPr>
            </w:pPr>
          </w:p>
        </w:tc>
      </w:tr>
    </w:tbl>
    <w:p w:rsidR="003513FE" w:rsidRPr="00AE391C" w:rsidRDefault="003513FE" w:rsidP="003513FE">
      <w:pPr>
        <w:spacing w:line="500" w:lineRule="atLeast"/>
        <w:rPr>
          <w:szCs w:val="21"/>
        </w:rPr>
      </w:pPr>
      <w:r w:rsidRPr="00AE391C">
        <w:rPr>
          <w:szCs w:val="21"/>
        </w:rPr>
        <w:t>（2）本期无本期前已全额计提坏账准备，或计提坏账准备的比例较大，但在本期又全额收回或转回，或在本期收回或转回比例较大的情况。</w:t>
      </w:r>
    </w:p>
    <w:p w:rsidR="003513FE" w:rsidRPr="00AE391C" w:rsidRDefault="003513FE" w:rsidP="003513FE">
      <w:pPr>
        <w:spacing w:line="500" w:lineRule="atLeast"/>
        <w:rPr>
          <w:szCs w:val="21"/>
        </w:rPr>
      </w:pPr>
      <w:r w:rsidRPr="00AE391C">
        <w:rPr>
          <w:szCs w:val="21"/>
        </w:rPr>
        <w:t>（3）</w:t>
      </w:r>
      <w:r w:rsidRPr="00AE391C">
        <w:rPr>
          <w:rFonts w:hint="eastAsia"/>
          <w:szCs w:val="21"/>
        </w:rPr>
        <w:t>本期无实际核销的其他应收款情况</w:t>
      </w:r>
      <w:r w:rsidR="00AF67B9" w:rsidRPr="00AE391C">
        <w:rPr>
          <w:rFonts w:hint="eastAsia"/>
          <w:szCs w:val="21"/>
        </w:rPr>
        <w:t>。</w:t>
      </w:r>
      <w:r w:rsidRPr="00AE391C">
        <w:rPr>
          <w:szCs w:val="21"/>
        </w:rPr>
        <w:t xml:space="preserve">      </w:t>
      </w:r>
    </w:p>
    <w:p w:rsidR="003513FE" w:rsidRPr="00AE391C" w:rsidRDefault="003513FE" w:rsidP="003513FE">
      <w:pPr>
        <w:spacing w:line="500" w:lineRule="atLeast"/>
        <w:rPr>
          <w:szCs w:val="21"/>
        </w:rPr>
      </w:pPr>
      <w:r w:rsidRPr="00AE391C">
        <w:rPr>
          <w:szCs w:val="21"/>
        </w:rPr>
        <w:t>（4）本期其他应收款中无持有公司5%(含5%)以上表决权股份的股东单位情况</w:t>
      </w:r>
      <w:r w:rsidR="00AF67B9" w:rsidRPr="00AE391C">
        <w:rPr>
          <w:rFonts w:hint="eastAsia"/>
          <w:szCs w:val="21"/>
        </w:rPr>
        <w:t>。</w:t>
      </w:r>
    </w:p>
    <w:p w:rsidR="003513FE" w:rsidRPr="00AE391C" w:rsidRDefault="003513FE" w:rsidP="003513FE">
      <w:pPr>
        <w:spacing w:line="500" w:lineRule="atLeast"/>
        <w:rPr>
          <w:szCs w:val="21"/>
        </w:rPr>
      </w:pPr>
      <w:r w:rsidRPr="00AE391C">
        <w:rPr>
          <w:rFonts w:hint="eastAsia"/>
          <w:szCs w:val="21"/>
        </w:rPr>
        <w:t>（</w:t>
      </w:r>
      <w:r w:rsidRPr="00AE391C">
        <w:rPr>
          <w:szCs w:val="21"/>
        </w:rPr>
        <w:t>5）金额较大的其他应收款的性质或内容</w:t>
      </w:r>
      <w:r w:rsidR="00AF67B9" w:rsidRPr="00AE391C">
        <w:rPr>
          <w:rFonts w:hint="eastAsia"/>
          <w:szCs w:val="21"/>
        </w:rPr>
        <w:t>：</w:t>
      </w:r>
    </w:p>
    <w:p w:rsidR="003513FE" w:rsidRPr="00AE391C" w:rsidRDefault="003513FE" w:rsidP="003513FE">
      <w:pPr>
        <w:spacing w:line="500" w:lineRule="atLeast"/>
        <w:rPr>
          <w:szCs w:val="21"/>
        </w:rPr>
      </w:pPr>
    </w:p>
    <w:tbl>
      <w:tblPr>
        <w:tblW w:w="5000" w:type="pct"/>
        <w:tblLook w:val="04A0"/>
      </w:tblPr>
      <w:tblGrid>
        <w:gridCol w:w="4927"/>
        <w:gridCol w:w="2217"/>
        <w:gridCol w:w="2710"/>
      </w:tblGrid>
      <w:tr w:rsidR="003513FE" w:rsidRPr="00AE391C" w:rsidTr="00F25F28">
        <w:trPr>
          <w:trHeight w:val="285"/>
        </w:trPr>
        <w:tc>
          <w:tcPr>
            <w:tcW w:w="2500" w:type="pct"/>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cs="宋体" w:hint="eastAsia"/>
                <w:sz w:val="18"/>
                <w:szCs w:val="18"/>
              </w:rPr>
              <w:t>单位名称</w:t>
            </w:r>
          </w:p>
        </w:tc>
        <w:tc>
          <w:tcPr>
            <w:tcW w:w="1125" w:type="pct"/>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期末数</w:t>
            </w:r>
          </w:p>
        </w:tc>
        <w:tc>
          <w:tcPr>
            <w:tcW w:w="1375" w:type="pct"/>
            <w:tcBorders>
              <w:top w:val="single" w:sz="8" w:space="0" w:color="auto"/>
              <w:left w:val="nil"/>
              <w:bottom w:val="single" w:sz="8" w:space="0" w:color="auto"/>
              <w:right w:val="nil"/>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 xml:space="preserve"> 性质/内容 </w:t>
            </w:r>
          </w:p>
        </w:tc>
      </w:tr>
      <w:tr w:rsidR="003513FE" w:rsidRPr="00AE391C" w:rsidTr="00F25F28">
        <w:trPr>
          <w:trHeight w:val="285"/>
        </w:trPr>
        <w:tc>
          <w:tcPr>
            <w:tcW w:w="2500" w:type="pct"/>
            <w:tcBorders>
              <w:top w:val="nil"/>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成都人民商场（集团）绵阳有限公司</w:t>
            </w:r>
          </w:p>
        </w:tc>
        <w:tc>
          <w:tcPr>
            <w:tcW w:w="1125" w:type="pct"/>
            <w:tcBorders>
              <w:top w:val="nil"/>
              <w:left w:val="nil"/>
              <w:bottom w:val="single" w:sz="8" w:space="0" w:color="auto"/>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237,183,105.78 </w:t>
            </w:r>
          </w:p>
        </w:tc>
        <w:tc>
          <w:tcPr>
            <w:tcW w:w="1375" w:type="pct"/>
            <w:tcBorders>
              <w:top w:val="nil"/>
              <w:left w:val="nil"/>
              <w:bottom w:val="single" w:sz="8" w:space="0" w:color="auto"/>
              <w:right w:val="nil"/>
            </w:tcBorders>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内部往来款 </w:t>
            </w:r>
          </w:p>
        </w:tc>
      </w:tr>
      <w:tr w:rsidR="003513FE" w:rsidRPr="00AE391C" w:rsidTr="00F25F28">
        <w:trPr>
          <w:trHeight w:val="285"/>
        </w:trPr>
        <w:tc>
          <w:tcPr>
            <w:tcW w:w="2500" w:type="pct"/>
            <w:tcBorders>
              <w:top w:val="nil"/>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四川</w:t>
            </w:r>
            <w:r w:rsidR="00AE2CD3" w:rsidRPr="00AE391C">
              <w:rPr>
                <w:rFonts w:hint="eastAsia"/>
                <w:sz w:val="18"/>
                <w:szCs w:val="18"/>
              </w:rPr>
              <w:t>省</w:t>
            </w:r>
            <w:r w:rsidRPr="00AE391C">
              <w:rPr>
                <w:rFonts w:hint="eastAsia"/>
                <w:sz w:val="18"/>
                <w:szCs w:val="18"/>
              </w:rPr>
              <w:t>住信房屋拆迁服务有限公司</w:t>
            </w:r>
          </w:p>
        </w:tc>
        <w:tc>
          <w:tcPr>
            <w:tcW w:w="1125" w:type="pct"/>
            <w:tcBorders>
              <w:top w:val="nil"/>
              <w:left w:val="nil"/>
              <w:bottom w:val="single" w:sz="8" w:space="0" w:color="auto"/>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9,828,814.21 </w:t>
            </w:r>
          </w:p>
        </w:tc>
        <w:tc>
          <w:tcPr>
            <w:tcW w:w="1375" w:type="pct"/>
            <w:tcBorders>
              <w:top w:val="nil"/>
              <w:left w:val="nil"/>
              <w:bottom w:val="single" w:sz="8" w:space="0" w:color="auto"/>
              <w:right w:val="nil"/>
            </w:tcBorders>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应收回的预付拆迁费 </w:t>
            </w:r>
          </w:p>
        </w:tc>
      </w:tr>
      <w:tr w:rsidR="003513FE" w:rsidRPr="00AE391C" w:rsidTr="00F25F28">
        <w:trPr>
          <w:trHeight w:val="285"/>
        </w:trPr>
        <w:tc>
          <w:tcPr>
            <w:tcW w:w="2500"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乐山市峨眉山风景区成商凤凰湖有限公司</w:t>
            </w:r>
          </w:p>
        </w:tc>
        <w:tc>
          <w:tcPr>
            <w:tcW w:w="1125"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8,570,155.50</w:t>
            </w:r>
          </w:p>
        </w:tc>
        <w:tc>
          <w:tcPr>
            <w:tcW w:w="1375" w:type="pct"/>
            <w:tcBorders>
              <w:top w:val="nil"/>
              <w:left w:val="nil"/>
              <w:bottom w:val="single" w:sz="8" w:space="0" w:color="auto"/>
              <w:right w:val="nil"/>
            </w:tcBorders>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往来款 </w:t>
            </w:r>
          </w:p>
        </w:tc>
      </w:tr>
      <w:tr w:rsidR="003513FE" w:rsidRPr="00AE391C" w:rsidTr="00F25F28">
        <w:trPr>
          <w:trHeight w:val="285"/>
        </w:trPr>
        <w:tc>
          <w:tcPr>
            <w:tcW w:w="2500" w:type="pct"/>
            <w:tcBorders>
              <w:top w:val="nil"/>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成都成商佳禾（集团）食品有限公司</w:t>
            </w:r>
          </w:p>
        </w:tc>
        <w:tc>
          <w:tcPr>
            <w:tcW w:w="1125" w:type="pct"/>
            <w:tcBorders>
              <w:top w:val="nil"/>
              <w:left w:val="nil"/>
              <w:bottom w:val="single" w:sz="8" w:space="0" w:color="auto"/>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5,163,891.06 </w:t>
            </w:r>
          </w:p>
        </w:tc>
        <w:tc>
          <w:tcPr>
            <w:tcW w:w="1375" w:type="pct"/>
            <w:tcBorders>
              <w:top w:val="nil"/>
              <w:left w:val="nil"/>
              <w:bottom w:val="single" w:sz="8" w:space="0" w:color="auto"/>
              <w:right w:val="nil"/>
            </w:tcBorders>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借款及往来款 </w:t>
            </w:r>
          </w:p>
        </w:tc>
      </w:tr>
      <w:tr w:rsidR="003513FE" w:rsidRPr="00AE391C" w:rsidTr="00F25F28">
        <w:trPr>
          <w:trHeight w:val="285"/>
        </w:trPr>
        <w:tc>
          <w:tcPr>
            <w:tcW w:w="2500" w:type="pct"/>
            <w:tcBorders>
              <w:top w:val="nil"/>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成都蓉萨商贸公司</w:t>
            </w:r>
          </w:p>
        </w:tc>
        <w:tc>
          <w:tcPr>
            <w:tcW w:w="1125"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4,658,967.00</w:t>
            </w:r>
          </w:p>
        </w:tc>
        <w:tc>
          <w:tcPr>
            <w:tcW w:w="1375" w:type="pct"/>
            <w:tcBorders>
              <w:top w:val="nil"/>
              <w:left w:val="nil"/>
              <w:bottom w:val="single" w:sz="8" w:space="0" w:color="auto"/>
              <w:right w:val="nil"/>
            </w:tcBorders>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往来款 </w:t>
            </w:r>
          </w:p>
        </w:tc>
      </w:tr>
      <w:tr w:rsidR="003513FE" w:rsidRPr="00AE391C" w:rsidTr="00F25F28">
        <w:trPr>
          <w:trHeight w:val="285"/>
        </w:trPr>
        <w:tc>
          <w:tcPr>
            <w:tcW w:w="2500" w:type="pct"/>
            <w:tcBorders>
              <w:top w:val="nil"/>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成都成商实业（控股）有限责任公司</w:t>
            </w:r>
          </w:p>
        </w:tc>
        <w:tc>
          <w:tcPr>
            <w:tcW w:w="1125"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1,810,923.05</w:t>
            </w:r>
          </w:p>
        </w:tc>
        <w:tc>
          <w:tcPr>
            <w:tcW w:w="1375" w:type="pct"/>
            <w:tcBorders>
              <w:top w:val="nil"/>
              <w:left w:val="nil"/>
              <w:bottom w:val="single" w:sz="8" w:space="0" w:color="auto"/>
              <w:right w:val="nil"/>
            </w:tcBorders>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往来款 </w:t>
            </w:r>
          </w:p>
        </w:tc>
      </w:tr>
      <w:tr w:rsidR="003513FE" w:rsidRPr="00AE391C" w:rsidTr="00F25F28">
        <w:trPr>
          <w:trHeight w:val="285"/>
        </w:trPr>
        <w:tc>
          <w:tcPr>
            <w:tcW w:w="2500" w:type="pct"/>
            <w:tcBorders>
              <w:top w:val="nil"/>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成商集团成都人民商场有限公司</w:t>
            </w:r>
          </w:p>
        </w:tc>
        <w:tc>
          <w:tcPr>
            <w:tcW w:w="1125" w:type="pct"/>
            <w:tcBorders>
              <w:top w:val="nil"/>
              <w:left w:val="nil"/>
              <w:bottom w:val="single" w:sz="8" w:space="0" w:color="auto"/>
              <w:right w:val="single" w:sz="8" w:space="0" w:color="auto"/>
            </w:tcBorders>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1,388,519.15 </w:t>
            </w:r>
          </w:p>
        </w:tc>
        <w:tc>
          <w:tcPr>
            <w:tcW w:w="1375" w:type="pct"/>
            <w:tcBorders>
              <w:top w:val="nil"/>
              <w:left w:val="nil"/>
              <w:bottom w:val="single" w:sz="8" w:space="0" w:color="auto"/>
              <w:right w:val="nil"/>
            </w:tcBorders>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内部往来款 </w:t>
            </w:r>
          </w:p>
        </w:tc>
      </w:tr>
      <w:tr w:rsidR="003513FE" w:rsidRPr="00AE391C" w:rsidTr="00F25F28">
        <w:trPr>
          <w:trHeight w:val="285"/>
        </w:trPr>
        <w:tc>
          <w:tcPr>
            <w:tcW w:w="2500" w:type="pct"/>
            <w:tcBorders>
              <w:top w:val="nil"/>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cs="宋体" w:hint="eastAsia"/>
                <w:sz w:val="18"/>
                <w:szCs w:val="18"/>
              </w:rPr>
              <w:t>合  计</w:t>
            </w:r>
          </w:p>
        </w:tc>
        <w:tc>
          <w:tcPr>
            <w:tcW w:w="1125" w:type="pct"/>
            <w:tcBorders>
              <w:top w:val="nil"/>
              <w:left w:val="nil"/>
              <w:bottom w:val="single" w:sz="8" w:space="0" w:color="auto"/>
              <w:right w:val="single" w:sz="8" w:space="0" w:color="auto"/>
            </w:tcBorders>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268,604,375.7</w:t>
            </w:r>
            <w:r w:rsidR="00AF67B9" w:rsidRPr="00AE391C">
              <w:rPr>
                <w:rFonts w:hint="eastAsia"/>
                <w:sz w:val="18"/>
                <w:szCs w:val="18"/>
              </w:rPr>
              <w:t>5</w:t>
            </w:r>
          </w:p>
        </w:tc>
        <w:tc>
          <w:tcPr>
            <w:tcW w:w="1375" w:type="pct"/>
            <w:tcBorders>
              <w:top w:val="nil"/>
              <w:left w:val="nil"/>
              <w:bottom w:val="single" w:sz="8" w:space="0" w:color="auto"/>
              <w:right w:val="nil"/>
            </w:tcBorders>
            <w:shd w:val="clear" w:color="auto" w:fill="auto"/>
            <w:vAlign w:val="center"/>
          </w:tcPr>
          <w:p w:rsidR="003513FE" w:rsidRPr="00AE391C" w:rsidRDefault="003513FE" w:rsidP="00F25F28">
            <w:pPr>
              <w:jc w:val="center"/>
              <w:rPr>
                <w:rFonts w:cs="宋体"/>
                <w:sz w:val="18"/>
                <w:szCs w:val="18"/>
              </w:rPr>
            </w:pPr>
            <w:r w:rsidRPr="00AE391C">
              <w:rPr>
                <w:rFonts w:cs="宋体" w:hint="eastAsia"/>
                <w:sz w:val="18"/>
                <w:szCs w:val="18"/>
              </w:rPr>
              <w:t xml:space="preserve">　</w:t>
            </w:r>
          </w:p>
        </w:tc>
      </w:tr>
    </w:tbl>
    <w:p w:rsidR="003513FE" w:rsidRPr="00AE391C" w:rsidRDefault="003513FE" w:rsidP="003513FE">
      <w:pPr>
        <w:spacing w:line="500" w:lineRule="atLeast"/>
        <w:rPr>
          <w:szCs w:val="21"/>
        </w:rPr>
      </w:pPr>
    </w:p>
    <w:p w:rsidR="003513FE" w:rsidRPr="00AE391C" w:rsidRDefault="003513FE" w:rsidP="003513FE">
      <w:pPr>
        <w:spacing w:line="500" w:lineRule="atLeast"/>
        <w:rPr>
          <w:szCs w:val="21"/>
        </w:rPr>
      </w:pPr>
      <w:r w:rsidRPr="00AE391C">
        <w:rPr>
          <w:szCs w:val="21"/>
        </w:rPr>
        <w:t>（</w:t>
      </w:r>
      <w:r w:rsidRPr="00AE391C">
        <w:rPr>
          <w:rFonts w:hint="eastAsia"/>
          <w:szCs w:val="21"/>
        </w:rPr>
        <w:t>6</w:t>
      </w:r>
      <w:r w:rsidRPr="00AE391C">
        <w:rPr>
          <w:szCs w:val="21"/>
        </w:rPr>
        <w:t>）其他应收款金额前五名单位情况</w:t>
      </w:r>
      <w:r w:rsidR="00AF67B9" w:rsidRPr="00AE391C">
        <w:rPr>
          <w:rFonts w:hint="eastAsia"/>
          <w:szCs w:val="21"/>
        </w:rPr>
        <w:t>：</w:t>
      </w:r>
    </w:p>
    <w:p w:rsidR="003513FE" w:rsidRPr="00AE391C" w:rsidRDefault="003513FE" w:rsidP="003513FE">
      <w:pPr>
        <w:spacing w:line="500" w:lineRule="atLeast"/>
        <w:ind w:right="-1"/>
        <w:jc w:val="right"/>
        <w:rPr>
          <w:szCs w:val="21"/>
        </w:rPr>
      </w:pPr>
      <w:r w:rsidRPr="00AE391C">
        <w:rPr>
          <w:szCs w:val="21"/>
        </w:rPr>
        <w:t>单位：元  币种：人民币</w:t>
      </w:r>
    </w:p>
    <w:tbl>
      <w:tblPr>
        <w:tblW w:w="9981" w:type="dxa"/>
        <w:tblInd w:w="-92" w:type="dxa"/>
        <w:tblBorders>
          <w:top w:val="single" w:sz="4" w:space="0" w:color="auto"/>
          <w:bottom w:val="single" w:sz="4" w:space="0" w:color="auto"/>
          <w:insideH w:val="single" w:sz="4" w:space="0" w:color="auto"/>
          <w:insideV w:val="single" w:sz="4" w:space="0" w:color="auto"/>
        </w:tblBorders>
        <w:tblLook w:val="01E0"/>
      </w:tblPr>
      <w:tblGrid>
        <w:gridCol w:w="3744"/>
        <w:gridCol w:w="1559"/>
        <w:gridCol w:w="1843"/>
        <w:gridCol w:w="1418"/>
        <w:gridCol w:w="1417"/>
      </w:tblGrid>
      <w:tr w:rsidR="003513FE" w:rsidRPr="00AE391C" w:rsidTr="00F25F28">
        <w:trPr>
          <w:tblHeader/>
        </w:trPr>
        <w:tc>
          <w:tcPr>
            <w:tcW w:w="3744" w:type="dxa"/>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单位名称</w:t>
            </w:r>
          </w:p>
        </w:tc>
        <w:tc>
          <w:tcPr>
            <w:tcW w:w="1559" w:type="dxa"/>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与本公司关系</w:t>
            </w:r>
          </w:p>
        </w:tc>
        <w:tc>
          <w:tcPr>
            <w:tcW w:w="1843" w:type="dxa"/>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金  额</w:t>
            </w:r>
          </w:p>
        </w:tc>
        <w:tc>
          <w:tcPr>
            <w:tcW w:w="1418" w:type="dxa"/>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年  限</w:t>
            </w:r>
          </w:p>
        </w:tc>
        <w:tc>
          <w:tcPr>
            <w:tcW w:w="1417" w:type="dxa"/>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占其他应收款</w:t>
            </w:r>
          </w:p>
          <w:p w:rsidR="003513FE" w:rsidRPr="00AE391C" w:rsidRDefault="003513FE" w:rsidP="00F25F28">
            <w:pPr>
              <w:spacing w:line="360" w:lineRule="atLeast"/>
              <w:jc w:val="center"/>
              <w:rPr>
                <w:sz w:val="18"/>
                <w:szCs w:val="18"/>
              </w:rPr>
            </w:pPr>
            <w:r w:rsidRPr="00AE391C">
              <w:rPr>
                <w:sz w:val="18"/>
                <w:szCs w:val="18"/>
              </w:rPr>
              <w:t>总额的比例(%)</w:t>
            </w:r>
          </w:p>
        </w:tc>
      </w:tr>
      <w:tr w:rsidR="003513FE" w:rsidRPr="00AE391C" w:rsidTr="00F25F28">
        <w:tc>
          <w:tcPr>
            <w:tcW w:w="3744" w:type="dxa"/>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成都人民商场（集团）绵阳有限公司</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子公司 </w:t>
            </w:r>
          </w:p>
        </w:tc>
        <w:tc>
          <w:tcPr>
            <w:tcW w:w="1843"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237,183,105.78 </w:t>
            </w:r>
          </w:p>
        </w:tc>
        <w:tc>
          <w:tcPr>
            <w:tcW w:w="1418"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3-4年 </w:t>
            </w:r>
          </w:p>
        </w:tc>
        <w:tc>
          <w:tcPr>
            <w:tcW w:w="1417"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65.06 </w:t>
            </w:r>
          </w:p>
        </w:tc>
      </w:tr>
      <w:tr w:rsidR="003513FE" w:rsidRPr="00AE391C" w:rsidTr="00F25F28">
        <w:tc>
          <w:tcPr>
            <w:tcW w:w="3744" w:type="dxa"/>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四川</w:t>
            </w:r>
            <w:r w:rsidR="00AE2CD3" w:rsidRPr="00AE391C">
              <w:rPr>
                <w:rFonts w:hint="eastAsia"/>
                <w:sz w:val="18"/>
                <w:szCs w:val="18"/>
              </w:rPr>
              <w:t>省</w:t>
            </w:r>
            <w:r w:rsidRPr="00AE391C">
              <w:rPr>
                <w:rFonts w:hint="eastAsia"/>
                <w:sz w:val="18"/>
                <w:szCs w:val="18"/>
              </w:rPr>
              <w:t>住信房屋拆迁服务有限公司</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客户 </w:t>
            </w:r>
          </w:p>
        </w:tc>
        <w:tc>
          <w:tcPr>
            <w:tcW w:w="1843"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9,828,814.21 </w:t>
            </w:r>
          </w:p>
        </w:tc>
        <w:tc>
          <w:tcPr>
            <w:tcW w:w="1418"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4-5年 </w:t>
            </w:r>
          </w:p>
        </w:tc>
        <w:tc>
          <w:tcPr>
            <w:tcW w:w="1417"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2.70 </w:t>
            </w:r>
          </w:p>
        </w:tc>
      </w:tr>
      <w:tr w:rsidR="003513FE" w:rsidRPr="00AE391C" w:rsidTr="00F25F28">
        <w:trPr>
          <w:trHeight w:val="499"/>
        </w:trPr>
        <w:tc>
          <w:tcPr>
            <w:tcW w:w="3744" w:type="dxa"/>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乐山市峨眉山风景区成商凤凰湖有限公司</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子公司 </w:t>
            </w:r>
          </w:p>
        </w:tc>
        <w:tc>
          <w:tcPr>
            <w:tcW w:w="1843"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8,570,155.50 </w:t>
            </w:r>
          </w:p>
        </w:tc>
        <w:tc>
          <w:tcPr>
            <w:tcW w:w="1418"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2-3年 </w:t>
            </w:r>
          </w:p>
        </w:tc>
        <w:tc>
          <w:tcPr>
            <w:tcW w:w="1417"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2.35 </w:t>
            </w:r>
          </w:p>
        </w:tc>
      </w:tr>
      <w:tr w:rsidR="003513FE" w:rsidRPr="00AE391C" w:rsidTr="00F25F28">
        <w:tc>
          <w:tcPr>
            <w:tcW w:w="3744" w:type="dxa"/>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成都成商佳禾（集团）食品有限公司</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联营企业 </w:t>
            </w:r>
          </w:p>
        </w:tc>
        <w:tc>
          <w:tcPr>
            <w:tcW w:w="1843"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5,163,891.06 </w:t>
            </w:r>
          </w:p>
        </w:tc>
        <w:tc>
          <w:tcPr>
            <w:tcW w:w="1418"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5年以上 </w:t>
            </w:r>
          </w:p>
        </w:tc>
        <w:tc>
          <w:tcPr>
            <w:tcW w:w="1417"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1.42 </w:t>
            </w:r>
          </w:p>
        </w:tc>
      </w:tr>
      <w:tr w:rsidR="003513FE" w:rsidRPr="00AE391C" w:rsidTr="00F25F28">
        <w:trPr>
          <w:trHeight w:val="436"/>
        </w:trPr>
        <w:tc>
          <w:tcPr>
            <w:tcW w:w="3744" w:type="dxa"/>
            <w:shd w:val="clear" w:color="auto" w:fill="auto"/>
            <w:vAlign w:val="center"/>
          </w:tcPr>
          <w:p w:rsidR="003513FE" w:rsidRPr="00AE391C" w:rsidRDefault="003513FE" w:rsidP="00F25F28">
            <w:pPr>
              <w:rPr>
                <w:rFonts w:cs="宋体"/>
                <w:sz w:val="18"/>
                <w:szCs w:val="18"/>
              </w:rPr>
            </w:pPr>
            <w:r w:rsidRPr="00AE391C">
              <w:rPr>
                <w:rFonts w:hint="eastAsia"/>
                <w:sz w:val="18"/>
                <w:szCs w:val="18"/>
              </w:rPr>
              <w:t>成都蓉萨商贸公司</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联营企业 </w:t>
            </w:r>
          </w:p>
        </w:tc>
        <w:tc>
          <w:tcPr>
            <w:tcW w:w="1843"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4,658,967.00 </w:t>
            </w:r>
          </w:p>
        </w:tc>
        <w:tc>
          <w:tcPr>
            <w:tcW w:w="1418"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4-5年 </w:t>
            </w:r>
          </w:p>
        </w:tc>
        <w:tc>
          <w:tcPr>
            <w:tcW w:w="1417"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1.28 </w:t>
            </w:r>
          </w:p>
        </w:tc>
      </w:tr>
      <w:tr w:rsidR="003513FE" w:rsidRPr="00AE391C" w:rsidTr="00F25F28">
        <w:tc>
          <w:tcPr>
            <w:tcW w:w="3744"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合  计</w:t>
            </w:r>
          </w:p>
        </w:tc>
        <w:tc>
          <w:tcPr>
            <w:tcW w:w="1559" w:type="dxa"/>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w:t>
            </w:r>
          </w:p>
        </w:tc>
        <w:tc>
          <w:tcPr>
            <w:tcW w:w="1843"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265,404,933.55 </w:t>
            </w:r>
          </w:p>
        </w:tc>
        <w:tc>
          <w:tcPr>
            <w:tcW w:w="1418"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1417" w:type="dxa"/>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72.81 </w:t>
            </w:r>
          </w:p>
        </w:tc>
      </w:tr>
    </w:tbl>
    <w:p w:rsidR="003513FE" w:rsidRPr="00AE391C" w:rsidRDefault="003513FE" w:rsidP="003513FE">
      <w:pPr>
        <w:spacing w:line="500" w:lineRule="atLeast"/>
        <w:rPr>
          <w:szCs w:val="21"/>
        </w:rPr>
      </w:pPr>
      <w:r w:rsidRPr="00AE391C">
        <w:rPr>
          <w:szCs w:val="21"/>
        </w:rPr>
        <w:t>（</w:t>
      </w:r>
      <w:r w:rsidRPr="00AE391C">
        <w:rPr>
          <w:rFonts w:hint="eastAsia"/>
          <w:szCs w:val="21"/>
        </w:rPr>
        <w:t>7</w:t>
      </w:r>
      <w:r w:rsidRPr="00AE391C">
        <w:rPr>
          <w:szCs w:val="21"/>
        </w:rPr>
        <w:t>）其他应收关联方款项情况</w:t>
      </w:r>
      <w:r w:rsidR="00AF67B9" w:rsidRPr="00AE391C">
        <w:rPr>
          <w:rFonts w:hint="eastAsia"/>
          <w:szCs w:val="21"/>
        </w:rPr>
        <w:t>：</w:t>
      </w:r>
    </w:p>
    <w:p w:rsidR="003513FE" w:rsidRPr="00AE391C" w:rsidRDefault="003513FE" w:rsidP="003513FE">
      <w:pPr>
        <w:spacing w:line="500" w:lineRule="atLeast"/>
        <w:ind w:right="-1"/>
        <w:jc w:val="right"/>
        <w:rPr>
          <w:szCs w:val="21"/>
        </w:rPr>
      </w:pPr>
      <w:r w:rsidRPr="00AE391C">
        <w:rPr>
          <w:szCs w:val="21"/>
        </w:rPr>
        <w:t>单位：元  币种：人民币</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4154"/>
        <w:gridCol w:w="2105"/>
        <w:gridCol w:w="2016"/>
        <w:gridCol w:w="1579"/>
      </w:tblGrid>
      <w:tr w:rsidR="003513FE" w:rsidRPr="00AE391C" w:rsidTr="00F25F28">
        <w:trPr>
          <w:tblHeader/>
        </w:trPr>
        <w:tc>
          <w:tcPr>
            <w:tcW w:w="2108"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单位名称</w:t>
            </w:r>
          </w:p>
        </w:tc>
        <w:tc>
          <w:tcPr>
            <w:tcW w:w="1068"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与本公司关系</w:t>
            </w:r>
          </w:p>
        </w:tc>
        <w:tc>
          <w:tcPr>
            <w:tcW w:w="1023"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金  额</w:t>
            </w:r>
          </w:p>
        </w:tc>
        <w:tc>
          <w:tcPr>
            <w:tcW w:w="801" w:type="pct"/>
            <w:shd w:val="clear" w:color="auto" w:fill="auto"/>
            <w:vAlign w:val="center"/>
          </w:tcPr>
          <w:p w:rsidR="003513FE" w:rsidRPr="00AE391C" w:rsidRDefault="003513FE" w:rsidP="00F25F28">
            <w:pPr>
              <w:spacing w:line="360" w:lineRule="atLeast"/>
              <w:jc w:val="center"/>
              <w:rPr>
                <w:sz w:val="18"/>
                <w:szCs w:val="18"/>
              </w:rPr>
            </w:pPr>
            <w:r w:rsidRPr="00AE391C">
              <w:rPr>
                <w:sz w:val="18"/>
                <w:szCs w:val="18"/>
              </w:rPr>
              <w:t>占其他应收款总额的比例(%)</w:t>
            </w:r>
          </w:p>
        </w:tc>
      </w:tr>
      <w:tr w:rsidR="003513FE" w:rsidRPr="00AE391C" w:rsidTr="00F25F28">
        <w:tc>
          <w:tcPr>
            <w:tcW w:w="2108" w:type="pct"/>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成都人民商场（集团）绵阳有限公司</w:t>
            </w:r>
          </w:p>
        </w:tc>
        <w:tc>
          <w:tcPr>
            <w:tcW w:w="1068"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子公司 </w:t>
            </w:r>
          </w:p>
        </w:tc>
        <w:tc>
          <w:tcPr>
            <w:tcW w:w="102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237,183,105.78 </w:t>
            </w:r>
          </w:p>
        </w:tc>
        <w:tc>
          <w:tcPr>
            <w:tcW w:w="80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65.06 </w:t>
            </w:r>
          </w:p>
        </w:tc>
      </w:tr>
      <w:tr w:rsidR="003513FE" w:rsidRPr="00AE391C" w:rsidTr="00F25F28">
        <w:trPr>
          <w:trHeight w:val="431"/>
        </w:trPr>
        <w:tc>
          <w:tcPr>
            <w:tcW w:w="2108" w:type="pct"/>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乐山市峨眉山风景区成商凤凰湖有限公司</w:t>
            </w:r>
          </w:p>
        </w:tc>
        <w:tc>
          <w:tcPr>
            <w:tcW w:w="1068"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子公司 </w:t>
            </w:r>
          </w:p>
        </w:tc>
        <w:tc>
          <w:tcPr>
            <w:tcW w:w="102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8,570,155.50 </w:t>
            </w:r>
          </w:p>
        </w:tc>
        <w:tc>
          <w:tcPr>
            <w:tcW w:w="80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2.35 </w:t>
            </w:r>
          </w:p>
        </w:tc>
      </w:tr>
      <w:tr w:rsidR="003513FE" w:rsidRPr="00AE391C" w:rsidTr="00F25F28">
        <w:trPr>
          <w:trHeight w:val="431"/>
        </w:trPr>
        <w:tc>
          <w:tcPr>
            <w:tcW w:w="2108" w:type="pct"/>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成都成商实业（控股）有限责任公司</w:t>
            </w:r>
          </w:p>
        </w:tc>
        <w:tc>
          <w:tcPr>
            <w:tcW w:w="1068"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子公司 </w:t>
            </w:r>
          </w:p>
        </w:tc>
        <w:tc>
          <w:tcPr>
            <w:tcW w:w="102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1,810,923.05 </w:t>
            </w:r>
          </w:p>
        </w:tc>
        <w:tc>
          <w:tcPr>
            <w:tcW w:w="80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0.50 </w:t>
            </w:r>
          </w:p>
        </w:tc>
      </w:tr>
      <w:tr w:rsidR="003513FE" w:rsidRPr="00AE391C" w:rsidTr="00F25F28">
        <w:trPr>
          <w:trHeight w:val="404"/>
        </w:trPr>
        <w:tc>
          <w:tcPr>
            <w:tcW w:w="2108" w:type="pct"/>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成都成商联合汽车有限责任公司</w:t>
            </w:r>
          </w:p>
        </w:tc>
        <w:tc>
          <w:tcPr>
            <w:tcW w:w="1068"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子公司 </w:t>
            </w:r>
          </w:p>
        </w:tc>
        <w:tc>
          <w:tcPr>
            <w:tcW w:w="102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1,848,757.12 </w:t>
            </w:r>
          </w:p>
        </w:tc>
        <w:tc>
          <w:tcPr>
            <w:tcW w:w="80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0.51 </w:t>
            </w:r>
          </w:p>
        </w:tc>
      </w:tr>
      <w:tr w:rsidR="003513FE" w:rsidRPr="00AE391C" w:rsidTr="00F25F28">
        <w:tc>
          <w:tcPr>
            <w:tcW w:w="2108" w:type="pct"/>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成商集团成都人民商场有限公司</w:t>
            </w:r>
          </w:p>
        </w:tc>
        <w:tc>
          <w:tcPr>
            <w:tcW w:w="1068"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子公司 </w:t>
            </w:r>
          </w:p>
        </w:tc>
        <w:tc>
          <w:tcPr>
            <w:tcW w:w="102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1,388,519.15 </w:t>
            </w:r>
          </w:p>
        </w:tc>
        <w:tc>
          <w:tcPr>
            <w:tcW w:w="80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0.38 </w:t>
            </w:r>
          </w:p>
        </w:tc>
      </w:tr>
      <w:tr w:rsidR="003513FE" w:rsidRPr="00AE391C" w:rsidTr="00F25F28">
        <w:tc>
          <w:tcPr>
            <w:tcW w:w="2108" w:type="pct"/>
            <w:shd w:val="clear" w:color="auto" w:fill="auto"/>
            <w:vAlign w:val="bottom"/>
          </w:tcPr>
          <w:p w:rsidR="003513FE" w:rsidRPr="00AE391C" w:rsidRDefault="003513FE" w:rsidP="00F25F28">
            <w:pPr>
              <w:jc w:val="both"/>
              <w:rPr>
                <w:rFonts w:cs="宋体"/>
                <w:sz w:val="18"/>
                <w:szCs w:val="18"/>
              </w:rPr>
            </w:pPr>
            <w:r w:rsidRPr="00AE391C">
              <w:rPr>
                <w:rFonts w:hint="eastAsia"/>
                <w:sz w:val="18"/>
                <w:szCs w:val="18"/>
              </w:rPr>
              <w:t>四川日兴发展有限公司</w:t>
            </w:r>
          </w:p>
        </w:tc>
        <w:tc>
          <w:tcPr>
            <w:tcW w:w="1068" w:type="pct"/>
            <w:shd w:val="clear" w:color="auto" w:fill="auto"/>
            <w:vAlign w:val="bottom"/>
          </w:tcPr>
          <w:p w:rsidR="003513FE" w:rsidRPr="00AE391C" w:rsidRDefault="003513FE" w:rsidP="00F25F28">
            <w:pPr>
              <w:jc w:val="center"/>
              <w:rPr>
                <w:rFonts w:cs="宋体"/>
                <w:sz w:val="18"/>
                <w:szCs w:val="18"/>
              </w:rPr>
            </w:pPr>
            <w:r w:rsidRPr="00AE391C">
              <w:rPr>
                <w:rFonts w:hint="eastAsia"/>
                <w:sz w:val="18"/>
                <w:szCs w:val="18"/>
              </w:rPr>
              <w:t xml:space="preserve"> 子公司的原少数股东 </w:t>
            </w:r>
          </w:p>
        </w:tc>
        <w:tc>
          <w:tcPr>
            <w:tcW w:w="102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500,000.00 </w:t>
            </w:r>
          </w:p>
        </w:tc>
        <w:tc>
          <w:tcPr>
            <w:tcW w:w="80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0.14 </w:t>
            </w:r>
          </w:p>
        </w:tc>
      </w:tr>
      <w:tr w:rsidR="003513FE" w:rsidRPr="00AE391C" w:rsidTr="00F25F28">
        <w:tc>
          <w:tcPr>
            <w:tcW w:w="2108" w:type="pct"/>
            <w:shd w:val="clear" w:color="auto" w:fill="auto"/>
            <w:vAlign w:val="bottom"/>
          </w:tcPr>
          <w:p w:rsidR="003513FE" w:rsidRPr="00AE391C" w:rsidRDefault="003513FE" w:rsidP="00F25F28">
            <w:pPr>
              <w:jc w:val="center"/>
              <w:rPr>
                <w:rFonts w:cs="宋体"/>
                <w:sz w:val="20"/>
              </w:rPr>
            </w:pPr>
            <w:r w:rsidRPr="00AE391C">
              <w:rPr>
                <w:rFonts w:hint="eastAsia"/>
                <w:sz w:val="20"/>
              </w:rPr>
              <w:t>合</w:t>
            </w:r>
            <w:r w:rsidRPr="00AE391C">
              <w:rPr>
                <w:rFonts w:ascii="Times New Roman" w:hAnsi="Times New Roman"/>
                <w:sz w:val="20"/>
              </w:rPr>
              <w:t xml:space="preserve">  </w:t>
            </w:r>
            <w:r w:rsidRPr="00AE391C">
              <w:rPr>
                <w:rFonts w:hint="eastAsia"/>
                <w:sz w:val="20"/>
              </w:rPr>
              <w:t>计</w:t>
            </w:r>
          </w:p>
        </w:tc>
        <w:tc>
          <w:tcPr>
            <w:tcW w:w="1068" w:type="pct"/>
            <w:shd w:val="clear" w:color="auto" w:fill="auto"/>
            <w:vAlign w:val="center"/>
          </w:tcPr>
          <w:p w:rsidR="003513FE" w:rsidRPr="00AE391C" w:rsidRDefault="003513FE" w:rsidP="00F25F28">
            <w:pPr>
              <w:jc w:val="center"/>
              <w:rPr>
                <w:rFonts w:cs="宋体"/>
                <w:sz w:val="18"/>
                <w:szCs w:val="18"/>
              </w:rPr>
            </w:pPr>
            <w:r w:rsidRPr="00AE391C">
              <w:rPr>
                <w:rFonts w:hint="eastAsia"/>
                <w:sz w:val="18"/>
                <w:szCs w:val="18"/>
              </w:rPr>
              <w:t xml:space="preserve">　</w:t>
            </w:r>
          </w:p>
        </w:tc>
        <w:tc>
          <w:tcPr>
            <w:tcW w:w="102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251,301,460.60 </w:t>
            </w:r>
          </w:p>
        </w:tc>
        <w:tc>
          <w:tcPr>
            <w:tcW w:w="801"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68.94 </w:t>
            </w:r>
          </w:p>
        </w:tc>
      </w:tr>
    </w:tbl>
    <w:p w:rsidR="003513FE" w:rsidRPr="00AE391C" w:rsidRDefault="003513FE" w:rsidP="003513FE">
      <w:pPr>
        <w:spacing w:line="500" w:lineRule="atLeast"/>
        <w:rPr>
          <w:szCs w:val="21"/>
        </w:rPr>
      </w:pPr>
      <w:r w:rsidRPr="00AE391C">
        <w:rPr>
          <w:szCs w:val="21"/>
        </w:rPr>
        <w:t>（</w:t>
      </w:r>
      <w:r w:rsidRPr="00AE391C">
        <w:rPr>
          <w:rFonts w:hint="eastAsia"/>
          <w:szCs w:val="21"/>
        </w:rPr>
        <w:t>8</w:t>
      </w:r>
      <w:r w:rsidRPr="00AE391C">
        <w:rPr>
          <w:szCs w:val="21"/>
        </w:rPr>
        <w:t>）</w:t>
      </w:r>
      <w:r w:rsidRPr="00AE391C">
        <w:rPr>
          <w:rFonts w:hint="eastAsia"/>
          <w:szCs w:val="21"/>
        </w:rPr>
        <w:t>不符合终止确认条件的其他应收款的转移金额为：</w:t>
      </w:r>
      <w:r w:rsidRPr="00AE391C">
        <w:rPr>
          <w:rFonts w:hint="eastAsia"/>
          <w:szCs w:val="21"/>
          <w:u w:val="single"/>
        </w:rPr>
        <w:t>0</w:t>
      </w:r>
      <w:r w:rsidRPr="00AE391C">
        <w:rPr>
          <w:rFonts w:hint="eastAsia"/>
          <w:szCs w:val="21"/>
        </w:rPr>
        <w:t>元。</w:t>
      </w:r>
    </w:p>
    <w:p w:rsidR="003513FE" w:rsidRPr="00AE391C" w:rsidRDefault="003513FE" w:rsidP="003513FE">
      <w:pPr>
        <w:spacing w:line="500" w:lineRule="atLeast"/>
        <w:rPr>
          <w:szCs w:val="21"/>
        </w:rPr>
      </w:pPr>
      <w:r w:rsidRPr="00AE391C">
        <w:rPr>
          <w:szCs w:val="21"/>
        </w:rPr>
        <w:t>（</w:t>
      </w:r>
      <w:r w:rsidRPr="00AE391C">
        <w:rPr>
          <w:rFonts w:hint="eastAsia"/>
          <w:szCs w:val="21"/>
        </w:rPr>
        <w:t>9</w:t>
      </w:r>
      <w:r w:rsidRPr="00AE391C">
        <w:rPr>
          <w:szCs w:val="21"/>
        </w:rPr>
        <w:t>）本期无以其他应收款为标的进行证券化的其他应收款。</w:t>
      </w:r>
    </w:p>
    <w:p w:rsidR="003513FE" w:rsidRPr="00AE391C" w:rsidRDefault="003513FE" w:rsidP="003513FE">
      <w:pPr>
        <w:pStyle w:val="3"/>
        <w:spacing w:after="0" w:line="500" w:lineRule="atLeast"/>
        <w:rPr>
          <w:szCs w:val="21"/>
        </w:rPr>
        <w:sectPr w:rsidR="003513FE" w:rsidRPr="00AE391C" w:rsidSect="00C302B4">
          <w:pgSz w:w="11906" w:h="16838"/>
          <w:pgMar w:top="1134" w:right="1134" w:bottom="1134" w:left="1134" w:header="851" w:footer="992" w:gutter="0"/>
          <w:cols w:space="425"/>
          <w:docGrid w:linePitch="312"/>
        </w:sectPr>
      </w:pPr>
      <w:bookmarkStart w:id="319" w:name="_Toc247094148"/>
      <w:bookmarkStart w:id="320" w:name="_Toc247371941"/>
    </w:p>
    <w:p w:rsidR="003513FE" w:rsidRPr="00AE391C" w:rsidRDefault="003513FE" w:rsidP="003513FE">
      <w:pPr>
        <w:pStyle w:val="3"/>
        <w:spacing w:after="0" w:line="500" w:lineRule="atLeast"/>
      </w:pPr>
      <w:bookmarkStart w:id="321" w:name="_Toc247094149"/>
      <w:bookmarkStart w:id="322" w:name="_Toc247371942"/>
      <w:bookmarkEnd w:id="319"/>
      <w:bookmarkEnd w:id="320"/>
      <w:r w:rsidRPr="00AE391C">
        <w:t>3、长期股权投资</w:t>
      </w:r>
    </w:p>
    <w:p w:rsidR="003513FE" w:rsidRPr="00AE391C" w:rsidRDefault="003513FE" w:rsidP="003513FE"/>
    <w:p w:rsidR="003513FE" w:rsidRPr="00AE391C" w:rsidRDefault="003513FE" w:rsidP="003513FE">
      <w:pPr>
        <w:spacing w:line="500" w:lineRule="atLeast"/>
        <w:ind w:right="-172"/>
        <w:jc w:val="right"/>
        <w:rPr>
          <w:bCs/>
          <w:szCs w:val="21"/>
        </w:rPr>
      </w:pPr>
      <w:r w:rsidRPr="00AE391C">
        <w:rPr>
          <w:szCs w:val="21"/>
        </w:rPr>
        <w:t>单位：元  币种：人民币</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1359"/>
        <w:gridCol w:w="498"/>
        <w:gridCol w:w="1403"/>
        <w:gridCol w:w="1381"/>
        <w:gridCol w:w="1514"/>
        <w:gridCol w:w="1381"/>
        <w:gridCol w:w="1043"/>
        <w:gridCol w:w="1084"/>
        <w:gridCol w:w="1435"/>
        <w:gridCol w:w="1256"/>
        <w:gridCol w:w="1176"/>
        <w:gridCol w:w="1256"/>
      </w:tblGrid>
      <w:tr w:rsidR="003513FE" w:rsidRPr="00AE391C" w:rsidTr="00F25F28">
        <w:trPr>
          <w:tblHeader/>
        </w:trPr>
        <w:tc>
          <w:tcPr>
            <w:tcW w:w="0" w:type="auto"/>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被投资单位</w:t>
            </w:r>
          </w:p>
        </w:tc>
        <w:tc>
          <w:tcPr>
            <w:tcW w:w="0" w:type="auto"/>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核算方法</w:t>
            </w:r>
          </w:p>
        </w:tc>
        <w:tc>
          <w:tcPr>
            <w:tcW w:w="0" w:type="auto"/>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投资成本</w:t>
            </w:r>
          </w:p>
        </w:tc>
        <w:tc>
          <w:tcPr>
            <w:tcW w:w="0" w:type="auto"/>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期初余额</w:t>
            </w:r>
          </w:p>
        </w:tc>
        <w:tc>
          <w:tcPr>
            <w:tcW w:w="0" w:type="auto"/>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增减变动</w:t>
            </w:r>
          </w:p>
        </w:tc>
        <w:tc>
          <w:tcPr>
            <w:tcW w:w="0" w:type="auto"/>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期末余额</w:t>
            </w:r>
          </w:p>
        </w:tc>
        <w:tc>
          <w:tcPr>
            <w:tcW w:w="0" w:type="auto"/>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在被投资单位持股比例(%)</w:t>
            </w:r>
          </w:p>
        </w:tc>
        <w:tc>
          <w:tcPr>
            <w:tcW w:w="0" w:type="auto"/>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在被投资单位表决权比例(%)</w:t>
            </w:r>
          </w:p>
        </w:tc>
        <w:tc>
          <w:tcPr>
            <w:tcW w:w="1435" w:type="dxa"/>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在被投资单位持股比例与表决权比例不一致的说明</w:t>
            </w:r>
          </w:p>
        </w:tc>
        <w:tc>
          <w:tcPr>
            <w:tcW w:w="1256" w:type="dxa"/>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减值准备</w:t>
            </w:r>
          </w:p>
        </w:tc>
        <w:tc>
          <w:tcPr>
            <w:tcW w:w="1176" w:type="dxa"/>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本期计提减值准备</w:t>
            </w:r>
          </w:p>
        </w:tc>
        <w:tc>
          <w:tcPr>
            <w:tcW w:w="1256" w:type="dxa"/>
            <w:shd w:val="clear" w:color="auto" w:fill="auto"/>
            <w:vAlign w:val="bottom"/>
          </w:tcPr>
          <w:p w:rsidR="003513FE" w:rsidRPr="00AE391C" w:rsidRDefault="003513FE" w:rsidP="00F25F28">
            <w:pPr>
              <w:jc w:val="center"/>
              <w:rPr>
                <w:rFonts w:cs="宋体"/>
                <w:sz w:val="15"/>
                <w:szCs w:val="15"/>
              </w:rPr>
            </w:pPr>
            <w:r w:rsidRPr="00AE391C">
              <w:rPr>
                <w:rFonts w:hint="eastAsia"/>
                <w:sz w:val="15"/>
                <w:szCs w:val="15"/>
              </w:rPr>
              <w:t>本期现金红利</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成都成商建筑装饰工程有限公司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4,700,000.00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4,700,000.00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4,700,000.00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94.00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94.00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成都人民商场（集团）春南有限公司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25,205,391.46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25,205,391.46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25,205,391.46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88.46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88.46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成都市成商金地广告有限责任公司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86.96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86.96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成都成商实业（控股）有限公司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4,750,000.00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4,750,000.00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4,750,000.00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95.00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95.00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3,800,000.00</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成都成商物业管理有限公司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50,000.00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50,000.00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50,000.00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成都现代广告有限公司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450,000.00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450,000.00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450,000.00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90.00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90.00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成都人民车业有限责任公司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45,000,000.00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45,000,000.00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45,000,000.00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93.75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93.75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szCs w:val="16"/>
              </w:rPr>
            </w:pPr>
            <w:r w:rsidRPr="00AE391C">
              <w:rPr>
                <w:rFonts w:hint="eastAsia"/>
                <w:sz w:val="16"/>
                <w:szCs w:val="16"/>
              </w:rPr>
              <w:t>乐山市峨眉山风景区成商凤凰湖有限公司</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30,546,547.93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30,546,547.93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30,546,547.93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80.00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80.00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四川新世纪有线电视网络建设有限责任公司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27,759,819.18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27,759,819.18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27,759,819.18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62.11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62.11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w:t>
            </w:r>
            <w:r w:rsidRPr="00AE391C">
              <w:rPr>
                <w:sz w:val="15"/>
                <w:szCs w:val="15"/>
              </w:rPr>
              <w:t>8</w:t>
            </w:r>
            <w:r w:rsidRPr="00AE391C">
              <w:rPr>
                <w:rFonts w:hint="eastAsia"/>
                <w:sz w:val="15"/>
                <w:szCs w:val="15"/>
              </w:rPr>
              <w:t>,</w:t>
            </w:r>
            <w:r w:rsidRPr="00AE391C">
              <w:rPr>
                <w:sz w:val="15"/>
                <w:szCs w:val="15"/>
              </w:rPr>
              <w:t>552</w:t>
            </w:r>
            <w:r w:rsidRPr="00AE391C">
              <w:rPr>
                <w:rFonts w:hint="eastAsia"/>
                <w:sz w:val="15"/>
                <w:szCs w:val="15"/>
              </w:rPr>
              <w:t>,</w:t>
            </w:r>
            <w:r w:rsidRPr="00AE391C">
              <w:rPr>
                <w:sz w:val="15"/>
                <w:szCs w:val="15"/>
              </w:rPr>
              <w:t>023.34</w:t>
            </w:r>
            <w:r w:rsidRPr="00AE391C">
              <w:rPr>
                <w:rFonts w:hint="eastAsia"/>
                <w:sz w:val="16"/>
              </w:rPr>
              <w:t xml:space="preserve">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7,140,359.34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成都成商地产有限公司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8,000,000.00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8,000,000.00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8,000,000.00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成商集团成都人民商场有限公司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20,000,000.00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20,000,000.00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20,000,000.00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r>
      <w:tr w:rsidR="003513FE" w:rsidRPr="00AE391C" w:rsidTr="00F25F28">
        <w:tc>
          <w:tcPr>
            <w:tcW w:w="0" w:type="auto"/>
            <w:shd w:val="clear" w:color="auto" w:fill="auto"/>
            <w:vAlign w:val="center"/>
          </w:tcPr>
          <w:p w:rsidR="003513FE" w:rsidRPr="00AE391C" w:rsidRDefault="004C2834" w:rsidP="00F25F28">
            <w:pPr>
              <w:rPr>
                <w:rFonts w:cs="宋体"/>
                <w:sz w:val="16"/>
              </w:rPr>
            </w:pPr>
            <w:r w:rsidRPr="00AE391C">
              <w:rPr>
                <w:rFonts w:hint="eastAsia"/>
                <w:sz w:val="16"/>
              </w:rPr>
              <w:t>成商集团南充茂业百货有限公司</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22,542,713.03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22,542,713.03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22,542,713.03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90.00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90.00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45,900,000.00</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成都人民商场（集团）泸州川南有限责任公司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2,700,000.00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2,700,000.00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-2,700,000.00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7,000,000.00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成都人民商场（集团）绵阳有限公司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5,000,000.00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5,000,000.00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5,000,000.00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30,000,000.00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菏泽茂业百货有限公司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134,100,000.00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134,100,000.00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134,100,000.00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90.00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90.00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深圳茂业投资控股有限公司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1,000,000.00</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江苏炎黄在线物流股份有限公司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0.17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0.17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100,000.00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重庆医药股份有限公司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118,993,949.84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118,993,949.84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118,993,949.84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7.88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7.88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szCs w:val="16"/>
              </w:rPr>
            </w:pPr>
            <w:r w:rsidRPr="00AE391C">
              <w:rPr>
                <w:rFonts w:hint="eastAsia"/>
                <w:sz w:val="16"/>
                <w:szCs w:val="16"/>
              </w:rPr>
              <w:t xml:space="preserve">    4,260,743.40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中百商业联合发展有限公司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1.33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1.33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200,000.00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szCs w:val="16"/>
              </w:rPr>
            </w:pPr>
            <w:r w:rsidRPr="00AE391C">
              <w:rPr>
                <w:rFonts w:hint="eastAsia"/>
                <w:sz w:val="16"/>
                <w:szCs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成都商厦太平洋百货有限公司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62,835,154.00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62,835,154.00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-62,835,154.00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合作经营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合作经营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szCs w:val="16"/>
              </w:rPr>
            </w:pPr>
            <w:r w:rsidRPr="00AE391C">
              <w:rPr>
                <w:rFonts w:hint="eastAsia"/>
                <w:sz w:val="16"/>
                <w:szCs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上海宝鼎投资有限公司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11,502.00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11,502.00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11,502.00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0.02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0.02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szCs w:val="16"/>
              </w:rPr>
            </w:pPr>
            <w:r w:rsidRPr="00AE391C">
              <w:rPr>
                <w:rFonts w:hint="eastAsia"/>
                <w:sz w:val="16"/>
                <w:szCs w:val="16"/>
              </w:rPr>
              <w:t xml:space="preserve">        1,725.30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天津华联商厦股份有限公司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180,000.00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180,000.00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180,000.00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0.04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0.04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szCs w:val="16"/>
              </w:rPr>
            </w:pPr>
            <w:r w:rsidRPr="00AE391C">
              <w:rPr>
                <w:rFonts w:hint="eastAsia"/>
                <w:sz w:val="16"/>
                <w:szCs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申银万国证券股份有限公司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400,000.00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0.005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0.005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szCs w:val="16"/>
              </w:rPr>
            </w:pPr>
            <w:r w:rsidRPr="00AE391C">
              <w:rPr>
                <w:rFonts w:hint="eastAsia"/>
                <w:sz w:val="16"/>
                <w:szCs w:val="16"/>
              </w:rPr>
              <w:t xml:space="preserve">       32,388.50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成都会议展览中心股份有限公司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2,000,000.00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0.51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0.51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szCs w:val="16"/>
              </w:rPr>
            </w:pPr>
            <w:r w:rsidRPr="00AE391C">
              <w:rPr>
                <w:rFonts w:hint="eastAsia"/>
                <w:sz w:val="16"/>
                <w:szCs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成都银行股份有限公司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0.394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0.394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szCs w:val="16"/>
              </w:rPr>
            </w:pPr>
            <w:r w:rsidRPr="00AE391C">
              <w:rPr>
                <w:rFonts w:hint="eastAsia"/>
                <w:sz w:val="16"/>
                <w:szCs w:val="16"/>
              </w:rPr>
              <w:t xml:space="preserve">    2,303,910.00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成都彩虹电器（集团）股份有限公司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1,025,000.00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1,025,000.00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1,025,000.00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1.68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1.68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szCs w:val="16"/>
              </w:rPr>
            </w:pPr>
            <w:r w:rsidRPr="00AE391C">
              <w:rPr>
                <w:rFonts w:hint="eastAsia"/>
                <w:sz w:val="16"/>
                <w:szCs w:val="16"/>
              </w:rPr>
              <w:t xml:space="preserve">    3,519,000.00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中铁信托有限责任公司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成本法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10,018,327.30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10,018,327.30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10,018,327.30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0.211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0.211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5,734,782.77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szCs w:val="16"/>
              </w:rPr>
            </w:pPr>
            <w:r w:rsidRPr="00AE391C">
              <w:rPr>
                <w:rFonts w:hint="eastAsia"/>
                <w:sz w:val="16"/>
                <w:szCs w:val="16"/>
              </w:rPr>
              <w:t xml:space="preserve">             -   </w:t>
            </w:r>
          </w:p>
        </w:tc>
      </w:tr>
      <w:tr w:rsidR="003513FE" w:rsidRPr="00AE391C" w:rsidTr="00F25F28">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成都人民商场黄河商业城有限责任公司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权益法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9,000,000.00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1,633,683.62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1,633,683.62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30.00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30.00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1,633,683.62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szCs w:val="16"/>
              </w:rPr>
            </w:pPr>
            <w:r w:rsidRPr="00AE391C">
              <w:rPr>
                <w:rFonts w:hint="eastAsia"/>
                <w:sz w:val="16"/>
                <w:szCs w:val="16"/>
              </w:rPr>
              <w:t xml:space="preserve">             -    </w:t>
            </w:r>
          </w:p>
        </w:tc>
      </w:tr>
      <w:tr w:rsidR="003513FE" w:rsidRPr="00AE391C" w:rsidTr="00F25F28">
        <w:trPr>
          <w:trHeight w:val="331"/>
        </w:trPr>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成都成商佳禾（集团）食品有限公司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权益法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7,300,000.00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6,568,393.77 </w:t>
            </w:r>
          </w:p>
        </w:tc>
        <w:tc>
          <w:tcPr>
            <w:tcW w:w="0" w:type="auto"/>
            <w:shd w:val="clear" w:color="auto" w:fill="auto"/>
            <w:vAlign w:val="bottom"/>
          </w:tcPr>
          <w:p w:rsidR="003513FE" w:rsidRPr="00AE391C" w:rsidRDefault="003513FE" w:rsidP="00F25F28">
            <w:pPr>
              <w:jc w:val="right"/>
              <w:rPr>
                <w:sz w:val="16"/>
              </w:rPr>
            </w:pPr>
            <w:r w:rsidRPr="00AE391C">
              <w:rPr>
                <w:rFonts w:hint="eastAsia"/>
                <w:sz w:val="16"/>
              </w:rPr>
              <w:t xml:space="preserve">             -   </w:t>
            </w:r>
          </w:p>
        </w:tc>
        <w:tc>
          <w:tcPr>
            <w:tcW w:w="0" w:type="auto"/>
            <w:shd w:val="clear" w:color="auto" w:fill="auto"/>
            <w:vAlign w:val="bottom"/>
          </w:tcPr>
          <w:p w:rsidR="003513FE" w:rsidRPr="00AE391C" w:rsidRDefault="003513FE" w:rsidP="00F25F28">
            <w:pPr>
              <w:jc w:val="right"/>
              <w:rPr>
                <w:sz w:val="16"/>
              </w:rPr>
            </w:pPr>
            <w:r w:rsidRPr="00AE391C">
              <w:rPr>
                <w:rFonts w:hint="eastAsia"/>
                <w:sz w:val="16"/>
              </w:rPr>
              <w:t xml:space="preserve">    6,568,393.77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36.50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36.50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6,568,393.77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szCs w:val="16"/>
              </w:rPr>
            </w:pPr>
            <w:r w:rsidRPr="00AE391C">
              <w:rPr>
                <w:rFonts w:hint="eastAsia"/>
                <w:sz w:val="16"/>
                <w:szCs w:val="16"/>
              </w:rPr>
              <w:t xml:space="preserve">             -    </w:t>
            </w:r>
          </w:p>
        </w:tc>
      </w:tr>
      <w:tr w:rsidR="003513FE" w:rsidRPr="00AE391C" w:rsidTr="00F25F28">
        <w:trPr>
          <w:trHeight w:val="331"/>
        </w:trPr>
        <w:tc>
          <w:tcPr>
            <w:tcW w:w="0" w:type="auto"/>
            <w:shd w:val="clear" w:color="auto" w:fill="auto"/>
            <w:vAlign w:val="center"/>
          </w:tcPr>
          <w:p w:rsidR="003513FE" w:rsidRPr="00AE391C" w:rsidRDefault="003513FE" w:rsidP="00F25F28">
            <w:pPr>
              <w:rPr>
                <w:rFonts w:cs="宋体"/>
                <w:sz w:val="16"/>
              </w:rPr>
            </w:pPr>
            <w:r w:rsidRPr="00AE391C">
              <w:rPr>
                <w:rFonts w:hint="eastAsia"/>
                <w:sz w:val="16"/>
              </w:rPr>
              <w:t xml:space="preserve"> 合  计 </w:t>
            </w:r>
          </w:p>
        </w:tc>
        <w:tc>
          <w:tcPr>
            <w:tcW w:w="0" w:type="auto"/>
            <w:shd w:val="clear" w:color="auto" w:fill="auto"/>
            <w:vAlign w:val="center"/>
          </w:tcPr>
          <w:p w:rsidR="003513FE" w:rsidRPr="00AE391C" w:rsidRDefault="003513FE" w:rsidP="00F25F28">
            <w:pPr>
              <w:jc w:val="center"/>
              <w:rPr>
                <w:rFonts w:cs="宋体"/>
                <w:sz w:val="16"/>
              </w:rPr>
            </w:pPr>
            <w:r w:rsidRPr="00AE391C">
              <w:rPr>
                <w:rFonts w:hint="eastAsia"/>
                <w:sz w:val="16"/>
              </w:rPr>
              <w:t xml:space="preserve">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555,868,404.74 </w:t>
            </w:r>
          </w:p>
        </w:tc>
        <w:tc>
          <w:tcPr>
            <w:tcW w:w="0" w:type="auto"/>
            <w:shd w:val="clear" w:color="auto" w:fill="auto"/>
            <w:vAlign w:val="bottom"/>
          </w:tcPr>
          <w:p w:rsidR="003513FE" w:rsidRPr="00AE391C" w:rsidRDefault="003513FE" w:rsidP="00F25F28">
            <w:pPr>
              <w:jc w:val="right"/>
              <w:rPr>
                <w:sz w:val="16"/>
              </w:rPr>
            </w:pPr>
            <w:r w:rsidRPr="00AE391C">
              <w:rPr>
                <w:rFonts w:hint="eastAsia"/>
                <w:sz w:val="16"/>
              </w:rPr>
              <w:t xml:space="preserve">  547,770,482.13 </w:t>
            </w:r>
          </w:p>
        </w:tc>
        <w:tc>
          <w:tcPr>
            <w:tcW w:w="0" w:type="auto"/>
            <w:shd w:val="clear" w:color="auto" w:fill="auto"/>
            <w:vAlign w:val="bottom"/>
          </w:tcPr>
          <w:p w:rsidR="003513FE" w:rsidRPr="00AE391C" w:rsidRDefault="003513FE" w:rsidP="00F25F28">
            <w:pPr>
              <w:jc w:val="right"/>
              <w:rPr>
                <w:sz w:val="16"/>
              </w:rPr>
            </w:pPr>
            <w:r w:rsidRPr="00AE391C">
              <w:rPr>
                <w:rFonts w:hint="eastAsia"/>
                <w:sz w:val="16"/>
              </w:rPr>
              <w:t xml:space="preserve">  -67,535,154.00 </w:t>
            </w:r>
          </w:p>
        </w:tc>
        <w:tc>
          <w:tcPr>
            <w:tcW w:w="0" w:type="auto"/>
            <w:shd w:val="clear" w:color="auto" w:fill="auto"/>
            <w:vAlign w:val="bottom"/>
          </w:tcPr>
          <w:p w:rsidR="003513FE" w:rsidRPr="00AE391C" w:rsidRDefault="003513FE" w:rsidP="00F25F28">
            <w:pPr>
              <w:jc w:val="right"/>
              <w:rPr>
                <w:sz w:val="16"/>
              </w:rPr>
            </w:pPr>
            <w:r w:rsidRPr="00AE391C">
              <w:rPr>
                <w:rFonts w:hint="eastAsia"/>
                <w:sz w:val="16"/>
              </w:rPr>
              <w:t xml:space="preserve">  480,235,328.13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w:t>
            </w:r>
          </w:p>
        </w:tc>
        <w:tc>
          <w:tcPr>
            <w:tcW w:w="0" w:type="auto"/>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w:t>
            </w:r>
          </w:p>
        </w:tc>
        <w:tc>
          <w:tcPr>
            <w:tcW w:w="1435"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   </w:t>
            </w:r>
          </w:p>
        </w:tc>
        <w:tc>
          <w:tcPr>
            <w:tcW w:w="125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w:t>
            </w:r>
            <w:r w:rsidRPr="00AE391C">
              <w:rPr>
                <w:sz w:val="15"/>
                <w:szCs w:val="15"/>
              </w:rPr>
              <w:t>22</w:t>
            </w:r>
            <w:r w:rsidRPr="00AE391C">
              <w:rPr>
                <w:rFonts w:hint="eastAsia"/>
                <w:sz w:val="15"/>
                <w:szCs w:val="15"/>
              </w:rPr>
              <w:t>,</w:t>
            </w:r>
            <w:r w:rsidRPr="00AE391C">
              <w:rPr>
                <w:sz w:val="15"/>
                <w:szCs w:val="15"/>
              </w:rPr>
              <w:t>788</w:t>
            </w:r>
            <w:r w:rsidRPr="00AE391C">
              <w:rPr>
                <w:rFonts w:hint="eastAsia"/>
                <w:sz w:val="15"/>
                <w:szCs w:val="15"/>
              </w:rPr>
              <w:t>,</w:t>
            </w:r>
            <w:r w:rsidRPr="00AE391C">
              <w:rPr>
                <w:sz w:val="15"/>
                <w:szCs w:val="15"/>
              </w:rPr>
              <w:t>883.5</w:t>
            </w:r>
            <w:r w:rsidRPr="00AE391C">
              <w:rPr>
                <w:rFonts w:hint="eastAsia"/>
                <w:sz w:val="15"/>
                <w:szCs w:val="15"/>
              </w:rPr>
              <w:t>0</w:t>
            </w:r>
            <w:r w:rsidRPr="00AE391C">
              <w:rPr>
                <w:rFonts w:hint="eastAsia"/>
                <w:sz w:val="16"/>
              </w:rPr>
              <w:t xml:space="preserve"> </w:t>
            </w:r>
          </w:p>
        </w:tc>
        <w:tc>
          <w:tcPr>
            <w:tcW w:w="1176" w:type="dxa"/>
            <w:shd w:val="clear" w:color="auto" w:fill="auto"/>
            <w:vAlign w:val="bottom"/>
          </w:tcPr>
          <w:p w:rsidR="003513FE" w:rsidRPr="00AE391C" w:rsidRDefault="003513FE" w:rsidP="00F25F28">
            <w:pPr>
              <w:jc w:val="right"/>
              <w:rPr>
                <w:rFonts w:cs="宋体"/>
                <w:sz w:val="16"/>
              </w:rPr>
            </w:pPr>
            <w:r w:rsidRPr="00AE391C">
              <w:rPr>
                <w:rFonts w:hint="eastAsia"/>
                <w:sz w:val="16"/>
              </w:rPr>
              <w:t xml:space="preserve">  7,140,359.34   </w:t>
            </w:r>
          </w:p>
        </w:tc>
        <w:tc>
          <w:tcPr>
            <w:tcW w:w="1256" w:type="dxa"/>
            <w:shd w:val="clear" w:color="auto" w:fill="auto"/>
            <w:vAlign w:val="bottom"/>
          </w:tcPr>
          <w:p w:rsidR="003513FE" w:rsidRPr="00AE391C" w:rsidRDefault="003513FE" w:rsidP="00F25F28">
            <w:pPr>
              <w:jc w:val="right"/>
              <w:rPr>
                <w:rFonts w:cs="宋体"/>
                <w:sz w:val="16"/>
                <w:szCs w:val="16"/>
              </w:rPr>
            </w:pPr>
            <w:r w:rsidRPr="00AE391C">
              <w:rPr>
                <w:rFonts w:hint="eastAsia"/>
                <w:sz w:val="16"/>
                <w:szCs w:val="16"/>
              </w:rPr>
              <w:t xml:space="preserve">   96,817,767.20 </w:t>
            </w:r>
          </w:p>
        </w:tc>
      </w:tr>
    </w:tbl>
    <w:p w:rsidR="003513FE" w:rsidRPr="00AE391C" w:rsidRDefault="003513FE" w:rsidP="003513FE">
      <w:pPr>
        <w:spacing w:line="500" w:lineRule="atLeast"/>
        <w:ind w:firstLineChars="150" w:firstLine="315"/>
        <w:rPr>
          <w:szCs w:val="21"/>
        </w:rPr>
      </w:pPr>
    </w:p>
    <w:p w:rsidR="003513FE" w:rsidRPr="00AE391C" w:rsidRDefault="003513FE" w:rsidP="003513FE">
      <w:pPr>
        <w:spacing w:line="500" w:lineRule="atLeast"/>
        <w:rPr>
          <w:szCs w:val="21"/>
        </w:rPr>
      </w:pPr>
      <w:r w:rsidRPr="00AE391C">
        <w:rPr>
          <w:szCs w:val="21"/>
        </w:rPr>
        <w:t>长期股权投资的说明：</w:t>
      </w:r>
    </w:p>
    <w:p w:rsidR="003513FE" w:rsidRPr="00AE391C" w:rsidRDefault="003513FE" w:rsidP="003513FE">
      <w:pPr>
        <w:spacing w:line="500" w:lineRule="atLeast"/>
        <w:rPr>
          <w:szCs w:val="21"/>
        </w:rPr>
      </w:pPr>
      <w:r w:rsidRPr="00AE391C">
        <w:rPr>
          <w:rFonts w:hint="eastAsia"/>
          <w:szCs w:val="21"/>
        </w:rPr>
        <w:t>本期公司根据</w:t>
      </w:r>
      <w:smartTag w:uri="urn:schemas-microsoft-com:office:smarttags" w:element="chsdate">
        <w:smartTagPr>
          <w:attr w:name="IsROCDate" w:val="False"/>
          <w:attr w:name="IsLunarDate" w:val="False"/>
          <w:attr w:name="Day" w:val="20"/>
          <w:attr w:name="Month" w:val="4"/>
          <w:attr w:name="Year" w:val="2012"/>
        </w:smartTagPr>
        <w:r w:rsidRPr="00AE391C">
          <w:rPr>
            <w:szCs w:val="21"/>
          </w:rPr>
          <w:t>2012年4月20日</w:t>
        </w:r>
      </w:smartTag>
      <w:r w:rsidRPr="00AE391C">
        <w:rPr>
          <w:szCs w:val="21"/>
        </w:rPr>
        <w:t>[2012]中国贸仲京裁字第0200号仲裁裁决结果，收回对成都商厦太平洋百货有限公司的投资</w:t>
      </w:r>
      <w:r w:rsidRPr="00AE391C">
        <w:rPr>
          <w:rFonts w:hint="eastAsia"/>
          <w:szCs w:val="21"/>
        </w:rPr>
        <w:t>。</w:t>
      </w:r>
    </w:p>
    <w:p w:rsidR="003513FE" w:rsidRPr="00AE391C" w:rsidRDefault="003513FE" w:rsidP="003513FE">
      <w:pPr>
        <w:spacing w:line="500" w:lineRule="atLeast"/>
        <w:rPr>
          <w:szCs w:val="21"/>
        </w:rPr>
      </w:pPr>
      <w:r w:rsidRPr="00AE391C">
        <w:rPr>
          <w:bCs/>
          <w:szCs w:val="21"/>
        </w:rPr>
        <w:t>（2）本期无向投资企业转移资金的能力受到限制的有关情况。</w:t>
      </w:r>
    </w:p>
    <w:p w:rsidR="003513FE" w:rsidRPr="00AE391C" w:rsidRDefault="003513FE" w:rsidP="003513FE">
      <w:pPr>
        <w:pStyle w:val="3"/>
        <w:numPr>
          <w:ilvl w:val="2"/>
          <w:numId w:val="0"/>
        </w:numPr>
        <w:spacing w:after="0" w:line="500" w:lineRule="atLeast"/>
        <w:rPr>
          <w:szCs w:val="21"/>
        </w:rPr>
        <w:sectPr w:rsidR="003513FE" w:rsidRPr="00AE391C" w:rsidSect="00F65B6F">
          <w:pgSz w:w="16838" w:h="11906" w:orient="landscape"/>
          <w:pgMar w:top="1134" w:right="1134" w:bottom="1134" w:left="1134" w:header="851" w:footer="850" w:gutter="0"/>
          <w:cols w:space="425"/>
          <w:docGrid w:linePitch="312"/>
        </w:sectPr>
      </w:pPr>
    </w:p>
    <w:p w:rsidR="003513FE" w:rsidRPr="00AE391C" w:rsidRDefault="003513FE" w:rsidP="003513FE">
      <w:pPr>
        <w:pStyle w:val="3"/>
        <w:spacing w:after="0" w:line="500" w:lineRule="atLeast"/>
        <w:rPr>
          <w:szCs w:val="21"/>
        </w:rPr>
      </w:pPr>
      <w:r w:rsidRPr="00AE391C">
        <w:t>4、营业收入和营业成本</w:t>
      </w:r>
      <w:bookmarkEnd w:id="321"/>
      <w:bookmarkEnd w:id="322"/>
    </w:p>
    <w:p w:rsidR="003513FE" w:rsidRPr="00AE391C" w:rsidRDefault="003513FE" w:rsidP="003513FE">
      <w:pPr>
        <w:spacing w:line="500" w:lineRule="atLeast"/>
        <w:rPr>
          <w:szCs w:val="21"/>
        </w:rPr>
      </w:pPr>
      <w:r w:rsidRPr="00AE391C">
        <w:rPr>
          <w:szCs w:val="21"/>
        </w:rPr>
        <w:t>（1）营业收入</w:t>
      </w:r>
      <w:r w:rsidRPr="00AE391C">
        <w:rPr>
          <w:rFonts w:hint="eastAsia"/>
          <w:szCs w:val="21"/>
        </w:rPr>
        <w:t>及成本</w:t>
      </w:r>
    </w:p>
    <w:p w:rsidR="003513FE" w:rsidRPr="00AE391C" w:rsidRDefault="003513FE" w:rsidP="003513FE">
      <w:pPr>
        <w:wordWrap w:val="0"/>
        <w:spacing w:line="500" w:lineRule="atLeast"/>
        <w:ind w:right="210"/>
        <w:jc w:val="right"/>
        <w:rPr>
          <w:szCs w:val="21"/>
        </w:rPr>
      </w:pPr>
      <w:r w:rsidRPr="00AE391C">
        <w:rPr>
          <w:bCs/>
          <w:szCs w:val="21"/>
        </w:rPr>
        <w:t>单位：</w:t>
      </w:r>
      <w:r w:rsidRPr="00AE391C">
        <w:rPr>
          <w:rFonts w:hint="eastAsia"/>
          <w:bCs/>
          <w:szCs w:val="21"/>
        </w:rPr>
        <w:t xml:space="preserve">元  </w:t>
      </w:r>
      <w:r w:rsidRPr="00AE391C">
        <w:rPr>
          <w:bCs/>
          <w:szCs w:val="21"/>
        </w:rPr>
        <w:t xml:space="preserve"> 币种：</w:t>
      </w:r>
      <w:r w:rsidRPr="00AE391C">
        <w:rPr>
          <w:rFonts w:hint="eastAsia"/>
          <w:bCs/>
          <w:szCs w:val="21"/>
        </w:rPr>
        <w:t>人民币</w:t>
      </w:r>
      <w:r w:rsidRPr="00AE391C">
        <w:rPr>
          <w:szCs w:val="21"/>
        </w:rPr>
        <w:t xml:space="preserve"> </w:t>
      </w:r>
    </w:p>
    <w:tbl>
      <w:tblPr>
        <w:tblW w:w="4945" w:type="pct"/>
        <w:tblInd w:w="108" w:type="dxa"/>
        <w:tblBorders>
          <w:top w:val="single" w:sz="4" w:space="0" w:color="auto"/>
          <w:bottom w:val="single" w:sz="4" w:space="0" w:color="auto"/>
          <w:insideH w:val="single" w:sz="4" w:space="0" w:color="auto"/>
          <w:insideV w:val="single" w:sz="4" w:space="0" w:color="auto"/>
        </w:tblBorders>
        <w:tblLook w:val="01E0"/>
      </w:tblPr>
      <w:tblGrid>
        <w:gridCol w:w="3116"/>
        <w:gridCol w:w="3119"/>
        <w:gridCol w:w="3119"/>
      </w:tblGrid>
      <w:tr w:rsidR="003513FE" w:rsidRPr="00AE391C" w:rsidTr="00F25F28">
        <w:tc>
          <w:tcPr>
            <w:tcW w:w="1666" w:type="pct"/>
            <w:shd w:val="clear" w:color="auto" w:fill="auto"/>
          </w:tcPr>
          <w:p w:rsidR="003513FE" w:rsidRPr="00AE391C" w:rsidRDefault="003513FE" w:rsidP="00F25F28">
            <w:pPr>
              <w:spacing w:line="500" w:lineRule="atLeast"/>
              <w:jc w:val="center"/>
              <w:rPr>
                <w:szCs w:val="21"/>
              </w:rPr>
            </w:pPr>
            <w:r w:rsidRPr="00AE391C">
              <w:rPr>
                <w:szCs w:val="21"/>
              </w:rPr>
              <w:t>项目</w:t>
            </w:r>
          </w:p>
        </w:tc>
        <w:tc>
          <w:tcPr>
            <w:tcW w:w="1667" w:type="pct"/>
            <w:shd w:val="clear" w:color="auto" w:fill="auto"/>
          </w:tcPr>
          <w:p w:rsidR="003513FE" w:rsidRPr="00AE391C" w:rsidRDefault="003513FE" w:rsidP="00F25F28">
            <w:pPr>
              <w:spacing w:line="500" w:lineRule="atLeast"/>
              <w:jc w:val="center"/>
              <w:rPr>
                <w:szCs w:val="21"/>
              </w:rPr>
            </w:pPr>
            <w:r w:rsidRPr="00AE391C">
              <w:rPr>
                <w:szCs w:val="21"/>
              </w:rPr>
              <w:t>本期发生额</w:t>
            </w:r>
          </w:p>
        </w:tc>
        <w:tc>
          <w:tcPr>
            <w:tcW w:w="1667" w:type="pct"/>
            <w:shd w:val="clear" w:color="auto" w:fill="auto"/>
          </w:tcPr>
          <w:p w:rsidR="003513FE" w:rsidRPr="00AE391C" w:rsidRDefault="003513FE" w:rsidP="00F25F28">
            <w:pPr>
              <w:spacing w:line="500" w:lineRule="atLeast"/>
              <w:jc w:val="center"/>
              <w:rPr>
                <w:szCs w:val="21"/>
              </w:rPr>
            </w:pPr>
            <w:r w:rsidRPr="00AE391C">
              <w:rPr>
                <w:szCs w:val="21"/>
              </w:rPr>
              <w:t>上期发生额</w:t>
            </w:r>
          </w:p>
        </w:tc>
      </w:tr>
      <w:tr w:rsidR="003513FE" w:rsidRPr="00AE391C" w:rsidTr="00F25F28">
        <w:tc>
          <w:tcPr>
            <w:tcW w:w="1666" w:type="pct"/>
            <w:shd w:val="clear" w:color="auto" w:fill="auto"/>
          </w:tcPr>
          <w:p w:rsidR="003513FE" w:rsidRPr="00AE391C" w:rsidRDefault="003513FE" w:rsidP="00F25F28">
            <w:pPr>
              <w:spacing w:line="500" w:lineRule="atLeast"/>
              <w:rPr>
                <w:szCs w:val="21"/>
              </w:rPr>
            </w:pPr>
            <w:r w:rsidRPr="00AE391C">
              <w:rPr>
                <w:szCs w:val="21"/>
              </w:rPr>
              <w:t>主营业务收入</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1,004,730,733.37</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995,946,243.01</w:t>
            </w:r>
          </w:p>
        </w:tc>
      </w:tr>
      <w:tr w:rsidR="003513FE" w:rsidRPr="00AE391C" w:rsidTr="00F25F28">
        <w:tc>
          <w:tcPr>
            <w:tcW w:w="1666" w:type="pct"/>
            <w:shd w:val="clear" w:color="auto" w:fill="auto"/>
          </w:tcPr>
          <w:p w:rsidR="003513FE" w:rsidRPr="00AE391C" w:rsidRDefault="003513FE" w:rsidP="00F25F28">
            <w:pPr>
              <w:spacing w:line="500" w:lineRule="atLeast"/>
              <w:rPr>
                <w:szCs w:val="21"/>
              </w:rPr>
            </w:pPr>
            <w:r w:rsidRPr="00AE391C">
              <w:rPr>
                <w:szCs w:val="21"/>
              </w:rPr>
              <w:t>其他业务收入</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231,924,684.31</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115,816,970.48</w:t>
            </w:r>
          </w:p>
        </w:tc>
      </w:tr>
      <w:tr w:rsidR="003513FE" w:rsidRPr="00AE391C" w:rsidTr="00F25F28">
        <w:tc>
          <w:tcPr>
            <w:tcW w:w="1666" w:type="pct"/>
            <w:shd w:val="clear" w:color="auto" w:fill="auto"/>
          </w:tcPr>
          <w:p w:rsidR="003513FE" w:rsidRPr="00AE391C" w:rsidRDefault="003513FE" w:rsidP="00F25F28">
            <w:pPr>
              <w:spacing w:line="500" w:lineRule="atLeast"/>
              <w:rPr>
                <w:szCs w:val="21"/>
              </w:rPr>
            </w:pPr>
            <w:r w:rsidRPr="00AE391C">
              <w:rPr>
                <w:szCs w:val="21"/>
              </w:rPr>
              <w:t>营业成本</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872,265,192.26</w:t>
            </w:r>
          </w:p>
        </w:tc>
        <w:tc>
          <w:tcPr>
            <w:tcW w:w="1667" w:type="pct"/>
            <w:shd w:val="clear" w:color="auto" w:fill="auto"/>
            <w:vAlign w:val="bottom"/>
          </w:tcPr>
          <w:p w:rsidR="003513FE" w:rsidRPr="00AE391C" w:rsidRDefault="003513FE" w:rsidP="00F25F28">
            <w:pPr>
              <w:jc w:val="right"/>
              <w:rPr>
                <w:rFonts w:cs="宋体"/>
                <w:szCs w:val="21"/>
              </w:rPr>
            </w:pPr>
            <w:r w:rsidRPr="00AE391C">
              <w:rPr>
                <w:rFonts w:hint="eastAsia"/>
                <w:szCs w:val="21"/>
              </w:rPr>
              <w:t>831,658,091.12</w:t>
            </w:r>
          </w:p>
        </w:tc>
      </w:tr>
    </w:tbl>
    <w:p w:rsidR="003513FE" w:rsidRPr="00AE391C" w:rsidRDefault="003513FE" w:rsidP="003513FE">
      <w:pPr>
        <w:spacing w:line="500" w:lineRule="atLeast"/>
        <w:rPr>
          <w:szCs w:val="21"/>
        </w:rPr>
      </w:pPr>
    </w:p>
    <w:p w:rsidR="003513FE" w:rsidRPr="00AE391C" w:rsidRDefault="003513FE" w:rsidP="003513FE">
      <w:pPr>
        <w:spacing w:line="500" w:lineRule="atLeast"/>
        <w:rPr>
          <w:szCs w:val="21"/>
        </w:rPr>
      </w:pPr>
      <w:r w:rsidRPr="00AE391C">
        <w:rPr>
          <w:szCs w:val="21"/>
        </w:rPr>
        <w:t>（2）主营业务（分行业）</w:t>
      </w:r>
    </w:p>
    <w:p w:rsidR="003513FE" w:rsidRPr="00AE391C" w:rsidRDefault="003513FE" w:rsidP="003513FE">
      <w:pPr>
        <w:spacing w:line="500" w:lineRule="atLeast"/>
        <w:ind w:right="210"/>
        <w:jc w:val="right"/>
        <w:rPr>
          <w:szCs w:val="21"/>
        </w:rPr>
      </w:pPr>
      <w:r w:rsidRPr="00AE391C">
        <w:rPr>
          <w:bCs/>
          <w:szCs w:val="21"/>
        </w:rPr>
        <w:t>单位：</w:t>
      </w:r>
      <w:r w:rsidRPr="00AE391C">
        <w:rPr>
          <w:rFonts w:hint="eastAsia"/>
          <w:bCs/>
          <w:szCs w:val="21"/>
        </w:rPr>
        <w:t xml:space="preserve">元  </w:t>
      </w:r>
      <w:r w:rsidRPr="00AE391C">
        <w:rPr>
          <w:bCs/>
          <w:szCs w:val="21"/>
        </w:rPr>
        <w:t xml:space="preserve"> 币种：</w:t>
      </w:r>
      <w:r w:rsidRPr="00AE391C">
        <w:rPr>
          <w:rFonts w:hint="eastAsia"/>
          <w:bCs/>
          <w:szCs w:val="21"/>
        </w:rPr>
        <w:t>人民币</w:t>
      </w:r>
    </w:p>
    <w:tbl>
      <w:tblPr>
        <w:tblW w:w="5000" w:type="pct"/>
        <w:tblBorders>
          <w:top w:val="single" w:sz="4" w:space="0" w:color="auto"/>
          <w:bottom w:val="single" w:sz="4" w:space="0" w:color="auto"/>
          <w:insideH w:val="single" w:sz="4" w:space="0" w:color="auto"/>
          <w:insideV w:val="single" w:sz="4" w:space="0" w:color="auto"/>
        </w:tblBorders>
        <w:tblCellMar>
          <w:left w:w="31" w:type="dxa"/>
          <w:right w:w="31" w:type="dxa"/>
        </w:tblCellMar>
        <w:tblLook w:val="0000"/>
      </w:tblPr>
      <w:tblGrid>
        <w:gridCol w:w="2441"/>
        <w:gridCol w:w="1742"/>
        <w:gridCol w:w="1725"/>
        <w:gridCol w:w="1721"/>
        <w:gridCol w:w="1675"/>
      </w:tblGrid>
      <w:tr w:rsidR="003513FE" w:rsidRPr="00AE391C" w:rsidTr="001926C4">
        <w:trPr>
          <w:cantSplit/>
        </w:trPr>
        <w:tc>
          <w:tcPr>
            <w:tcW w:w="1312" w:type="pct"/>
            <w:vMerge w:val="restart"/>
            <w:shd w:val="clear" w:color="auto" w:fill="auto"/>
            <w:vAlign w:val="center"/>
          </w:tcPr>
          <w:p w:rsidR="003513FE" w:rsidRPr="00AE391C" w:rsidRDefault="003513FE" w:rsidP="00F25F28">
            <w:pPr>
              <w:spacing w:line="500" w:lineRule="atLeast"/>
              <w:jc w:val="center"/>
              <w:rPr>
                <w:szCs w:val="21"/>
              </w:rPr>
            </w:pPr>
            <w:r w:rsidRPr="00AE391C">
              <w:rPr>
                <w:szCs w:val="21"/>
              </w:rPr>
              <w:t>行业名称</w:t>
            </w:r>
          </w:p>
        </w:tc>
        <w:tc>
          <w:tcPr>
            <w:tcW w:w="1863" w:type="pct"/>
            <w:gridSpan w:val="2"/>
            <w:shd w:val="clear" w:color="auto" w:fill="auto"/>
          </w:tcPr>
          <w:p w:rsidR="003513FE" w:rsidRPr="00AE391C" w:rsidRDefault="003513FE" w:rsidP="00F25F28">
            <w:pPr>
              <w:spacing w:line="500" w:lineRule="atLeast"/>
              <w:jc w:val="center"/>
              <w:rPr>
                <w:szCs w:val="21"/>
              </w:rPr>
            </w:pPr>
            <w:r w:rsidRPr="00AE391C">
              <w:rPr>
                <w:szCs w:val="21"/>
              </w:rPr>
              <w:t>本期发生额</w:t>
            </w:r>
          </w:p>
        </w:tc>
        <w:tc>
          <w:tcPr>
            <w:tcW w:w="1825" w:type="pct"/>
            <w:gridSpan w:val="2"/>
            <w:shd w:val="clear" w:color="auto" w:fill="auto"/>
          </w:tcPr>
          <w:p w:rsidR="003513FE" w:rsidRPr="00AE391C" w:rsidRDefault="003513FE" w:rsidP="00F25F28">
            <w:pPr>
              <w:spacing w:line="500" w:lineRule="atLeast"/>
              <w:jc w:val="center"/>
              <w:rPr>
                <w:szCs w:val="21"/>
              </w:rPr>
            </w:pPr>
            <w:r w:rsidRPr="00AE391C">
              <w:rPr>
                <w:szCs w:val="21"/>
              </w:rPr>
              <w:t>上期发生额</w:t>
            </w:r>
          </w:p>
        </w:tc>
      </w:tr>
      <w:tr w:rsidR="003513FE" w:rsidRPr="00AE391C" w:rsidTr="00F25F28">
        <w:trPr>
          <w:cantSplit/>
        </w:trPr>
        <w:tc>
          <w:tcPr>
            <w:tcW w:w="1312" w:type="pct"/>
            <w:vMerge/>
            <w:shd w:val="clear" w:color="auto" w:fill="auto"/>
            <w:vAlign w:val="center"/>
          </w:tcPr>
          <w:p w:rsidR="003513FE" w:rsidRPr="00AE391C" w:rsidRDefault="003513FE" w:rsidP="00F25F28">
            <w:pPr>
              <w:spacing w:line="500" w:lineRule="atLeast"/>
              <w:jc w:val="center"/>
              <w:rPr>
                <w:szCs w:val="21"/>
              </w:rPr>
            </w:pPr>
          </w:p>
        </w:tc>
        <w:tc>
          <w:tcPr>
            <w:tcW w:w="936" w:type="pct"/>
            <w:shd w:val="clear" w:color="auto" w:fill="auto"/>
          </w:tcPr>
          <w:p w:rsidR="003513FE" w:rsidRPr="00AE391C" w:rsidRDefault="003513FE" w:rsidP="00F25F28">
            <w:pPr>
              <w:spacing w:line="500" w:lineRule="atLeast"/>
              <w:jc w:val="center"/>
              <w:rPr>
                <w:szCs w:val="21"/>
              </w:rPr>
            </w:pPr>
            <w:r w:rsidRPr="00AE391C">
              <w:rPr>
                <w:szCs w:val="21"/>
              </w:rPr>
              <w:t>营业收入</w:t>
            </w:r>
          </w:p>
        </w:tc>
        <w:tc>
          <w:tcPr>
            <w:tcW w:w="927" w:type="pct"/>
            <w:shd w:val="clear" w:color="auto" w:fill="auto"/>
          </w:tcPr>
          <w:p w:rsidR="003513FE" w:rsidRPr="00AE391C" w:rsidRDefault="003513FE" w:rsidP="00F25F28">
            <w:pPr>
              <w:spacing w:line="500" w:lineRule="atLeast"/>
              <w:jc w:val="center"/>
              <w:rPr>
                <w:szCs w:val="21"/>
              </w:rPr>
            </w:pPr>
            <w:r w:rsidRPr="00AE391C">
              <w:rPr>
                <w:szCs w:val="21"/>
              </w:rPr>
              <w:t>营业成本</w:t>
            </w:r>
          </w:p>
        </w:tc>
        <w:tc>
          <w:tcPr>
            <w:tcW w:w="925" w:type="pct"/>
            <w:shd w:val="clear" w:color="auto" w:fill="auto"/>
          </w:tcPr>
          <w:p w:rsidR="003513FE" w:rsidRPr="00AE391C" w:rsidRDefault="003513FE" w:rsidP="00F25F28">
            <w:pPr>
              <w:spacing w:line="500" w:lineRule="atLeast"/>
              <w:jc w:val="center"/>
              <w:rPr>
                <w:szCs w:val="21"/>
              </w:rPr>
            </w:pPr>
            <w:r w:rsidRPr="00AE391C">
              <w:rPr>
                <w:szCs w:val="21"/>
              </w:rPr>
              <w:t>营业收入</w:t>
            </w:r>
          </w:p>
        </w:tc>
        <w:tc>
          <w:tcPr>
            <w:tcW w:w="900" w:type="pct"/>
            <w:shd w:val="clear" w:color="auto" w:fill="auto"/>
          </w:tcPr>
          <w:p w:rsidR="003513FE" w:rsidRPr="00AE391C" w:rsidRDefault="003513FE" w:rsidP="00F25F28">
            <w:pPr>
              <w:spacing w:line="500" w:lineRule="atLeast"/>
              <w:jc w:val="center"/>
              <w:rPr>
                <w:szCs w:val="21"/>
              </w:rPr>
            </w:pPr>
            <w:r w:rsidRPr="00AE391C">
              <w:rPr>
                <w:szCs w:val="21"/>
              </w:rPr>
              <w:t>营业成本</w:t>
            </w:r>
          </w:p>
        </w:tc>
      </w:tr>
      <w:tr w:rsidR="001926C4" w:rsidRPr="00AE391C" w:rsidTr="00F25F28">
        <w:trPr>
          <w:cantSplit/>
        </w:trPr>
        <w:tc>
          <w:tcPr>
            <w:tcW w:w="1312" w:type="pct"/>
            <w:shd w:val="clear" w:color="auto" w:fill="auto"/>
            <w:vAlign w:val="center"/>
          </w:tcPr>
          <w:p w:rsidR="001926C4" w:rsidRPr="00AE391C" w:rsidRDefault="001926C4" w:rsidP="00F25F28">
            <w:pPr>
              <w:spacing w:line="500" w:lineRule="atLeast"/>
              <w:rPr>
                <w:szCs w:val="21"/>
              </w:rPr>
            </w:pPr>
            <w:r w:rsidRPr="00AE391C">
              <w:rPr>
                <w:rFonts w:hint="eastAsia"/>
                <w:szCs w:val="21"/>
              </w:rPr>
              <w:t>商  业</w:t>
            </w:r>
          </w:p>
        </w:tc>
        <w:tc>
          <w:tcPr>
            <w:tcW w:w="936" w:type="pct"/>
            <w:shd w:val="clear" w:color="auto" w:fill="auto"/>
            <w:vAlign w:val="bottom"/>
          </w:tcPr>
          <w:p w:rsidR="001926C4" w:rsidRPr="00AE391C" w:rsidRDefault="00A57568" w:rsidP="00BD2422">
            <w:pPr>
              <w:spacing w:line="400" w:lineRule="exact"/>
              <w:jc w:val="right"/>
              <w:rPr>
                <w:szCs w:val="21"/>
              </w:rPr>
            </w:pPr>
            <w:r w:rsidRPr="00AE391C">
              <w:rPr>
                <w:szCs w:val="21"/>
              </w:rPr>
              <w:t>996,053,639.87</w:t>
            </w:r>
          </w:p>
        </w:tc>
        <w:tc>
          <w:tcPr>
            <w:tcW w:w="927" w:type="pct"/>
            <w:shd w:val="clear" w:color="auto" w:fill="auto"/>
            <w:vAlign w:val="center"/>
          </w:tcPr>
          <w:p w:rsidR="001926C4" w:rsidRPr="00AE391C" w:rsidRDefault="001926C4" w:rsidP="00F25F28">
            <w:pPr>
              <w:spacing w:line="400" w:lineRule="exact"/>
              <w:jc w:val="right"/>
              <w:rPr>
                <w:szCs w:val="21"/>
              </w:rPr>
            </w:pPr>
            <w:r w:rsidRPr="00AE391C">
              <w:rPr>
                <w:szCs w:val="21"/>
              </w:rPr>
              <w:t>841</w:t>
            </w:r>
            <w:r w:rsidRPr="00AE391C">
              <w:rPr>
                <w:rFonts w:hint="eastAsia"/>
                <w:szCs w:val="21"/>
              </w:rPr>
              <w:t>,</w:t>
            </w:r>
            <w:r w:rsidRPr="00AE391C">
              <w:rPr>
                <w:szCs w:val="21"/>
              </w:rPr>
              <w:t>984</w:t>
            </w:r>
            <w:r w:rsidRPr="00AE391C">
              <w:rPr>
                <w:rFonts w:hint="eastAsia"/>
                <w:szCs w:val="21"/>
              </w:rPr>
              <w:t>,</w:t>
            </w:r>
            <w:r w:rsidRPr="00AE391C">
              <w:rPr>
                <w:szCs w:val="21"/>
              </w:rPr>
              <w:t>076.8</w:t>
            </w:r>
            <w:r w:rsidRPr="00AE391C">
              <w:rPr>
                <w:rFonts w:hint="eastAsia"/>
                <w:szCs w:val="21"/>
              </w:rPr>
              <w:t>0</w:t>
            </w:r>
          </w:p>
        </w:tc>
        <w:tc>
          <w:tcPr>
            <w:tcW w:w="925" w:type="pct"/>
            <w:shd w:val="clear" w:color="auto" w:fill="auto"/>
            <w:vAlign w:val="bottom"/>
          </w:tcPr>
          <w:p w:rsidR="001926C4" w:rsidRPr="00AE391C" w:rsidRDefault="001926C4" w:rsidP="00F25F28">
            <w:pPr>
              <w:jc w:val="right"/>
              <w:rPr>
                <w:rFonts w:cs="宋体"/>
                <w:szCs w:val="21"/>
              </w:rPr>
            </w:pPr>
            <w:r w:rsidRPr="00AE391C">
              <w:rPr>
                <w:rFonts w:hint="eastAsia"/>
                <w:szCs w:val="21"/>
              </w:rPr>
              <w:t>983,485,576.47</w:t>
            </w:r>
          </w:p>
        </w:tc>
        <w:tc>
          <w:tcPr>
            <w:tcW w:w="900" w:type="pct"/>
            <w:shd w:val="clear" w:color="auto" w:fill="auto"/>
            <w:vAlign w:val="bottom"/>
          </w:tcPr>
          <w:p w:rsidR="001926C4" w:rsidRPr="00AE391C" w:rsidRDefault="001926C4" w:rsidP="00F25F28">
            <w:pPr>
              <w:jc w:val="right"/>
              <w:rPr>
                <w:rFonts w:cs="宋体"/>
                <w:szCs w:val="21"/>
              </w:rPr>
            </w:pPr>
            <w:r w:rsidRPr="00AE391C">
              <w:rPr>
                <w:rFonts w:hint="eastAsia"/>
                <w:szCs w:val="21"/>
              </w:rPr>
              <w:t>827,663,132.67</w:t>
            </w:r>
          </w:p>
        </w:tc>
      </w:tr>
      <w:tr w:rsidR="001926C4" w:rsidRPr="00AE391C" w:rsidTr="00F25F28">
        <w:trPr>
          <w:cantSplit/>
        </w:trPr>
        <w:tc>
          <w:tcPr>
            <w:tcW w:w="1312" w:type="pct"/>
            <w:shd w:val="clear" w:color="auto" w:fill="auto"/>
          </w:tcPr>
          <w:p w:rsidR="001926C4" w:rsidRPr="00AE391C" w:rsidRDefault="001926C4" w:rsidP="00F25F28">
            <w:pPr>
              <w:spacing w:line="500" w:lineRule="atLeast"/>
              <w:rPr>
                <w:szCs w:val="21"/>
              </w:rPr>
            </w:pPr>
            <w:r w:rsidRPr="00AE391C">
              <w:rPr>
                <w:rFonts w:cs="宋体" w:hint="eastAsia"/>
                <w:szCs w:val="21"/>
              </w:rPr>
              <w:t>客房收入</w:t>
            </w:r>
          </w:p>
        </w:tc>
        <w:tc>
          <w:tcPr>
            <w:tcW w:w="936" w:type="pct"/>
            <w:shd w:val="clear" w:color="auto" w:fill="auto"/>
            <w:vAlign w:val="bottom"/>
          </w:tcPr>
          <w:p w:rsidR="001926C4" w:rsidRPr="00AE391C" w:rsidRDefault="001926C4" w:rsidP="00BD2422">
            <w:pPr>
              <w:spacing w:line="400" w:lineRule="exact"/>
              <w:jc w:val="right"/>
              <w:rPr>
                <w:szCs w:val="21"/>
              </w:rPr>
            </w:pPr>
            <w:r w:rsidRPr="00AE391C">
              <w:rPr>
                <w:rFonts w:hint="eastAsia"/>
                <w:szCs w:val="21"/>
              </w:rPr>
              <w:t>2,851,431.50</w:t>
            </w:r>
          </w:p>
        </w:tc>
        <w:tc>
          <w:tcPr>
            <w:tcW w:w="927" w:type="pct"/>
            <w:shd w:val="clear" w:color="auto" w:fill="auto"/>
            <w:vAlign w:val="center"/>
          </w:tcPr>
          <w:p w:rsidR="001926C4" w:rsidRPr="00AE391C" w:rsidRDefault="001926C4" w:rsidP="00F25F28">
            <w:pPr>
              <w:spacing w:line="400" w:lineRule="exact"/>
              <w:jc w:val="right"/>
              <w:rPr>
                <w:szCs w:val="21"/>
              </w:rPr>
            </w:pPr>
            <w:r w:rsidRPr="00AE391C">
              <w:rPr>
                <w:szCs w:val="21"/>
              </w:rPr>
              <w:t>1</w:t>
            </w:r>
            <w:r w:rsidRPr="00AE391C">
              <w:rPr>
                <w:rFonts w:hint="eastAsia"/>
                <w:szCs w:val="21"/>
              </w:rPr>
              <w:t>,</w:t>
            </w:r>
            <w:r w:rsidRPr="00AE391C">
              <w:rPr>
                <w:szCs w:val="21"/>
              </w:rPr>
              <w:t>050</w:t>
            </w:r>
            <w:r w:rsidRPr="00AE391C">
              <w:rPr>
                <w:rFonts w:hint="eastAsia"/>
                <w:szCs w:val="21"/>
              </w:rPr>
              <w:t>,</w:t>
            </w:r>
            <w:r w:rsidRPr="00AE391C">
              <w:rPr>
                <w:szCs w:val="21"/>
              </w:rPr>
              <w:t>714.37</w:t>
            </w:r>
          </w:p>
        </w:tc>
        <w:tc>
          <w:tcPr>
            <w:tcW w:w="925" w:type="pct"/>
            <w:shd w:val="clear" w:color="auto" w:fill="auto"/>
            <w:vAlign w:val="bottom"/>
          </w:tcPr>
          <w:p w:rsidR="001926C4" w:rsidRPr="00AE391C" w:rsidRDefault="001926C4" w:rsidP="00F25F28">
            <w:pPr>
              <w:jc w:val="right"/>
              <w:rPr>
                <w:rFonts w:cs="宋体"/>
                <w:szCs w:val="21"/>
              </w:rPr>
            </w:pPr>
            <w:r w:rsidRPr="00AE391C">
              <w:rPr>
                <w:rFonts w:hint="eastAsia"/>
                <w:szCs w:val="21"/>
              </w:rPr>
              <w:t>3,038,174.73</w:t>
            </w:r>
          </w:p>
        </w:tc>
        <w:tc>
          <w:tcPr>
            <w:tcW w:w="900" w:type="pct"/>
            <w:shd w:val="clear" w:color="auto" w:fill="auto"/>
            <w:vAlign w:val="bottom"/>
          </w:tcPr>
          <w:p w:rsidR="001926C4" w:rsidRPr="00AE391C" w:rsidRDefault="001926C4" w:rsidP="00F25F28">
            <w:pPr>
              <w:jc w:val="right"/>
              <w:rPr>
                <w:rFonts w:cs="宋体"/>
                <w:szCs w:val="21"/>
              </w:rPr>
            </w:pPr>
            <w:r w:rsidRPr="00AE391C">
              <w:rPr>
                <w:rFonts w:hint="eastAsia"/>
                <w:szCs w:val="21"/>
              </w:rPr>
              <w:t>115,573.53</w:t>
            </w:r>
          </w:p>
        </w:tc>
      </w:tr>
      <w:tr w:rsidR="001926C4" w:rsidRPr="00AE391C" w:rsidTr="00015B77">
        <w:trPr>
          <w:cantSplit/>
        </w:trPr>
        <w:tc>
          <w:tcPr>
            <w:tcW w:w="1312" w:type="pct"/>
            <w:shd w:val="clear" w:color="auto" w:fill="auto"/>
          </w:tcPr>
          <w:p w:rsidR="001926C4" w:rsidRPr="00AE391C" w:rsidRDefault="001926C4" w:rsidP="00F25F28">
            <w:pPr>
              <w:spacing w:line="500" w:lineRule="atLeast"/>
              <w:rPr>
                <w:szCs w:val="21"/>
              </w:rPr>
            </w:pPr>
            <w:r w:rsidRPr="00AE391C">
              <w:rPr>
                <w:rFonts w:cs="宋体" w:hint="eastAsia"/>
                <w:szCs w:val="21"/>
              </w:rPr>
              <w:t>租赁及物业管理收入</w:t>
            </w:r>
          </w:p>
        </w:tc>
        <w:tc>
          <w:tcPr>
            <w:tcW w:w="936" w:type="pct"/>
            <w:shd w:val="clear" w:color="auto" w:fill="auto"/>
            <w:vAlign w:val="bottom"/>
          </w:tcPr>
          <w:p w:rsidR="001926C4" w:rsidRPr="00AE391C" w:rsidRDefault="00C92C5E" w:rsidP="00BD2422">
            <w:pPr>
              <w:spacing w:line="400" w:lineRule="exact"/>
              <w:jc w:val="right"/>
              <w:rPr>
                <w:szCs w:val="21"/>
              </w:rPr>
            </w:pPr>
            <w:r w:rsidRPr="00AE391C">
              <w:rPr>
                <w:szCs w:val="21"/>
              </w:rPr>
              <w:t xml:space="preserve">5,825,662.00 </w:t>
            </w:r>
            <w:r w:rsidR="001926C4" w:rsidRPr="00AE391C">
              <w:rPr>
                <w:szCs w:val="21"/>
              </w:rPr>
              <w:t xml:space="preserve"> </w:t>
            </w:r>
          </w:p>
        </w:tc>
        <w:tc>
          <w:tcPr>
            <w:tcW w:w="927" w:type="pct"/>
            <w:shd w:val="clear" w:color="auto" w:fill="auto"/>
            <w:vAlign w:val="center"/>
          </w:tcPr>
          <w:p w:rsidR="001926C4" w:rsidRPr="00AE391C" w:rsidRDefault="001926C4" w:rsidP="00F25F28">
            <w:pPr>
              <w:jc w:val="right"/>
              <w:rPr>
                <w:rFonts w:cs="宋体"/>
                <w:szCs w:val="21"/>
              </w:rPr>
            </w:pPr>
            <w:r w:rsidRPr="00AE391C">
              <w:rPr>
                <w:rFonts w:hint="eastAsia"/>
                <w:szCs w:val="21"/>
              </w:rPr>
              <w:t>-</w:t>
            </w:r>
          </w:p>
        </w:tc>
        <w:tc>
          <w:tcPr>
            <w:tcW w:w="925" w:type="pct"/>
            <w:shd w:val="clear" w:color="auto" w:fill="auto"/>
            <w:vAlign w:val="center"/>
          </w:tcPr>
          <w:p w:rsidR="001926C4" w:rsidRPr="00AE391C" w:rsidRDefault="001926C4" w:rsidP="00F25F28">
            <w:pPr>
              <w:jc w:val="right"/>
              <w:rPr>
                <w:rFonts w:cs="宋体"/>
                <w:szCs w:val="21"/>
              </w:rPr>
            </w:pPr>
            <w:r w:rsidRPr="00AE391C">
              <w:rPr>
                <w:rFonts w:hint="eastAsia"/>
                <w:szCs w:val="21"/>
              </w:rPr>
              <w:t>9,422,491.81</w:t>
            </w:r>
          </w:p>
        </w:tc>
        <w:tc>
          <w:tcPr>
            <w:tcW w:w="900" w:type="pct"/>
            <w:shd w:val="clear" w:color="auto" w:fill="auto"/>
            <w:vAlign w:val="center"/>
          </w:tcPr>
          <w:p w:rsidR="001926C4" w:rsidRPr="00AE391C" w:rsidRDefault="001926C4" w:rsidP="00F25F28">
            <w:pPr>
              <w:jc w:val="right"/>
              <w:rPr>
                <w:rFonts w:cs="宋体"/>
                <w:szCs w:val="21"/>
              </w:rPr>
            </w:pPr>
            <w:r w:rsidRPr="00AE391C">
              <w:rPr>
                <w:rFonts w:hint="eastAsia"/>
                <w:szCs w:val="21"/>
              </w:rPr>
              <w:t>-</w:t>
            </w:r>
          </w:p>
        </w:tc>
      </w:tr>
      <w:tr w:rsidR="003513FE" w:rsidRPr="00AE391C" w:rsidTr="00F25F28">
        <w:trPr>
          <w:cantSplit/>
        </w:trPr>
        <w:tc>
          <w:tcPr>
            <w:tcW w:w="1312" w:type="pct"/>
            <w:shd w:val="clear" w:color="auto" w:fill="auto"/>
          </w:tcPr>
          <w:p w:rsidR="003513FE" w:rsidRPr="00AE391C" w:rsidRDefault="003513FE" w:rsidP="00F25F28">
            <w:pPr>
              <w:spacing w:line="500" w:lineRule="atLeast"/>
              <w:rPr>
                <w:szCs w:val="21"/>
              </w:rPr>
            </w:pPr>
            <w:r w:rsidRPr="00AE391C">
              <w:rPr>
                <w:szCs w:val="21"/>
              </w:rPr>
              <w:t>合计</w:t>
            </w:r>
          </w:p>
        </w:tc>
        <w:tc>
          <w:tcPr>
            <w:tcW w:w="936" w:type="pct"/>
            <w:shd w:val="clear" w:color="auto" w:fill="auto"/>
            <w:vAlign w:val="bottom"/>
          </w:tcPr>
          <w:p w:rsidR="003513FE" w:rsidRPr="00AE391C" w:rsidRDefault="003513FE" w:rsidP="00F25F28">
            <w:pPr>
              <w:jc w:val="right"/>
              <w:rPr>
                <w:rFonts w:cs="宋体"/>
                <w:szCs w:val="21"/>
              </w:rPr>
            </w:pPr>
            <w:r w:rsidRPr="00AE391C">
              <w:rPr>
                <w:rFonts w:hint="eastAsia"/>
                <w:szCs w:val="21"/>
              </w:rPr>
              <w:t>1,004,730,733.37</w:t>
            </w:r>
          </w:p>
        </w:tc>
        <w:tc>
          <w:tcPr>
            <w:tcW w:w="927" w:type="pct"/>
            <w:shd w:val="clear" w:color="auto" w:fill="auto"/>
            <w:vAlign w:val="bottom"/>
          </w:tcPr>
          <w:p w:rsidR="003513FE" w:rsidRPr="00AE391C" w:rsidRDefault="003513FE" w:rsidP="00F25F28">
            <w:pPr>
              <w:jc w:val="right"/>
              <w:rPr>
                <w:rFonts w:cs="宋体"/>
                <w:szCs w:val="21"/>
              </w:rPr>
            </w:pPr>
            <w:r w:rsidRPr="00AE391C">
              <w:rPr>
                <w:rFonts w:hint="eastAsia"/>
                <w:szCs w:val="21"/>
              </w:rPr>
              <w:t>843,034,791.17</w:t>
            </w:r>
          </w:p>
        </w:tc>
        <w:tc>
          <w:tcPr>
            <w:tcW w:w="925" w:type="pct"/>
            <w:shd w:val="clear" w:color="auto" w:fill="auto"/>
            <w:vAlign w:val="bottom"/>
          </w:tcPr>
          <w:p w:rsidR="003513FE" w:rsidRPr="00AE391C" w:rsidRDefault="003513FE" w:rsidP="00F25F28">
            <w:pPr>
              <w:jc w:val="right"/>
              <w:rPr>
                <w:rFonts w:cs="宋体"/>
                <w:szCs w:val="21"/>
              </w:rPr>
            </w:pPr>
            <w:r w:rsidRPr="00AE391C">
              <w:rPr>
                <w:rFonts w:hint="eastAsia"/>
                <w:szCs w:val="21"/>
              </w:rPr>
              <w:t>995,946,243.01</w:t>
            </w:r>
          </w:p>
        </w:tc>
        <w:tc>
          <w:tcPr>
            <w:tcW w:w="900" w:type="pct"/>
            <w:shd w:val="clear" w:color="auto" w:fill="auto"/>
            <w:vAlign w:val="bottom"/>
          </w:tcPr>
          <w:p w:rsidR="003513FE" w:rsidRPr="00AE391C" w:rsidRDefault="003513FE" w:rsidP="00F25F28">
            <w:pPr>
              <w:jc w:val="right"/>
              <w:rPr>
                <w:rFonts w:cs="宋体"/>
                <w:szCs w:val="21"/>
              </w:rPr>
            </w:pPr>
            <w:r w:rsidRPr="00AE391C">
              <w:rPr>
                <w:rFonts w:hint="eastAsia"/>
                <w:szCs w:val="21"/>
              </w:rPr>
              <w:t>827,778,706.20</w:t>
            </w:r>
          </w:p>
        </w:tc>
      </w:tr>
    </w:tbl>
    <w:p w:rsidR="003513FE" w:rsidRPr="00AE391C" w:rsidRDefault="003513FE" w:rsidP="003513FE">
      <w:pPr>
        <w:spacing w:line="500" w:lineRule="atLeast"/>
        <w:rPr>
          <w:szCs w:val="21"/>
        </w:rPr>
      </w:pPr>
    </w:p>
    <w:p w:rsidR="003513FE" w:rsidRPr="00AE391C" w:rsidRDefault="003513FE" w:rsidP="003513FE">
      <w:pPr>
        <w:spacing w:line="500" w:lineRule="atLeast"/>
        <w:rPr>
          <w:bCs/>
          <w:szCs w:val="21"/>
        </w:rPr>
      </w:pPr>
      <w:r w:rsidRPr="00AE391C">
        <w:rPr>
          <w:szCs w:val="21"/>
        </w:rPr>
        <w:t>（</w:t>
      </w:r>
      <w:r w:rsidRPr="00AE391C">
        <w:rPr>
          <w:rFonts w:hint="eastAsia"/>
          <w:szCs w:val="21"/>
        </w:rPr>
        <w:t>3</w:t>
      </w:r>
      <w:r w:rsidRPr="00AE391C">
        <w:rPr>
          <w:szCs w:val="21"/>
        </w:rPr>
        <w:t>）主营业务（分地区）</w:t>
      </w:r>
    </w:p>
    <w:p w:rsidR="003513FE" w:rsidRPr="00AE391C" w:rsidRDefault="003513FE" w:rsidP="003513FE">
      <w:pPr>
        <w:spacing w:line="500" w:lineRule="atLeast"/>
        <w:ind w:firstLineChars="3300" w:firstLine="6930"/>
        <w:rPr>
          <w:bCs/>
          <w:szCs w:val="21"/>
        </w:rPr>
      </w:pPr>
      <w:r w:rsidRPr="00AE391C">
        <w:rPr>
          <w:bCs/>
          <w:szCs w:val="21"/>
        </w:rPr>
        <w:t>单位：</w:t>
      </w:r>
      <w:r w:rsidRPr="00AE391C">
        <w:rPr>
          <w:rFonts w:hint="eastAsia"/>
          <w:bCs/>
          <w:szCs w:val="21"/>
        </w:rPr>
        <w:t xml:space="preserve">元  </w:t>
      </w:r>
      <w:r w:rsidRPr="00AE391C">
        <w:rPr>
          <w:bCs/>
          <w:szCs w:val="21"/>
        </w:rPr>
        <w:t xml:space="preserve"> 币种：</w:t>
      </w:r>
      <w:r w:rsidRPr="00AE391C">
        <w:rPr>
          <w:rFonts w:hint="eastAsia"/>
          <w:bCs/>
          <w:szCs w:val="21"/>
        </w:rPr>
        <w:t>人民币</w:t>
      </w:r>
    </w:p>
    <w:tbl>
      <w:tblPr>
        <w:tblW w:w="5000" w:type="pct"/>
        <w:tblBorders>
          <w:top w:val="single" w:sz="4" w:space="0" w:color="auto"/>
          <w:bottom w:val="single" w:sz="4" w:space="0" w:color="auto"/>
          <w:insideH w:val="single" w:sz="4" w:space="0" w:color="auto"/>
          <w:insideV w:val="single" w:sz="4" w:space="0" w:color="auto"/>
        </w:tblBorders>
        <w:tblCellMar>
          <w:left w:w="31" w:type="dxa"/>
          <w:right w:w="31" w:type="dxa"/>
        </w:tblCellMar>
        <w:tblLook w:val="0000"/>
      </w:tblPr>
      <w:tblGrid>
        <w:gridCol w:w="1860"/>
        <w:gridCol w:w="1861"/>
        <w:gridCol w:w="1861"/>
        <w:gridCol w:w="1861"/>
        <w:gridCol w:w="1861"/>
      </w:tblGrid>
      <w:tr w:rsidR="003513FE" w:rsidRPr="00AE391C" w:rsidTr="00F25F28">
        <w:trPr>
          <w:cantSplit/>
        </w:trPr>
        <w:tc>
          <w:tcPr>
            <w:tcW w:w="1000" w:type="pct"/>
            <w:vMerge w:val="restart"/>
            <w:shd w:val="clear" w:color="auto" w:fill="auto"/>
          </w:tcPr>
          <w:p w:rsidR="003513FE" w:rsidRPr="00AE391C" w:rsidRDefault="003513FE" w:rsidP="00F25F28">
            <w:pPr>
              <w:spacing w:line="500" w:lineRule="atLeast"/>
              <w:jc w:val="center"/>
              <w:rPr>
                <w:szCs w:val="21"/>
              </w:rPr>
            </w:pPr>
            <w:r w:rsidRPr="00AE391C">
              <w:rPr>
                <w:szCs w:val="21"/>
              </w:rPr>
              <w:t>地区名称</w:t>
            </w:r>
          </w:p>
        </w:tc>
        <w:tc>
          <w:tcPr>
            <w:tcW w:w="2000" w:type="pct"/>
            <w:gridSpan w:val="2"/>
            <w:shd w:val="clear" w:color="auto" w:fill="auto"/>
          </w:tcPr>
          <w:p w:rsidR="003513FE" w:rsidRPr="00AE391C" w:rsidRDefault="003513FE" w:rsidP="00F25F28">
            <w:pPr>
              <w:spacing w:line="500" w:lineRule="atLeast"/>
              <w:jc w:val="center"/>
              <w:rPr>
                <w:szCs w:val="21"/>
              </w:rPr>
            </w:pPr>
            <w:r w:rsidRPr="00AE391C">
              <w:rPr>
                <w:szCs w:val="21"/>
              </w:rPr>
              <w:t>本期发生额</w:t>
            </w:r>
          </w:p>
        </w:tc>
        <w:tc>
          <w:tcPr>
            <w:tcW w:w="2000" w:type="pct"/>
            <w:gridSpan w:val="2"/>
            <w:shd w:val="clear" w:color="auto" w:fill="auto"/>
          </w:tcPr>
          <w:p w:rsidR="003513FE" w:rsidRPr="00AE391C" w:rsidRDefault="003513FE" w:rsidP="00F25F28">
            <w:pPr>
              <w:spacing w:line="500" w:lineRule="atLeast"/>
              <w:jc w:val="center"/>
              <w:rPr>
                <w:szCs w:val="21"/>
              </w:rPr>
            </w:pPr>
            <w:r w:rsidRPr="00AE391C">
              <w:rPr>
                <w:szCs w:val="21"/>
              </w:rPr>
              <w:t>上期发生额</w:t>
            </w:r>
          </w:p>
        </w:tc>
      </w:tr>
      <w:tr w:rsidR="003513FE" w:rsidRPr="00AE391C" w:rsidTr="00F25F28">
        <w:trPr>
          <w:cantSplit/>
        </w:trPr>
        <w:tc>
          <w:tcPr>
            <w:tcW w:w="1000" w:type="pct"/>
            <w:vMerge/>
            <w:shd w:val="clear" w:color="auto" w:fill="auto"/>
            <w:vAlign w:val="center"/>
          </w:tcPr>
          <w:p w:rsidR="003513FE" w:rsidRPr="00AE391C" w:rsidRDefault="003513FE" w:rsidP="00F25F28">
            <w:pPr>
              <w:spacing w:line="500" w:lineRule="atLeast"/>
              <w:jc w:val="center"/>
              <w:rPr>
                <w:szCs w:val="21"/>
              </w:rPr>
            </w:pPr>
          </w:p>
        </w:tc>
        <w:tc>
          <w:tcPr>
            <w:tcW w:w="1000" w:type="pct"/>
            <w:shd w:val="clear" w:color="auto" w:fill="auto"/>
          </w:tcPr>
          <w:p w:rsidR="003513FE" w:rsidRPr="00AE391C" w:rsidRDefault="003513FE" w:rsidP="00F25F28">
            <w:pPr>
              <w:spacing w:line="500" w:lineRule="atLeast"/>
              <w:jc w:val="center"/>
              <w:rPr>
                <w:szCs w:val="21"/>
              </w:rPr>
            </w:pPr>
            <w:r w:rsidRPr="00AE391C">
              <w:rPr>
                <w:szCs w:val="21"/>
              </w:rPr>
              <w:t>营业收入</w:t>
            </w:r>
          </w:p>
        </w:tc>
        <w:tc>
          <w:tcPr>
            <w:tcW w:w="1000" w:type="pct"/>
            <w:shd w:val="clear" w:color="auto" w:fill="auto"/>
          </w:tcPr>
          <w:p w:rsidR="003513FE" w:rsidRPr="00AE391C" w:rsidRDefault="003513FE" w:rsidP="00F25F28">
            <w:pPr>
              <w:spacing w:line="500" w:lineRule="atLeast"/>
              <w:jc w:val="center"/>
              <w:rPr>
                <w:szCs w:val="21"/>
              </w:rPr>
            </w:pPr>
            <w:r w:rsidRPr="00AE391C">
              <w:rPr>
                <w:szCs w:val="21"/>
              </w:rPr>
              <w:t>营业成本</w:t>
            </w:r>
          </w:p>
        </w:tc>
        <w:tc>
          <w:tcPr>
            <w:tcW w:w="1000" w:type="pct"/>
            <w:shd w:val="clear" w:color="auto" w:fill="auto"/>
          </w:tcPr>
          <w:p w:rsidR="003513FE" w:rsidRPr="00AE391C" w:rsidRDefault="003513FE" w:rsidP="00F25F28">
            <w:pPr>
              <w:spacing w:line="500" w:lineRule="atLeast"/>
              <w:jc w:val="center"/>
              <w:rPr>
                <w:szCs w:val="21"/>
              </w:rPr>
            </w:pPr>
            <w:r w:rsidRPr="00AE391C">
              <w:rPr>
                <w:szCs w:val="21"/>
              </w:rPr>
              <w:t>营业收入</w:t>
            </w:r>
          </w:p>
        </w:tc>
        <w:tc>
          <w:tcPr>
            <w:tcW w:w="1000" w:type="pct"/>
            <w:shd w:val="clear" w:color="auto" w:fill="auto"/>
          </w:tcPr>
          <w:p w:rsidR="003513FE" w:rsidRPr="00AE391C" w:rsidRDefault="003513FE" w:rsidP="00F25F28">
            <w:pPr>
              <w:spacing w:line="500" w:lineRule="atLeast"/>
              <w:jc w:val="center"/>
              <w:rPr>
                <w:szCs w:val="21"/>
              </w:rPr>
            </w:pPr>
            <w:r w:rsidRPr="00AE391C">
              <w:rPr>
                <w:szCs w:val="21"/>
              </w:rPr>
              <w:t>营业成本</w:t>
            </w:r>
          </w:p>
        </w:tc>
      </w:tr>
      <w:tr w:rsidR="003513FE" w:rsidRPr="00AE391C" w:rsidTr="00F25F28">
        <w:trPr>
          <w:cantSplit/>
        </w:trPr>
        <w:tc>
          <w:tcPr>
            <w:tcW w:w="1000" w:type="pct"/>
            <w:shd w:val="clear" w:color="auto" w:fill="auto"/>
            <w:vAlign w:val="center"/>
          </w:tcPr>
          <w:p w:rsidR="003513FE" w:rsidRPr="00AE391C" w:rsidRDefault="003513FE" w:rsidP="00F25F28">
            <w:pPr>
              <w:spacing w:line="500" w:lineRule="atLeast"/>
              <w:rPr>
                <w:szCs w:val="21"/>
              </w:rPr>
            </w:pPr>
            <w:r w:rsidRPr="00AE391C">
              <w:rPr>
                <w:rFonts w:hint="eastAsia"/>
                <w:szCs w:val="21"/>
              </w:rPr>
              <w:t>成都地区</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1,004,730,733.37</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843,034,791.17</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995,946,243.01</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827,778,706.20</w:t>
            </w:r>
          </w:p>
        </w:tc>
      </w:tr>
      <w:tr w:rsidR="003513FE" w:rsidRPr="00AE391C" w:rsidTr="00F25F28">
        <w:trPr>
          <w:cantSplit/>
        </w:trPr>
        <w:tc>
          <w:tcPr>
            <w:tcW w:w="1000" w:type="pct"/>
            <w:shd w:val="clear" w:color="auto" w:fill="auto"/>
            <w:vAlign w:val="center"/>
          </w:tcPr>
          <w:p w:rsidR="003513FE" w:rsidRPr="00AE391C" w:rsidRDefault="003513FE" w:rsidP="00F25F28">
            <w:pPr>
              <w:spacing w:line="500" w:lineRule="atLeast"/>
              <w:rPr>
                <w:szCs w:val="21"/>
              </w:rPr>
            </w:pPr>
            <w:r w:rsidRPr="00AE391C">
              <w:rPr>
                <w:rFonts w:hint="eastAsia"/>
                <w:szCs w:val="21"/>
              </w:rPr>
              <w:t>其他地区</w:t>
            </w:r>
          </w:p>
        </w:tc>
        <w:tc>
          <w:tcPr>
            <w:tcW w:w="1000" w:type="pct"/>
            <w:shd w:val="clear" w:color="auto" w:fill="auto"/>
            <w:vAlign w:val="bottom"/>
          </w:tcPr>
          <w:p w:rsidR="003513FE" w:rsidRPr="00AE391C" w:rsidRDefault="003513FE" w:rsidP="00F25F28">
            <w:pPr>
              <w:jc w:val="right"/>
              <w:rPr>
                <w:szCs w:val="21"/>
              </w:rPr>
            </w:pPr>
            <w:r w:rsidRPr="00AE391C">
              <w:rPr>
                <w:rFonts w:hint="eastAsia"/>
                <w:szCs w:val="21"/>
              </w:rPr>
              <w:t>-</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r>
      <w:tr w:rsidR="003513FE" w:rsidRPr="00AE391C" w:rsidTr="00F25F28">
        <w:trPr>
          <w:cantSplit/>
        </w:trPr>
        <w:tc>
          <w:tcPr>
            <w:tcW w:w="1000" w:type="pct"/>
            <w:shd w:val="clear" w:color="auto" w:fill="auto"/>
          </w:tcPr>
          <w:p w:rsidR="003513FE" w:rsidRPr="00AE391C" w:rsidRDefault="003513FE" w:rsidP="00F25F28">
            <w:pPr>
              <w:spacing w:line="500" w:lineRule="atLeast"/>
              <w:rPr>
                <w:szCs w:val="21"/>
              </w:rPr>
            </w:pPr>
            <w:r w:rsidRPr="00AE391C">
              <w:rPr>
                <w:szCs w:val="21"/>
              </w:rPr>
              <w:t>合计</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1,004,730,733.37</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843,034,791.17</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995,946,243.01</w:t>
            </w:r>
          </w:p>
        </w:tc>
        <w:tc>
          <w:tcPr>
            <w:tcW w:w="1000" w:type="pct"/>
            <w:shd w:val="clear" w:color="auto" w:fill="auto"/>
            <w:vAlign w:val="bottom"/>
          </w:tcPr>
          <w:p w:rsidR="003513FE" w:rsidRPr="00AE391C" w:rsidRDefault="003513FE" w:rsidP="00F25F28">
            <w:pPr>
              <w:jc w:val="right"/>
              <w:rPr>
                <w:rFonts w:cs="宋体"/>
                <w:szCs w:val="21"/>
              </w:rPr>
            </w:pPr>
            <w:r w:rsidRPr="00AE391C">
              <w:rPr>
                <w:rFonts w:hint="eastAsia"/>
                <w:szCs w:val="21"/>
              </w:rPr>
              <w:t>827,778,706.20</w:t>
            </w:r>
          </w:p>
        </w:tc>
      </w:tr>
    </w:tbl>
    <w:p w:rsidR="003513FE" w:rsidRPr="00AE391C" w:rsidRDefault="003513FE" w:rsidP="003513FE">
      <w:pPr>
        <w:spacing w:line="500" w:lineRule="atLeast"/>
        <w:rPr>
          <w:szCs w:val="21"/>
        </w:rPr>
      </w:pPr>
    </w:p>
    <w:p w:rsidR="003513FE" w:rsidRPr="00AE391C" w:rsidRDefault="003513FE" w:rsidP="003513FE">
      <w:pPr>
        <w:spacing w:line="500" w:lineRule="atLeast"/>
        <w:rPr>
          <w:szCs w:val="21"/>
        </w:rPr>
      </w:pPr>
      <w:r w:rsidRPr="00AE391C">
        <w:rPr>
          <w:rFonts w:hint="eastAsia"/>
          <w:szCs w:val="21"/>
        </w:rPr>
        <w:t>（</w:t>
      </w:r>
      <w:r w:rsidRPr="00AE391C">
        <w:rPr>
          <w:szCs w:val="21"/>
        </w:rPr>
        <w:t>4</w:t>
      </w:r>
      <w:r w:rsidRPr="00AE391C">
        <w:rPr>
          <w:rFonts w:hint="eastAsia"/>
          <w:szCs w:val="21"/>
        </w:rPr>
        <w:t>）公司前五名客户的营业收入情况</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3991"/>
        <w:gridCol w:w="2293"/>
        <w:gridCol w:w="3174"/>
      </w:tblGrid>
      <w:tr w:rsidR="003513FE" w:rsidRPr="00AE391C" w:rsidTr="00F25F28">
        <w:trPr>
          <w:trHeight w:val="20"/>
          <w:tblHeader/>
        </w:trPr>
        <w:tc>
          <w:tcPr>
            <w:tcW w:w="2110" w:type="pct"/>
            <w:tcBorders>
              <w:top w:val="single" w:sz="4" w:space="0" w:color="auto"/>
              <w:left w:val="nil"/>
              <w:bottom w:val="single" w:sz="4" w:space="0" w:color="auto"/>
              <w:right w:val="single" w:sz="4" w:space="0" w:color="auto"/>
            </w:tcBorders>
            <w:vAlign w:val="bottom"/>
          </w:tcPr>
          <w:p w:rsidR="003513FE" w:rsidRPr="00AE391C" w:rsidRDefault="003513FE" w:rsidP="00F25F28">
            <w:pPr>
              <w:spacing w:line="500" w:lineRule="atLeast"/>
              <w:jc w:val="center"/>
              <w:rPr>
                <w:szCs w:val="21"/>
              </w:rPr>
            </w:pPr>
            <w:r w:rsidRPr="00AE391C">
              <w:rPr>
                <w:rFonts w:hint="eastAsia"/>
                <w:szCs w:val="21"/>
              </w:rPr>
              <w:t>客户名称</w:t>
            </w:r>
          </w:p>
        </w:tc>
        <w:tc>
          <w:tcPr>
            <w:tcW w:w="1212" w:type="pct"/>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spacing w:line="500" w:lineRule="atLeast"/>
              <w:jc w:val="center"/>
              <w:rPr>
                <w:szCs w:val="21"/>
              </w:rPr>
            </w:pPr>
            <w:r w:rsidRPr="00AE391C">
              <w:rPr>
                <w:rFonts w:hint="eastAsia"/>
                <w:szCs w:val="21"/>
              </w:rPr>
              <w:t>营业收入</w:t>
            </w:r>
          </w:p>
        </w:tc>
        <w:tc>
          <w:tcPr>
            <w:tcW w:w="1678" w:type="pct"/>
            <w:tcBorders>
              <w:top w:val="single" w:sz="4" w:space="0" w:color="auto"/>
              <w:left w:val="single" w:sz="4" w:space="0" w:color="auto"/>
              <w:bottom w:val="single" w:sz="4" w:space="0" w:color="auto"/>
              <w:right w:val="nil"/>
            </w:tcBorders>
            <w:vAlign w:val="bottom"/>
          </w:tcPr>
          <w:p w:rsidR="003513FE" w:rsidRPr="00AE391C" w:rsidRDefault="003513FE" w:rsidP="00F25F28">
            <w:pPr>
              <w:spacing w:line="500" w:lineRule="atLeast"/>
              <w:jc w:val="center"/>
              <w:rPr>
                <w:szCs w:val="21"/>
              </w:rPr>
            </w:pPr>
            <w:r w:rsidRPr="00AE391C">
              <w:rPr>
                <w:rFonts w:hint="eastAsia"/>
                <w:szCs w:val="21"/>
              </w:rPr>
              <w:t>占公司全部营业收入的比例（</w:t>
            </w:r>
            <w:r w:rsidRPr="00AE391C">
              <w:rPr>
                <w:szCs w:val="21"/>
              </w:rPr>
              <w:t>%</w:t>
            </w:r>
            <w:r w:rsidRPr="00AE391C">
              <w:rPr>
                <w:rFonts w:hint="eastAsia"/>
                <w:szCs w:val="21"/>
              </w:rPr>
              <w:t>）</w:t>
            </w:r>
          </w:p>
        </w:tc>
      </w:tr>
      <w:tr w:rsidR="003513FE" w:rsidRPr="00AE391C" w:rsidTr="00F25F28">
        <w:trPr>
          <w:trHeight w:val="454"/>
        </w:trPr>
        <w:tc>
          <w:tcPr>
            <w:tcW w:w="2110" w:type="pct"/>
            <w:tcBorders>
              <w:top w:val="single" w:sz="4" w:space="0" w:color="auto"/>
              <w:left w:val="nil"/>
              <w:bottom w:val="single" w:sz="4" w:space="0" w:color="auto"/>
              <w:right w:val="single" w:sz="4" w:space="0" w:color="auto"/>
            </w:tcBorders>
            <w:vAlign w:val="bottom"/>
          </w:tcPr>
          <w:p w:rsidR="003513FE" w:rsidRPr="00AE391C" w:rsidRDefault="003513FE" w:rsidP="00F25F28">
            <w:pPr>
              <w:jc w:val="center"/>
              <w:rPr>
                <w:szCs w:val="21"/>
              </w:rPr>
            </w:pPr>
            <w:r w:rsidRPr="00AE391C">
              <w:rPr>
                <w:szCs w:val="21"/>
              </w:rPr>
              <w:t>1</w:t>
            </w:r>
          </w:p>
        </w:tc>
        <w:tc>
          <w:tcPr>
            <w:tcW w:w="1212" w:type="pct"/>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14,885,800.00</w:t>
            </w:r>
          </w:p>
        </w:tc>
        <w:tc>
          <w:tcPr>
            <w:tcW w:w="1678" w:type="pct"/>
            <w:tcBorders>
              <w:top w:val="single" w:sz="4" w:space="0" w:color="auto"/>
              <w:left w:val="single" w:sz="4" w:space="0" w:color="auto"/>
              <w:bottom w:val="single" w:sz="4" w:space="0" w:color="auto"/>
              <w:right w:val="nil"/>
            </w:tcBorders>
            <w:vAlign w:val="bottom"/>
          </w:tcPr>
          <w:p w:rsidR="003513FE" w:rsidRPr="00AE391C" w:rsidRDefault="003513FE" w:rsidP="00F25F28">
            <w:pPr>
              <w:jc w:val="right"/>
              <w:rPr>
                <w:rFonts w:cs="宋体"/>
                <w:szCs w:val="21"/>
              </w:rPr>
            </w:pPr>
            <w:r w:rsidRPr="00AE391C">
              <w:rPr>
                <w:rFonts w:hint="eastAsia"/>
                <w:szCs w:val="21"/>
              </w:rPr>
              <w:t xml:space="preserve">          1.20 </w:t>
            </w:r>
          </w:p>
        </w:tc>
      </w:tr>
      <w:tr w:rsidR="003513FE" w:rsidRPr="00AE391C" w:rsidTr="00F25F28">
        <w:trPr>
          <w:trHeight w:val="454"/>
        </w:trPr>
        <w:tc>
          <w:tcPr>
            <w:tcW w:w="2110" w:type="pct"/>
            <w:tcBorders>
              <w:top w:val="single" w:sz="4" w:space="0" w:color="auto"/>
              <w:left w:val="nil"/>
              <w:bottom w:val="single" w:sz="4" w:space="0" w:color="auto"/>
              <w:right w:val="single" w:sz="4" w:space="0" w:color="auto"/>
            </w:tcBorders>
            <w:vAlign w:val="bottom"/>
          </w:tcPr>
          <w:p w:rsidR="003513FE" w:rsidRPr="00AE391C" w:rsidRDefault="003513FE" w:rsidP="00F25F28">
            <w:pPr>
              <w:jc w:val="center"/>
              <w:rPr>
                <w:szCs w:val="21"/>
              </w:rPr>
            </w:pPr>
            <w:r w:rsidRPr="00AE391C">
              <w:rPr>
                <w:szCs w:val="21"/>
              </w:rPr>
              <w:t>2</w:t>
            </w:r>
          </w:p>
        </w:tc>
        <w:tc>
          <w:tcPr>
            <w:tcW w:w="1212" w:type="pct"/>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2,740,000.00</w:t>
            </w:r>
          </w:p>
        </w:tc>
        <w:tc>
          <w:tcPr>
            <w:tcW w:w="1678" w:type="pct"/>
            <w:tcBorders>
              <w:top w:val="single" w:sz="4" w:space="0" w:color="auto"/>
              <w:left w:val="single" w:sz="4" w:space="0" w:color="auto"/>
              <w:bottom w:val="single" w:sz="4" w:space="0" w:color="auto"/>
              <w:right w:val="nil"/>
            </w:tcBorders>
            <w:vAlign w:val="bottom"/>
          </w:tcPr>
          <w:p w:rsidR="003513FE" w:rsidRPr="00AE391C" w:rsidRDefault="003513FE" w:rsidP="00F25F28">
            <w:pPr>
              <w:jc w:val="right"/>
              <w:rPr>
                <w:rFonts w:cs="宋体"/>
                <w:szCs w:val="21"/>
              </w:rPr>
            </w:pPr>
            <w:r w:rsidRPr="00AE391C">
              <w:rPr>
                <w:rFonts w:hint="eastAsia"/>
                <w:szCs w:val="21"/>
              </w:rPr>
              <w:t xml:space="preserve">          0.22 </w:t>
            </w:r>
          </w:p>
        </w:tc>
      </w:tr>
      <w:tr w:rsidR="003513FE" w:rsidRPr="00AE391C" w:rsidTr="00F25F28">
        <w:trPr>
          <w:trHeight w:val="454"/>
        </w:trPr>
        <w:tc>
          <w:tcPr>
            <w:tcW w:w="2110" w:type="pct"/>
            <w:tcBorders>
              <w:top w:val="single" w:sz="4" w:space="0" w:color="auto"/>
              <w:left w:val="nil"/>
              <w:bottom w:val="single" w:sz="4" w:space="0" w:color="auto"/>
              <w:right w:val="single" w:sz="4" w:space="0" w:color="auto"/>
            </w:tcBorders>
            <w:vAlign w:val="bottom"/>
          </w:tcPr>
          <w:p w:rsidR="003513FE" w:rsidRPr="00AE391C" w:rsidRDefault="003513FE" w:rsidP="00F25F28">
            <w:pPr>
              <w:jc w:val="center"/>
              <w:rPr>
                <w:szCs w:val="21"/>
              </w:rPr>
            </w:pPr>
            <w:r w:rsidRPr="00AE391C">
              <w:rPr>
                <w:szCs w:val="21"/>
              </w:rPr>
              <w:t>3</w:t>
            </w:r>
          </w:p>
        </w:tc>
        <w:tc>
          <w:tcPr>
            <w:tcW w:w="1212" w:type="pct"/>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2,076,224.19</w:t>
            </w:r>
          </w:p>
        </w:tc>
        <w:tc>
          <w:tcPr>
            <w:tcW w:w="1678" w:type="pct"/>
            <w:tcBorders>
              <w:top w:val="single" w:sz="4" w:space="0" w:color="auto"/>
              <w:left w:val="single" w:sz="4" w:space="0" w:color="auto"/>
              <w:bottom w:val="single" w:sz="4" w:space="0" w:color="auto"/>
              <w:right w:val="nil"/>
            </w:tcBorders>
            <w:vAlign w:val="bottom"/>
          </w:tcPr>
          <w:p w:rsidR="003513FE" w:rsidRPr="00AE391C" w:rsidRDefault="003513FE" w:rsidP="00F25F28">
            <w:pPr>
              <w:jc w:val="right"/>
              <w:rPr>
                <w:rFonts w:cs="宋体"/>
                <w:szCs w:val="21"/>
              </w:rPr>
            </w:pPr>
            <w:r w:rsidRPr="00AE391C">
              <w:rPr>
                <w:rFonts w:hint="eastAsia"/>
                <w:szCs w:val="21"/>
              </w:rPr>
              <w:t xml:space="preserve">          0.17 </w:t>
            </w:r>
          </w:p>
        </w:tc>
      </w:tr>
      <w:tr w:rsidR="003513FE" w:rsidRPr="00AE391C" w:rsidTr="00F25F28">
        <w:trPr>
          <w:trHeight w:val="454"/>
        </w:trPr>
        <w:tc>
          <w:tcPr>
            <w:tcW w:w="2110" w:type="pct"/>
            <w:tcBorders>
              <w:top w:val="single" w:sz="4" w:space="0" w:color="auto"/>
              <w:left w:val="nil"/>
              <w:bottom w:val="single" w:sz="4" w:space="0" w:color="auto"/>
              <w:right w:val="single" w:sz="4" w:space="0" w:color="auto"/>
            </w:tcBorders>
            <w:vAlign w:val="bottom"/>
          </w:tcPr>
          <w:p w:rsidR="003513FE" w:rsidRPr="00AE391C" w:rsidRDefault="003513FE" w:rsidP="00F25F28">
            <w:pPr>
              <w:jc w:val="center"/>
              <w:rPr>
                <w:szCs w:val="21"/>
              </w:rPr>
            </w:pPr>
            <w:r w:rsidRPr="00AE391C">
              <w:rPr>
                <w:szCs w:val="21"/>
              </w:rPr>
              <w:t>4</w:t>
            </w:r>
          </w:p>
        </w:tc>
        <w:tc>
          <w:tcPr>
            <w:tcW w:w="1212" w:type="pct"/>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1,509,808.00</w:t>
            </w:r>
          </w:p>
        </w:tc>
        <w:tc>
          <w:tcPr>
            <w:tcW w:w="1678" w:type="pct"/>
            <w:tcBorders>
              <w:top w:val="single" w:sz="4" w:space="0" w:color="auto"/>
              <w:left w:val="single" w:sz="4" w:space="0" w:color="auto"/>
              <w:bottom w:val="single" w:sz="4" w:space="0" w:color="auto"/>
              <w:right w:val="nil"/>
            </w:tcBorders>
            <w:vAlign w:val="bottom"/>
          </w:tcPr>
          <w:p w:rsidR="003513FE" w:rsidRPr="00AE391C" w:rsidRDefault="003513FE" w:rsidP="00F25F28">
            <w:pPr>
              <w:jc w:val="right"/>
              <w:rPr>
                <w:rFonts w:cs="宋体"/>
                <w:szCs w:val="21"/>
              </w:rPr>
            </w:pPr>
            <w:r w:rsidRPr="00AE391C">
              <w:rPr>
                <w:rFonts w:hint="eastAsia"/>
                <w:szCs w:val="21"/>
              </w:rPr>
              <w:t xml:space="preserve">          0.12 </w:t>
            </w:r>
          </w:p>
        </w:tc>
      </w:tr>
      <w:tr w:rsidR="003513FE" w:rsidRPr="00AE391C" w:rsidTr="00F25F28">
        <w:trPr>
          <w:trHeight w:val="454"/>
        </w:trPr>
        <w:tc>
          <w:tcPr>
            <w:tcW w:w="2110" w:type="pct"/>
            <w:tcBorders>
              <w:top w:val="single" w:sz="4" w:space="0" w:color="auto"/>
              <w:left w:val="nil"/>
              <w:bottom w:val="single" w:sz="4" w:space="0" w:color="auto"/>
              <w:right w:val="single" w:sz="4" w:space="0" w:color="auto"/>
            </w:tcBorders>
            <w:vAlign w:val="bottom"/>
          </w:tcPr>
          <w:p w:rsidR="003513FE" w:rsidRPr="00AE391C" w:rsidRDefault="003513FE" w:rsidP="00F25F28">
            <w:pPr>
              <w:jc w:val="center"/>
              <w:rPr>
                <w:szCs w:val="21"/>
              </w:rPr>
            </w:pPr>
            <w:r w:rsidRPr="00AE391C">
              <w:rPr>
                <w:szCs w:val="21"/>
              </w:rPr>
              <w:t>5</w:t>
            </w:r>
          </w:p>
        </w:tc>
        <w:tc>
          <w:tcPr>
            <w:tcW w:w="1212" w:type="pct"/>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1,480,000.00</w:t>
            </w:r>
          </w:p>
        </w:tc>
        <w:tc>
          <w:tcPr>
            <w:tcW w:w="1678" w:type="pct"/>
            <w:tcBorders>
              <w:top w:val="single" w:sz="4" w:space="0" w:color="auto"/>
              <w:left w:val="single" w:sz="4" w:space="0" w:color="auto"/>
              <w:bottom w:val="single" w:sz="4" w:space="0" w:color="auto"/>
              <w:right w:val="nil"/>
            </w:tcBorders>
            <w:vAlign w:val="bottom"/>
          </w:tcPr>
          <w:p w:rsidR="003513FE" w:rsidRPr="00AE391C" w:rsidRDefault="003513FE" w:rsidP="00F25F28">
            <w:pPr>
              <w:jc w:val="right"/>
              <w:rPr>
                <w:rFonts w:cs="宋体"/>
                <w:szCs w:val="21"/>
              </w:rPr>
            </w:pPr>
            <w:r w:rsidRPr="00AE391C">
              <w:rPr>
                <w:rFonts w:hint="eastAsia"/>
                <w:szCs w:val="21"/>
              </w:rPr>
              <w:t xml:space="preserve">          0.12 </w:t>
            </w:r>
          </w:p>
        </w:tc>
      </w:tr>
      <w:tr w:rsidR="003513FE" w:rsidRPr="00AE391C" w:rsidTr="00F25F28">
        <w:trPr>
          <w:trHeight w:val="454"/>
        </w:trPr>
        <w:tc>
          <w:tcPr>
            <w:tcW w:w="2110" w:type="pct"/>
            <w:tcBorders>
              <w:top w:val="single" w:sz="4" w:space="0" w:color="auto"/>
              <w:left w:val="nil"/>
              <w:bottom w:val="single" w:sz="4" w:space="0" w:color="auto"/>
              <w:right w:val="single" w:sz="4" w:space="0" w:color="auto"/>
            </w:tcBorders>
            <w:vAlign w:val="bottom"/>
          </w:tcPr>
          <w:p w:rsidR="003513FE" w:rsidRPr="00AE391C" w:rsidRDefault="003513FE" w:rsidP="00F25F28">
            <w:pPr>
              <w:jc w:val="center"/>
              <w:rPr>
                <w:rFonts w:cs="宋体"/>
                <w:szCs w:val="21"/>
              </w:rPr>
            </w:pPr>
            <w:r w:rsidRPr="00AE391C">
              <w:rPr>
                <w:rFonts w:hint="eastAsia"/>
                <w:szCs w:val="21"/>
              </w:rPr>
              <w:t>合计</w:t>
            </w:r>
          </w:p>
        </w:tc>
        <w:tc>
          <w:tcPr>
            <w:tcW w:w="1212" w:type="pct"/>
            <w:tcBorders>
              <w:top w:val="single" w:sz="4" w:space="0" w:color="auto"/>
              <w:left w:val="single" w:sz="4" w:space="0" w:color="auto"/>
              <w:bottom w:val="single" w:sz="4" w:space="0" w:color="auto"/>
              <w:right w:val="single" w:sz="4" w:space="0" w:color="auto"/>
            </w:tcBorders>
            <w:vAlign w:val="bottom"/>
          </w:tcPr>
          <w:p w:rsidR="003513FE" w:rsidRPr="00AE391C" w:rsidRDefault="003513FE" w:rsidP="00F25F28">
            <w:pPr>
              <w:jc w:val="right"/>
              <w:rPr>
                <w:rFonts w:cs="宋体"/>
                <w:szCs w:val="21"/>
              </w:rPr>
            </w:pPr>
            <w:r w:rsidRPr="00AE391C">
              <w:rPr>
                <w:rFonts w:hint="eastAsia"/>
                <w:szCs w:val="21"/>
              </w:rPr>
              <w:t>22,691,832.19</w:t>
            </w:r>
          </w:p>
        </w:tc>
        <w:tc>
          <w:tcPr>
            <w:tcW w:w="1678" w:type="pct"/>
            <w:tcBorders>
              <w:top w:val="single" w:sz="4" w:space="0" w:color="auto"/>
              <w:left w:val="single" w:sz="4" w:space="0" w:color="auto"/>
              <w:bottom w:val="single" w:sz="4" w:space="0" w:color="auto"/>
              <w:right w:val="nil"/>
            </w:tcBorders>
            <w:vAlign w:val="bottom"/>
          </w:tcPr>
          <w:p w:rsidR="003513FE" w:rsidRPr="00AE391C" w:rsidRDefault="003513FE" w:rsidP="00F25F28">
            <w:pPr>
              <w:jc w:val="right"/>
              <w:rPr>
                <w:rFonts w:cs="宋体"/>
                <w:szCs w:val="21"/>
              </w:rPr>
            </w:pPr>
            <w:r w:rsidRPr="00AE391C">
              <w:rPr>
                <w:rFonts w:hint="eastAsia"/>
                <w:szCs w:val="21"/>
              </w:rPr>
              <w:t xml:space="preserve">          1.83 </w:t>
            </w:r>
          </w:p>
        </w:tc>
      </w:tr>
    </w:tbl>
    <w:p w:rsidR="003513FE" w:rsidRPr="00AE391C" w:rsidRDefault="003513FE" w:rsidP="003513FE">
      <w:pPr>
        <w:spacing w:line="500" w:lineRule="atLeast"/>
        <w:rPr>
          <w:szCs w:val="21"/>
        </w:rPr>
      </w:pPr>
    </w:p>
    <w:p w:rsidR="003513FE" w:rsidRPr="00AE391C" w:rsidRDefault="003513FE" w:rsidP="003513FE">
      <w:pPr>
        <w:pStyle w:val="3"/>
        <w:spacing w:after="0" w:line="500" w:lineRule="atLeast"/>
        <w:rPr>
          <w:szCs w:val="21"/>
        </w:rPr>
      </w:pPr>
      <w:bookmarkStart w:id="323" w:name="_Toc247094150"/>
      <w:bookmarkStart w:id="324" w:name="_Toc247371943"/>
      <w:r w:rsidRPr="00AE391C">
        <w:rPr>
          <w:szCs w:val="21"/>
        </w:rPr>
        <w:t>5、投资收益</w:t>
      </w:r>
      <w:bookmarkEnd w:id="323"/>
      <w:bookmarkEnd w:id="324"/>
    </w:p>
    <w:p w:rsidR="003513FE" w:rsidRPr="00AE391C" w:rsidRDefault="003513FE" w:rsidP="003513FE">
      <w:pPr>
        <w:spacing w:line="500" w:lineRule="atLeast"/>
        <w:rPr>
          <w:szCs w:val="21"/>
        </w:rPr>
      </w:pPr>
      <w:r w:rsidRPr="00AE391C">
        <w:rPr>
          <w:szCs w:val="21"/>
        </w:rPr>
        <w:t>（1）投资收益明细</w:t>
      </w:r>
    </w:p>
    <w:p w:rsidR="003513FE" w:rsidRPr="00AE391C" w:rsidRDefault="003513FE" w:rsidP="003513FE">
      <w:pPr>
        <w:spacing w:line="500" w:lineRule="atLeast"/>
        <w:ind w:right="210"/>
        <w:jc w:val="right"/>
        <w:rPr>
          <w:szCs w:val="21"/>
        </w:rPr>
      </w:pPr>
      <w:r w:rsidRPr="00AE391C">
        <w:rPr>
          <w:bCs/>
          <w:szCs w:val="21"/>
        </w:rPr>
        <w:t>单位：</w:t>
      </w:r>
      <w:r w:rsidRPr="00AE391C">
        <w:rPr>
          <w:rFonts w:hint="eastAsia"/>
          <w:bCs/>
          <w:szCs w:val="21"/>
        </w:rPr>
        <w:t xml:space="preserve">元  </w:t>
      </w:r>
      <w:r w:rsidRPr="00AE391C">
        <w:rPr>
          <w:bCs/>
          <w:szCs w:val="21"/>
        </w:rPr>
        <w:t xml:space="preserve"> 币种：</w:t>
      </w:r>
      <w:r w:rsidRPr="00AE391C">
        <w:rPr>
          <w:rFonts w:hint="eastAsia"/>
          <w:bCs/>
          <w:szCs w:val="21"/>
        </w:rPr>
        <w:t>人民币</w:t>
      </w:r>
    </w:p>
    <w:tbl>
      <w:tblPr>
        <w:tblW w:w="4946" w:type="pct"/>
        <w:tblBorders>
          <w:top w:val="single" w:sz="4" w:space="0" w:color="auto"/>
          <w:bottom w:val="single" w:sz="4" w:space="0" w:color="auto"/>
          <w:insideH w:val="single" w:sz="4" w:space="0" w:color="auto"/>
          <w:insideV w:val="single" w:sz="4" w:space="0" w:color="auto"/>
        </w:tblBorders>
        <w:tblLook w:val="00BF"/>
      </w:tblPr>
      <w:tblGrid>
        <w:gridCol w:w="5410"/>
        <w:gridCol w:w="1974"/>
        <w:gridCol w:w="1972"/>
      </w:tblGrid>
      <w:tr w:rsidR="003513FE" w:rsidRPr="00AE391C" w:rsidTr="00F25F28">
        <w:tc>
          <w:tcPr>
            <w:tcW w:w="2891" w:type="pct"/>
            <w:shd w:val="clear" w:color="auto" w:fill="auto"/>
          </w:tcPr>
          <w:p w:rsidR="003513FE" w:rsidRPr="00AE391C" w:rsidRDefault="003513FE" w:rsidP="00F25F28">
            <w:pPr>
              <w:spacing w:line="500" w:lineRule="atLeast"/>
              <w:jc w:val="center"/>
              <w:rPr>
                <w:szCs w:val="21"/>
              </w:rPr>
            </w:pPr>
            <w:r w:rsidRPr="00AE391C">
              <w:rPr>
                <w:szCs w:val="21"/>
              </w:rPr>
              <w:t>项目</w:t>
            </w:r>
          </w:p>
        </w:tc>
        <w:tc>
          <w:tcPr>
            <w:tcW w:w="1055" w:type="pct"/>
            <w:shd w:val="clear" w:color="auto" w:fill="auto"/>
          </w:tcPr>
          <w:p w:rsidR="003513FE" w:rsidRPr="00AE391C" w:rsidRDefault="003513FE" w:rsidP="00F25F28">
            <w:pPr>
              <w:spacing w:line="500" w:lineRule="atLeast"/>
              <w:jc w:val="center"/>
              <w:rPr>
                <w:szCs w:val="21"/>
              </w:rPr>
            </w:pPr>
            <w:r w:rsidRPr="00AE391C">
              <w:rPr>
                <w:szCs w:val="21"/>
              </w:rPr>
              <w:t>本期发生额</w:t>
            </w:r>
          </w:p>
        </w:tc>
        <w:tc>
          <w:tcPr>
            <w:tcW w:w="1054" w:type="pct"/>
            <w:shd w:val="clear" w:color="auto" w:fill="auto"/>
          </w:tcPr>
          <w:p w:rsidR="003513FE" w:rsidRPr="00AE391C" w:rsidRDefault="003513FE" w:rsidP="00F25F28">
            <w:pPr>
              <w:spacing w:line="500" w:lineRule="atLeast"/>
              <w:jc w:val="center"/>
              <w:rPr>
                <w:szCs w:val="21"/>
              </w:rPr>
            </w:pPr>
            <w:r w:rsidRPr="00AE391C">
              <w:rPr>
                <w:szCs w:val="21"/>
              </w:rPr>
              <w:t>上期发生额</w:t>
            </w:r>
          </w:p>
        </w:tc>
      </w:tr>
      <w:tr w:rsidR="003513FE" w:rsidRPr="00AE391C" w:rsidTr="00F25F28">
        <w:tc>
          <w:tcPr>
            <w:tcW w:w="2891" w:type="pct"/>
            <w:shd w:val="clear" w:color="auto" w:fill="auto"/>
          </w:tcPr>
          <w:p w:rsidR="003513FE" w:rsidRPr="00AE391C" w:rsidRDefault="003513FE" w:rsidP="00F25F28">
            <w:pPr>
              <w:spacing w:line="500" w:lineRule="atLeast"/>
              <w:rPr>
                <w:szCs w:val="21"/>
              </w:rPr>
            </w:pPr>
            <w:r w:rsidRPr="00AE391C">
              <w:rPr>
                <w:szCs w:val="21"/>
              </w:rPr>
              <w:t>成本法核算的长期股权投资收益</w:t>
            </w:r>
          </w:p>
        </w:tc>
        <w:tc>
          <w:tcPr>
            <w:tcW w:w="1055" w:type="pct"/>
            <w:shd w:val="clear" w:color="auto" w:fill="auto"/>
            <w:vAlign w:val="bottom"/>
          </w:tcPr>
          <w:p w:rsidR="003513FE" w:rsidRPr="00AE391C" w:rsidRDefault="003513FE" w:rsidP="00F25F28">
            <w:pPr>
              <w:jc w:val="right"/>
              <w:rPr>
                <w:szCs w:val="21"/>
              </w:rPr>
            </w:pPr>
            <w:r w:rsidRPr="00AE391C">
              <w:rPr>
                <w:szCs w:val="21"/>
              </w:rPr>
              <w:t>96</w:t>
            </w:r>
            <w:r w:rsidRPr="00AE391C">
              <w:rPr>
                <w:rFonts w:hint="eastAsia"/>
                <w:szCs w:val="21"/>
              </w:rPr>
              <w:t>,</w:t>
            </w:r>
            <w:r w:rsidRPr="00AE391C">
              <w:rPr>
                <w:szCs w:val="21"/>
              </w:rPr>
              <w:t>817</w:t>
            </w:r>
            <w:r w:rsidRPr="00AE391C">
              <w:rPr>
                <w:rFonts w:hint="eastAsia"/>
                <w:szCs w:val="21"/>
              </w:rPr>
              <w:t>,</w:t>
            </w:r>
            <w:r w:rsidRPr="00AE391C">
              <w:rPr>
                <w:szCs w:val="21"/>
              </w:rPr>
              <w:t>767.2</w:t>
            </w:r>
            <w:r w:rsidRPr="00AE391C">
              <w:rPr>
                <w:rFonts w:hint="eastAsia"/>
                <w:szCs w:val="21"/>
              </w:rPr>
              <w:t>0</w:t>
            </w:r>
          </w:p>
        </w:tc>
        <w:tc>
          <w:tcPr>
            <w:tcW w:w="1054" w:type="pct"/>
            <w:shd w:val="clear" w:color="auto" w:fill="auto"/>
            <w:vAlign w:val="bottom"/>
          </w:tcPr>
          <w:p w:rsidR="003513FE" w:rsidRPr="00AE391C" w:rsidRDefault="003513FE" w:rsidP="00F25F28">
            <w:pPr>
              <w:jc w:val="right"/>
              <w:rPr>
                <w:rFonts w:cs="宋体"/>
                <w:szCs w:val="21"/>
              </w:rPr>
            </w:pPr>
            <w:r w:rsidRPr="00AE391C">
              <w:rPr>
                <w:rFonts w:hint="eastAsia"/>
                <w:szCs w:val="21"/>
              </w:rPr>
              <w:t>61,332,416.09</w:t>
            </w:r>
          </w:p>
        </w:tc>
      </w:tr>
      <w:tr w:rsidR="003513FE" w:rsidRPr="00AE391C" w:rsidTr="00F25F28">
        <w:tc>
          <w:tcPr>
            <w:tcW w:w="2891" w:type="pct"/>
            <w:shd w:val="clear" w:color="auto" w:fill="auto"/>
          </w:tcPr>
          <w:p w:rsidR="003513FE" w:rsidRPr="00AE391C" w:rsidRDefault="003513FE" w:rsidP="00F25F28">
            <w:pPr>
              <w:spacing w:line="500" w:lineRule="atLeast"/>
              <w:rPr>
                <w:szCs w:val="21"/>
              </w:rPr>
            </w:pPr>
            <w:r w:rsidRPr="00AE391C">
              <w:rPr>
                <w:szCs w:val="21"/>
              </w:rPr>
              <w:t>权益法核算的长期股权投资收益</w:t>
            </w:r>
          </w:p>
        </w:tc>
        <w:tc>
          <w:tcPr>
            <w:tcW w:w="1055" w:type="pct"/>
            <w:shd w:val="clear" w:color="auto" w:fill="auto"/>
            <w:vAlign w:val="bottom"/>
          </w:tcPr>
          <w:p w:rsidR="003513FE" w:rsidRPr="00AE391C" w:rsidRDefault="003513FE" w:rsidP="00F25F28">
            <w:pPr>
              <w:jc w:val="right"/>
              <w:rPr>
                <w:szCs w:val="21"/>
              </w:rPr>
            </w:pPr>
            <w:r w:rsidRPr="00AE391C">
              <w:rPr>
                <w:rFonts w:hint="eastAsia"/>
                <w:szCs w:val="21"/>
              </w:rPr>
              <w:t xml:space="preserve">              -   </w:t>
            </w:r>
          </w:p>
        </w:tc>
        <w:tc>
          <w:tcPr>
            <w:tcW w:w="1054"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   </w:t>
            </w:r>
          </w:p>
        </w:tc>
      </w:tr>
      <w:tr w:rsidR="003513FE" w:rsidRPr="00AE391C" w:rsidTr="00F25F28">
        <w:tc>
          <w:tcPr>
            <w:tcW w:w="2891" w:type="pct"/>
            <w:shd w:val="clear" w:color="auto" w:fill="auto"/>
          </w:tcPr>
          <w:p w:rsidR="003513FE" w:rsidRPr="00AE391C" w:rsidRDefault="003513FE" w:rsidP="00F25F28">
            <w:pPr>
              <w:spacing w:line="500" w:lineRule="atLeast"/>
              <w:rPr>
                <w:szCs w:val="21"/>
              </w:rPr>
            </w:pPr>
            <w:r w:rsidRPr="00AE391C">
              <w:rPr>
                <w:szCs w:val="21"/>
              </w:rPr>
              <w:t>处置长期股权投资产生的投资收益</w:t>
            </w:r>
          </w:p>
        </w:tc>
        <w:tc>
          <w:tcPr>
            <w:tcW w:w="1055" w:type="pct"/>
            <w:shd w:val="clear" w:color="auto" w:fill="auto"/>
            <w:vAlign w:val="bottom"/>
          </w:tcPr>
          <w:p w:rsidR="003513FE" w:rsidRPr="00AE391C" w:rsidRDefault="003513FE" w:rsidP="00F25F28">
            <w:pPr>
              <w:jc w:val="right"/>
              <w:rPr>
                <w:rFonts w:cs="宋体"/>
                <w:szCs w:val="21"/>
              </w:rPr>
            </w:pPr>
            <w:r w:rsidRPr="00AE391C">
              <w:rPr>
                <w:rFonts w:hint="eastAsia"/>
                <w:szCs w:val="21"/>
              </w:rPr>
              <w:t>36,484,021.28</w:t>
            </w:r>
          </w:p>
        </w:tc>
        <w:tc>
          <w:tcPr>
            <w:tcW w:w="1054" w:type="pct"/>
            <w:shd w:val="clear" w:color="auto" w:fill="auto"/>
            <w:vAlign w:val="bottom"/>
          </w:tcPr>
          <w:p w:rsidR="003513FE" w:rsidRPr="00AE391C" w:rsidRDefault="003513FE" w:rsidP="00F25F28">
            <w:pPr>
              <w:jc w:val="right"/>
              <w:rPr>
                <w:rFonts w:cs="宋体"/>
                <w:szCs w:val="21"/>
              </w:rPr>
            </w:pPr>
            <w:r w:rsidRPr="00AE391C">
              <w:rPr>
                <w:rFonts w:hint="eastAsia"/>
                <w:szCs w:val="21"/>
              </w:rPr>
              <w:t>-659,308.86</w:t>
            </w:r>
          </w:p>
        </w:tc>
      </w:tr>
      <w:tr w:rsidR="003513FE" w:rsidRPr="00AE391C" w:rsidTr="00F25F28">
        <w:tc>
          <w:tcPr>
            <w:tcW w:w="2891" w:type="pct"/>
            <w:shd w:val="clear" w:color="auto" w:fill="auto"/>
          </w:tcPr>
          <w:p w:rsidR="003513FE" w:rsidRPr="00AE391C" w:rsidRDefault="003513FE" w:rsidP="00F25F28">
            <w:pPr>
              <w:spacing w:line="500" w:lineRule="atLeast"/>
              <w:rPr>
                <w:szCs w:val="21"/>
              </w:rPr>
            </w:pPr>
            <w:r w:rsidRPr="00AE391C">
              <w:rPr>
                <w:szCs w:val="21"/>
              </w:rPr>
              <w:t>持有至到期投资取得的投资收益</w:t>
            </w:r>
          </w:p>
        </w:tc>
        <w:tc>
          <w:tcPr>
            <w:tcW w:w="1055" w:type="pct"/>
            <w:shd w:val="clear" w:color="auto" w:fill="auto"/>
            <w:vAlign w:val="bottom"/>
          </w:tcPr>
          <w:p w:rsidR="003513FE" w:rsidRPr="00AE391C" w:rsidRDefault="003513FE" w:rsidP="00F25F28">
            <w:pPr>
              <w:jc w:val="right"/>
              <w:rPr>
                <w:rFonts w:cs="宋体"/>
                <w:szCs w:val="21"/>
              </w:rPr>
            </w:pPr>
            <w:r w:rsidRPr="00AE391C">
              <w:rPr>
                <w:rFonts w:hint="eastAsia"/>
                <w:szCs w:val="21"/>
              </w:rPr>
              <w:t>127,054.79</w:t>
            </w:r>
          </w:p>
        </w:tc>
        <w:tc>
          <w:tcPr>
            <w:tcW w:w="1054" w:type="pct"/>
            <w:shd w:val="clear" w:color="auto" w:fill="auto"/>
            <w:vAlign w:val="bottom"/>
          </w:tcPr>
          <w:p w:rsidR="003513FE" w:rsidRPr="00AE391C" w:rsidRDefault="003513FE" w:rsidP="00F25F28">
            <w:pPr>
              <w:jc w:val="right"/>
              <w:rPr>
                <w:rFonts w:cs="宋体"/>
                <w:szCs w:val="21"/>
              </w:rPr>
            </w:pPr>
            <w:r w:rsidRPr="00AE391C">
              <w:rPr>
                <w:rFonts w:hint="eastAsia"/>
                <w:szCs w:val="21"/>
              </w:rPr>
              <w:t>603,229.08</w:t>
            </w:r>
          </w:p>
        </w:tc>
      </w:tr>
      <w:tr w:rsidR="003513FE" w:rsidRPr="00AE391C" w:rsidTr="00F25F28">
        <w:tc>
          <w:tcPr>
            <w:tcW w:w="2891" w:type="pct"/>
            <w:shd w:val="clear" w:color="auto" w:fill="auto"/>
          </w:tcPr>
          <w:p w:rsidR="003513FE" w:rsidRPr="00AE391C" w:rsidRDefault="003513FE" w:rsidP="00F25F28">
            <w:pPr>
              <w:spacing w:line="500" w:lineRule="atLeast"/>
              <w:rPr>
                <w:szCs w:val="21"/>
              </w:rPr>
            </w:pPr>
            <w:r w:rsidRPr="00AE391C">
              <w:rPr>
                <w:szCs w:val="21"/>
              </w:rPr>
              <w:t>合计</w:t>
            </w:r>
          </w:p>
        </w:tc>
        <w:tc>
          <w:tcPr>
            <w:tcW w:w="1055" w:type="pct"/>
            <w:shd w:val="clear" w:color="auto" w:fill="auto"/>
            <w:vAlign w:val="bottom"/>
          </w:tcPr>
          <w:p w:rsidR="003513FE" w:rsidRPr="00AE391C" w:rsidRDefault="003513FE" w:rsidP="00F25F28">
            <w:pPr>
              <w:jc w:val="right"/>
              <w:rPr>
                <w:rFonts w:cs="宋体"/>
                <w:szCs w:val="21"/>
              </w:rPr>
            </w:pPr>
            <w:r w:rsidRPr="00AE391C">
              <w:rPr>
                <w:rFonts w:hint="eastAsia"/>
                <w:szCs w:val="21"/>
              </w:rPr>
              <w:t>133,428,843.27</w:t>
            </w:r>
          </w:p>
        </w:tc>
        <w:tc>
          <w:tcPr>
            <w:tcW w:w="1054" w:type="pct"/>
            <w:shd w:val="clear" w:color="auto" w:fill="auto"/>
            <w:vAlign w:val="bottom"/>
          </w:tcPr>
          <w:p w:rsidR="003513FE" w:rsidRPr="00AE391C" w:rsidRDefault="003513FE" w:rsidP="00F25F28">
            <w:pPr>
              <w:jc w:val="right"/>
              <w:rPr>
                <w:rFonts w:cs="宋体"/>
                <w:szCs w:val="21"/>
              </w:rPr>
            </w:pPr>
            <w:r w:rsidRPr="00AE391C">
              <w:rPr>
                <w:rFonts w:hint="eastAsia"/>
                <w:szCs w:val="21"/>
              </w:rPr>
              <w:t>61,276,336.31</w:t>
            </w:r>
          </w:p>
        </w:tc>
      </w:tr>
    </w:tbl>
    <w:p w:rsidR="003513FE" w:rsidRPr="00AE391C" w:rsidRDefault="003513FE" w:rsidP="003513FE">
      <w:pPr>
        <w:spacing w:line="500" w:lineRule="atLeast"/>
        <w:rPr>
          <w:szCs w:val="21"/>
        </w:rPr>
      </w:pPr>
    </w:p>
    <w:p w:rsidR="003513FE" w:rsidRPr="00AE391C" w:rsidRDefault="003513FE" w:rsidP="003513FE">
      <w:pPr>
        <w:spacing w:line="500" w:lineRule="atLeast"/>
        <w:rPr>
          <w:szCs w:val="21"/>
        </w:rPr>
      </w:pPr>
      <w:r w:rsidRPr="00AE391C">
        <w:rPr>
          <w:szCs w:val="21"/>
        </w:rPr>
        <w:t>（2）按成本法核算的长期股权投资收益</w:t>
      </w:r>
    </w:p>
    <w:p w:rsidR="003513FE" w:rsidRPr="00AE391C" w:rsidRDefault="003513FE" w:rsidP="003513FE">
      <w:pPr>
        <w:spacing w:line="500" w:lineRule="atLeast"/>
        <w:ind w:right="210"/>
        <w:jc w:val="right"/>
        <w:rPr>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r w:rsidRPr="00AE391C">
        <w:rPr>
          <w:szCs w:val="21"/>
        </w:rPr>
        <w:t xml:space="preserve"> </w:t>
      </w:r>
    </w:p>
    <w:tbl>
      <w:tblPr>
        <w:tblW w:w="4945" w:type="pct"/>
        <w:tblInd w:w="108" w:type="dxa"/>
        <w:tblBorders>
          <w:top w:val="single" w:sz="4" w:space="0" w:color="auto"/>
          <w:bottom w:val="single" w:sz="4" w:space="0" w:color="auto"/>
          <w:insideH w:val="single" w:sz="4" w:space="0" w:color="auto"/>
          <w:insideV w:val="single" w:sz="4" w:space="0" w:color="auto"/>
        </w:tblBorders>
        <w:tblLook w:val="0000"/>
      </w:tblPr>
      <w:tblGrid>
        <w:gridCol w:w="3274"/>
        <w:gridCol w:w="1717"/>
        <w:gridCol w:w="1581"/>
        <w:gridCol w:w="2782"/>
      </w:tblGrid>
      <w:tr w:rsidR="003513FE" w:rsidRPr="00AE391C" w:rsidTr="00F25F28">
        <w:tc>
          <w:tcPr>
            <w:tcW w:w="1750" w:type="pct"/>
            <w:shd w:val="clear" w:color="auto" w:fill="auto"/>
          </w:tcPr>
          <w:p w:rsidR="003513FE" w:rsidRPr="00AE391C" w:rsidRDefault="003513FE" w:rsidP="00F25F28">
            <w:pPr>
              <w:spacing w:line="500" w:lineRule="atLeast"/>
              <w:jc w:val="center"/>
              <w:rPr>
                <w:szCs w:val="21"/>
              </w:rPr>
            </w:pPr>
            <w:r w:rsidRPr="00AE391C">
              <w:rPr>
                <w:szCs w:val="21"/>
              </w:rPr>
              <w:t>被投资单位</w:t>
            </w:r>
          </w:p>
        </w:tc>
        <w:tc>
          <w:tcPr>
            <w:tcW w:w="918" w:type="pct"/>
            <w:shd w:val="clear" w:color="auto" w:fill="auto"/>
          </w:tcPr>
          <w:p w:rsidR="003513FE" w:rsidRPr="00AE391C" w:rsidRDefault="003513FE" w:rsidP="00F25F28">
            <w:pPr>
              <w:spacing w:line="500" w:lineRule="atLeast"/>
              <w:jc w:val="center"/>
              <w:rPr>
                <w:szCs w:val="21"/>
              </w:rPr>
            </w:pPr>
            <w:r w:rsidRPr="00AE391C">
              <w:rPr>
                <w:szCs w:val="21"/>
              </w:rPr>
              <w:t>本期发生额</w:t>
            </w:r>
          </w:p>
        </w:tc>
        <w:tc>
          <w:tcPr>
            <w:tcW w:w="845" w:type="pct"/>
            <w:shd w:val="clear" w:color="auto" w:fill="auto"/>
          </w:tcPr>
          <w:p w:rsidR="003513FE" w:rsidRPr="00AE391C" w:rsidRDefault="003513FE" w:rsidP="00F25F28">
            <w:pPr>
              <w:spacing w:line="500" w:lineRule="atLeast"/>
              <w:jc w:val="center"/>
              <w:rPr>
                <w:szCs w:val="21"/>
              </w:rPr>
            </w:pPr>
            <w:r w:rsidRPr="00AE391C">
              <w:rPr>
                <w:szCs w:val="21"/>
              </w:rPr>
              <w:t>上期发生额</w:t>
            </w:r>
          </w:p>
        </w:tc>
        <w:tc>
          <w:tcPr>
            <w:tcW w:w="1487" w:type="pct"/>
            <w:shd w:val="clear" w:color="auto" w:fill="auto"/>
          </w:tcPr>
          <w:p w:rsidR="003513FE" w:rsidRPr="00AE391C" w:rsidRDefault="003513FE" w:rsidP="00F25F28">
            <w:pPr>
              <w:spacing w:line="500" w:lineRule="atLeast"/>
              <w:jc w:val="center"/>
              <w:rPr>
                <w:szCs w:val="21"/>
              </w:rPr>
            </w:pPr>
            <w:r w:rsidRPr="00AE391C">
              <w:rPr>
                <w:szCs w:val="21"/>
              </w:rPr>
              <w:t>本期比上期增减变动的原因</w:t>
            </w:r>
          </w:p>
        </w:tc>
      </w:tr>
      <w:tr w:rsidR="003513FE" w:rsidRPr="00AE391C" w:rsidTr="00F25F28">
        <w:trPr>
          <w:trHeight w:val="414"/>
        </w:trPr>
        <w:tc>
          <w:tcPr>
            <w:tcW w:w="1750" w:type="pct"/>
            <w:shd w:val="clear" w:color="auto" w:fill="auto"/>
            <w:vAlign w:val="bottom"/>
          </w:tcPr>
          <w:p w:rsidR="003513FE" w:rsidRPr="00AE391C" w:rsidRDefault="003513FE" w:rsidP="00F25F28">
            <w:pPr>
              <w:rPr>
                <w:rFonts w:cs="宋体"/>
                <w:szCs w:val="21"/>
              </w:rPr>
            </w:pPr>
            <w:r w:rsidRPr="00AE391C">
              <w:rPr>
                <w:rFonts w:hint="eastAsia"/>
                <w:szCs w:val="21"/>
              </w:rPr>
              <w:t>成都银行股份有限公司</w:t>
            </w:r>
          </w:p>
        </w:tc>
        <w:tc>
          <w:tcPr>
            <w:tcW w:w="918" w:type="pct"/>
            <w:shd w:val="clear" w:color="auto" w:fill="auto"/>
            <w:vAlign w:val="bottom"/>
          </w:tcPr>
          <w:p w:rsidR="003513FE" w:rsidRPr="00AE391C" w:rsidRDefault="003513FE" w:rsidP="00F25F28">
            <w:pPr>
              <w:jc w:val="right"/>
              <w:rPr>
                <w:rFonts w:cs="宋体"/>
                <w:szCs w:val="21"/>
              </w:rPr>
            </w:pPr>
            <w:r w:rsidRPr="00AE391C">
              <w:rPr>
                <w:rFonts w:hint="eastAsia"/>
                <w:szCs w:val="21"/>
              </w:rPr>
              <w:t>2,303,910.00</w:t>
            </w:r>
          </w:p>
        </w:tc>
        <w:tc>
          <w:tcPr>
            <w:tcW w:w="845" w:type="pct"/>
            <w:shd w:val="clear" w:color="auto" w:fill="auto"/>
            <w:vAlign w:val="bottom"/>
          </w:tcPr>
          <w:p w:rsidR="003513FE" w:rsidRPr="00AE391C" w:rsidRDefault="003513FE" w:rsidP="00F25F28">
            <w:pPr>
              <w:jc w:val="right"/>
              <w:rPr>
                <w:rFonts w:cs="宋体"/>
                <w:szCs w:val="21"/>
              </w:rPr>
            </w:pPr>
            <w:r w:rsidRPr="00AE391C">
              <w:rPr>
                <w:rFonts w:hint="eastAsia"/>
                <w:szCs w:val="21"/>
              </w:rPr>
              <w:t>2,303,910.00</w:t>
            </w:r>
          </w:p>
        </w:tc>
        <w:tc>
          <w:tcPr>
            <w:tcW w:w="1487" w:type="pct"/>
            <w:shd w:val="clear" w:color="auto" w:fill="auto"/>
            <w:vAlign w:val="bottom"/>
          </w:tcPr>
          <w:p w:rsidR="003513FE" w:rsidRPr="00AE391C" w:rsidRDefault="003513FE" w:rsidP="00F25F28">
            <w:pPr>
              <w:rPr>
                <w:rFonts w:cs="宋体"/>
                <w:szCs w:val="21"/>
              </w:rPr>
            </w:pPr>
            <w:r w:rsidRPr="00AE391C">
              <w:rPr>
                <w:rFonts w:hint="eastAsia"/>
                <w:szCs w:val="21"/>
              </w:rPr>
              <w:t>分配股利</w:t>
            </w:r>
          </w:p>
        </w:tc>
      </w:tr>
      <w:tr w:rsidR="003513FE" w:rsidRPr="00AE391C" w:rsidTr="00F25F28">
        <w:tc>
          <w:tcPr>
            <w:tcW w:w="1750" w:type="pct"/>
            <w:shd w:val="clear" w:color="auto" w:fill="auto"/>
            <w:vAlign w:val="bottom"/>
          </w:tcPr>
          <w:p w:rsidR="003513FE" w:rsidRPr="00AE391C" w:rsidRDefault="003513FE" w:rsidP="00F25F28">
            <w:pPr>
              <w:rPr>
                <w:rFonts w:cs="宋体"/>
                <w:szCs w:val="21"/>
              </w:rPr>
            </w:pPr>
            <w:r w:rsidRPr="00AE391C">
              <w:rPr>
                <w:rFonts w:hint="eastAsia"/>
                <w:szCs w:val="21"/>
              </w:rPr>
              <w:t>重庆医药股份有限公司</w:t>
            </w:r>
          </w:p>
        </w:tc>
        <w:tc>
          <w:tcPr>
            <w:tcW w:w="918" w:type="pct"/>
            <w:shd w:val="clear" w:color="auto" w:fill="auto"/>
            <w:vAlign w:val="bottom"/>
          </w:tcPr>
          <w:p w:rsidR="003513FE" w:rsidRPr="00AE391C" w:rsidRDefault="003513FE" w:rsidP="00F25F28">
            <w:pPr>
              <w:jc w:val="right"/>
              <w:rPr>
                <w:rFonts w:cs="宋体"/>
                <w:szCs w:val="21"/>
              </w:rPr>
            </w:pPr>
            <w:r w:rsidRPr="00AE391C">
              <w:rPr>
                <w:rFonts w:hint="eastAsia"/>
                <w:szCs w:val="21"/>
              </w:rPr>
              <w:t>4,260,743.40</w:t>
            </w:r>
          </w:p>
        </w:tc>
        <w:tc>
          <w:tcPr>
            <w:tcW w:w="845" w:type="pct"/>
            <w:shd w:val="clear" w:color="auto" w:fill="auto"/>
            <w:vAlign w:val="bottom"/>
          </w:tcPr>
          <w:p w:rsidR="003513FE" w:rsidRPr="00AE391C" w:rsidRDefault="003513FE" w:rsidP="00F25F28">
            <w:pPr>
              <w:jc w:val="right"/>
              <w:rPr>
                <w:rFonts w:cs="宋体"/>
                <w:szCs w:val="21"/>
              </w:rPr>
            </w:pPr>
            <w:r w:rsidRPr="00AE391C">
              <w:rPr>
                <w:rFonts w:hint="eastAsia"/>
                <w:szCs w:val="21"/>
              </w:rPr>
              <w:t>4,260,743.40</w:t>
            </w:r>
          </w:p>
        </w:tc>
        <w:tc>
          <w:tcPr>
            <w:tcW w:w="1487" w:type="pct"/>
            <w:shd w:val="clear" w:color="auto" w:fill="auto"/>
            <w:vAlign w:val="bottom"/>
          </w:tcPr>
          <w:p w:rsidR="003513FE" w:rsidRPr="00AE391C" w:rsidRDefault="003513FE" w:rsidP="00F25F28">
            <w:pPr>
              <w:rPr>
                <w:rFonts w:cs="宋体"/>
                <w:szCs w:val="21"/>
              </w:rPr>
            </w:pPr>
            <w:r w:rsidRPr="00AE391C">
              <w:rPr>
                <w:rFonts w:hint="eastAsia"/>
                <w:szCs w:val="21"/>
              </w:rPr>
              <w:t>分配股利</w:t>
            </w:r>
          </w:p>
        </w:tc>
      </w:tr>
      <w:tr w:rsidR="003513FE" w:rsidRPr="00AE391C" w:rsidTr="00F25F28">
        <w:tc>
          <w:tcPr>
            <w:tcW w:w="1750" w:type="pct"/>
            <w:shd w:val="clear" w:color="auto" w:fill="auto"/>
            <w:vAlign w:val="bottom"/>
          </w:tcPr>
          <w:p w:rsidR="003513FE" w:rsidRPr="00AE391C" w:rsidRDefault="003513FE" w:rsidP="00F25F28">
            <w:pPr>
              <w:rPr>
                <w:rFonts w:cs="宋体"/>
                <w:szCs w:val="21"/>
              </w:rPr>
            </w:pPr>
            <w:r w:rsidRPr="00AE391C">
              <w:rPr>
                <w:rFonts w:hint="eastAsia"/>
                <w:szCs w:val="21"/>
              </w:rPr>
              <w:t>成都商厦太平洋百货有限公司</w:t>
            </w:r>
          </w:p>
        </w:tc>
        <w:tc>
          <w:tcPr>
            <w:tcW w:w="918" w:type="pct"/>
            <w:shd w:val="clear" w:color="auto" w:fill="auto"/>
            <w:vAlign w:val="bottom"/>
          </w:tcPr>
          <w:p w:rsidR="003513FE" w:rsidRPr="00AE391C" w:rsidRDefault="003513FE" w:rsidP="00F25F28">
            <w:pPr>
              <w:jc w:val="right"/>
              <w:rPr>
                <w:rFonts w:cs="宋体"/>
                <w:szCs w:val="21"/>
              </w:rPr>
            </w:pPr>
            <w:r w:rsidRPr="00AE391C">
              <w:rPr>
                <w:rFonts w:hint="eastAsia"/>
                <w:szCs w:val="21"/>
              </w:rPr>
              <w:t>-</w:t>
            </w:r>
          </w:p>
        </w:tc>
        <w:tc>
          <w:tcPr>
            <w:tcW w:w="845"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-2,804,400.00 </w:t>
            </w:r>
          </w:p>
        </w:tc>
        <w:tc>
          <w:tcPr>
            <w:tcW w:w="1487" w:type="pct"/>
            <w:shd w:val="clear" w:color="auto" w:fill="auto"/>
            <w:vAlign w:val="bottom"/>
          </w:tcPr>
          <w:p w:rsidR="003513FE" w:rsidRPr="00AE391C" w:rsidRDefault="003513FE" w:rsidP="00F25F28">
            <w:pPr>
              <w:rPr>
                <w:rFonts w:cs="宋体"/>
                <w:szCs w:val="21"/>
              </w:rPr>
            </w:pPr>
          </w:p>
        </w:tc>
      </w:tr>
      <w:tr w:rsidR="003513FE" w:rsidRPr="00AE391C" w:rsidTr="00F25F28">
        <w:tc>
          <w:tcPr>
            <w:tcW w:w="1750" w:type="pct"/>
            <w:shd w:val="clear" w:color="auto" w:fill="auto"/>
            <w:vAlign w:val="bottom"/>
          </w:tcPr>
          <w:p w:rsidR="003513FE" w:rsidRPr="00AE391C" w:rsidRDefault="003513FE" w:rsidP="00F25F28">
            <w:pPr>
              <w:jc w:val="both"/>
              <w:rPr>
                <w:rFonts w:cs="宋体"/>
                <w:szCs w:val="21"/>
              </w:rPr>
            </w:pPr>
            <w:r w:rsidRPr="00AE391C">
              <w:rPr>
                <w:rFonts w:hint="eastAsia"/>
                <w:szCs w:val="21"/>
              </w:rPr>
              <w:t>中铁信托有限责任公司</w:t>
            </w:r>
          </w:p>
        </w:tc>
        <w:tc>
          <w:tcPr>
            <w:tcW w:w="918"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   </w:t>
            </w:r>
          </w:p>
        </w:tc>
        <w:tc>
          <w:tcPr>
            <w:tcW w:w="845"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3,361,742.51 </w:t>
            </w:r>
          </w:p>
        </w:tc>
        <w:tc>
          <w:tcPr>
            <w:tcW w:w="1487" w:type="pct"/>
            <w:shd w:val="clear" w:color="auto" w:fill="auto"/>
            <w:vAlign w:val="center"/>
          </w:tcPr>
          <w:p w:rsidR="003513FE" w:rsidRPr="00AE391C" w:rsidRDefault="003513FE" w:rsidP="00F25F28">
            <w:pPr>
              <w:rPr>
                <w:rFonts w:cs="宋体"/>
                <w:szCs w:val="21"/>
              </w:rPr>
            </w:pPr>
            <w:r w:rsidRPr="00AE391C">
              <w:rPr>
                <w:rFonts w:hint="eastAsia"/>
                <w:szCs w:val="21"/>
              </w:rPr>
              <w:t>分配股利</w:t>
            </w:r>
          </w:p>
        </w:tc>
      </w:tr>
      <w:tr w:rsidR="003513FE" w:rsidRPr="00AE391C" w:rsidTr="00F25F28">
        <w:tc>
          <w:tcPr>
            <w:tcW w:w="1750" w:type="pct"/>
            <w:shd w:val="clear" w:color="auto" w:fill="auto"/>
            <w:vAlign w:val="bottom"/>
          </w:tcPr>
          <w:p w:rsidR="003513FE" w:rsidRPr="00AE391C" w:rsidRDefault="003513FE" w:rsidP="00F25F28">
            <w:pPr>
              <w:jc w:val="both"/>
              <w:rPr>
                <w:rFonts w:cs="宋体"/>
                <w:szCs w:val="21"/>
              </w:rPr>
            </w:pPr>
            <w:r w:rsidRPr="00AE391C">
              <w:rPr>
                <w:rFonts w:hint="eastAsia"/>
                <w:szCs w:val="21"/>
              </w:rPr>
              <w:t>申银万国证券股份有限公司</w:t>
            </w:r>
          </w:p>
        </w:tc>
        <w:tc>
          <w:tcPr>
            <w:tcW w:w="918"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32,388.50 </w:t>
            </w:r>
          </w:p>
        </w:tc>
        <w:tc>
          <w:tcPr>
            <w:tcW w:w="845"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    </w:t>
            </w:r>
          </w:p>
        </w:tc>
        <w:tc>
          <w:tcPr>
            <w:tcW w:w="1487" w:type="pct"/>
            <w:shd w:val="clear" w:color="auto" w:fill="auto"/>
            <w:vAlign w:val="center"/>
          </w:tcPr>
          <w:p w:rsidR="003513FE" w:rsidRPr="00AE391C" w:rsidRDefault="003513FE" w:rsidP="00F25F28">
            <w:pPr>
              <w:rPr>
                <w:rFonts w:cs="宋体"/>
                <w:szCs w:val="21"/>
              </w:rPr>
            </w:pPr>
            <w:r w:rsidRPr="00AE391C">
              <w:rPr>
                <w:rFonts w:hint="eastAsia"/>
                <w:szCs w:val="21"/>
              </w:rPr>
              <w:t>分配股利</w:t>
            </w:r>
          </w:p>
        </w:tc>
      </w:tr>
      <w:tr w:rsidR="003513FE" w:rsidRPr="00AE391C" w:rsidTr="00F25F28">
        <w:tc>
          <w:tcPr>
            <w:tcW w:w="1750" w:type="pct"/>
            <w:shd w:val="clear" w:color="auto" w:fill="auto"/>
            <w:vAlign w:val="bottom"/>
          </w:tcPr>
          <w:p w:rsidR="003513FE" w:rsidRPr="00AE391C" w:rsidRDefault="003513FE" w:rsidP="00F25F28">
            <w:pPr>
              <w:jc w:val="both"/>
              <w:rPr>
                <w:rFonts w:cs="宋体"/>
                <w:szCs w:val="21"/>
              </w:rPr>
            </w:pPr>
            <w:r w:rsidRPr="00AE391C">
              <w:rPr>
                <w:rFonts w:hint="eastAsia"/>
                <w:szCs w:val="21"/>
              </w:rPr>
              <w:t>上海宝鼎投资有限公司</w:t>
            </w:r>
          </w:p>
        </w:tc>
        <w:tc>
          <w:tcPr>
            <w:tcW w:w="918"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1,725.30 </w:t>
            </w:r>
          </w:p>
        </w:tc>
        <w:tc>
          <w:tcPr>
            <w:tcW w:w="845"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    </w:t>
            </w:r>
          </w:p>
        </w:tc>
        <w:tc>
          <w:tcPr>
            <w:tcW w:w="1487" w:type="pct"/>
            <w:shd w:val="clear" w:color="auto" w:fill="auto"/>
            <w:vAlign w:val="center"/>
          </w:tcPr>
          <w:p w:rsidR="003513FE" w:rsidRPr="00AE391C" w:rsidRDefault="003513FE" w:rsidP="00F25F28">
            <w:pPr>
              <w:rPr>
                <w:rFonts w:cs="宋体"/>
                <w:szCs w:val="21"/>
              </w:rPr>
            </w:pPr>
            <w:r w:rsidRPr="00AE391C">
              <w:rPr>
                <w:rFonts w:hint="eastAsia"/>
                <w:szCs w:val="21"/>
              </w:rPr>
              <w:t>分配股利</w:t>
            </w:r>
          </w:p>
        </w:tc>
      </w:tr>
      <w:tr w:rsidR="003513FE" w:rsidRPr="00AE391C" w:rsidTr="00F25F28">
        <w:tc>
          <w:tcPr>
            <w:tcW w:w="1750" w:type="pct"/>
            <w:shd w:val="clear" w:color="auto" w:fill="auto"/>
            <w:vAlign w:val="bottom"/>
          </w:tcPr>
          <w:p w:rsidR="003513FE" w:rsidRPr="00AE391C" w:rsidRDefault="003513FE" w:rsidP="00F25F28">
            <w:pPr>
              <w:rPr>
                <w:rFonts w:cs="宋体"/>
                <w:szCs w:val="21"/>
              </w:rPr>
            </w:pPr>
            <w:r w:rsidRPr="00AE391C">
              <w:rPr>
                <w:rFonts w:hint="eastAsia"/>
                <w:szCs w:val="21"/>
              </w:rPr>
              <w:t>成都人民商场（集团）泸州川南有限责任公司</w:t>
            </w:r>
          </w:p>
        </w:tc>
        <w:tc>
          <w:tcPr>
            <w:tcW w:w="918" w:type="pct"/>
            <w:shd w:val="clear" w:color="auto" w:fill="auto"/>
            <w:vAlign w:val="bottom"/>
          </w:tcPr>
          <w:p w:rsidR="003513FE" w:rsidRPr="00AE391C" w:rsidRDefault="003513FE" w:rsidP="00F25F28">
            <w:pPr>
              <w:jc w:val="right"/>
              <w:rPr>
                <w:szCs w:val="21"/>
              </w:rPr>
            </w:pPr>
            <w:r w:rsidRPr="00AE391C">
              <w:rPr>
                <w:szCs w:val="21"/>
              </w:rPr>
              <w:t>7</w:t>
            </w:r>
            <w:r w:rsidRPr="00AE391C">
              <w:rPr>
                <w:rFonts w:hint="eastAsia"/>
                <w:szCs w:val="21"/>
              </w:rPr>
              <w:t>,</w:t>
            </w:r>
            <w:r w:rsidRPr="00AE391C">
              <w:rPr>
                <w:szCs w:val="21"/>
              </w:rPr>
              <w:t>000</w:t>
            </w:r>
            <w:r w:rsidRPr="00AE391C">
              <w:rPr>
                <w:rFonts w:hint="eastAsia"/>
                <w:szCs w:val="21"/>
              </w:rPr>
              <w:t>,</w:t>
            </w:r>
            <w:r w:rsidRPr="00AE391C">
              <w:rPr>
                <w:szCs w:val="21"/>
              </w:rPr>
              <w:t>000</w:t>
            </w:r>
            <w:r w:rsidRPr="00AE391C">
              <w:rPr>
                <w:rFonts w:hint="eastAsia"/>
                <w:szCs w:val="21"/>
              </w:rPr>
              <w:t>.00</w:t>
            </w:r>
          </w:p>
        </w:tc>
        <w:tc>
          <w:tcPr>
            <w:tcW w:w="845" w:type="pct"/>
            <w:shd w:val="clear" w:color="auto" w:fill="auto"/>
            <w:vAlign w:val="bottom"/>
          </w:tcPr>
          <w:p w:rsidR="003513FE" w:rsidRPr="00AE391C" w:rsidRDefault="003513FE" w:rsidP="00F25F28">
            <w:pPr>
              <w:jc w:val="right"/>
              <w:rPr>
                <w:szCs w:val="21"/>
              </w:rPr>
            </w:pPr>
            <w:r w:rsidRPr="00AE391C">
              <w:rPr>
                <w:szCs w:val="21"/>
              </w:rPr>
              <w:t xml:space="preserve">             9,281,433.46 </w:t>
            </w:r>
          </w:p>
        </w:tc>
        <w:tc>
          <w:tcPr>
            <w:tcW w:w="1487" w:type="pct"/>
            <w:shd w:val="clear" w:color="auto" w:fill="auto"/>
            <w:vAlign w:val="center"/>
          </w:tcPr>
          <w:p w:rsidR="003513FE" w:rsidRPr="00AE391C" w:rsidRDefault="003513FE" w:rsidP="00F25F28">
            <w:pPr>
              <w:rPr>
                <w:rFonts w:cs="宋体"/>
                <w:szCs w:val="21"/>
              </w:rPr>
            </w:pPr>
            <w:r w:rsidRPr="00AE391C">
              <w:rPr>
                <w:rFonts w:hint="eastAsia"/>
                <w:szCs w:val="21"/>
              </w:rPr>
              <w:t>分配股利</w:t>
            </w:r>
          </w:p>
        </w:tc>
      </w:tr>
      <w:tr w:rsidR="003513FE" w:rsidRPr="00AE391C" w:rsidTr="00F25F28">
        <w:tc>
          <w:tcPr>
            <w:tcW w:w="1750" w:type="pct"/>
            <w:shd w:val="clear" w:color="auto" w:fill="auto"/>
            <w:vAlign w:val="bottom"/>
          </w:tcPr>
          <w:p w:rsidR="003513FE" w:rsidRPr="00AE391C" w:rsidRDefault="003513FE" w:rsidP="00F25F28">
            <w:pPr>
              <w:rPr>
                <w:rFonts w:cs="宋体"/>
                <w:szCs w:val="21"/>
              </w:rPr>
            </w:pPr>
            <w:r w:rsidRPr="00AE391C">
              <w:rPr>
                <w:rFonts w:hint="eastAsia"/>
                <w:szCs w:val="21"/>
              </w:rPr>
              <w:t>成都人民商场（集团）春南有限公司</w:t>
            </w:r>
          </w:p>
        </w:tc>
        <w:tc>
          <w:tcPr>
            <w:tcW w:w="918"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w:t>
            </w:r>
          </w:p>
        </w:tc>
        <w:tc>
          <w:tcPr>
            <w:tcW w:w="845" w:type="pct"/>
            <w:shd w:val="clear" w:color="auto" w:fill="auto"/>
            <w:vAlign w:val="bottom"/>
          </w:tcPr>
          <w:p w:rsidR="003513FE" w:rsidRPr="00AE391C" w:rsidRDefault="003513FE" w:rsidP="00F25F28">
            <w:pPr>
              <w:jc w:val="right"/>
              <w:rPr>
                <w:szCs w:val="21"/>
              </w:rPr>
            </w:pPr>
            <w:r w:rsidRPr="00AE391C">
              <w:rPr>
                <w:szCs w:val="21"/>
              </w:rPr>
              <w:t xml:space="preserve">             1,414,621.81 </w:t>
            </w:r>
          </w:p>
        </w:tc>
        <w:tc>
          <w:tcPr>
            <w:tcW w:w="1487" w:type="pct"/>
            <w:shd w:val="clear" w:color="auto" w:fill="auto"/>
            <w:vAlign w:val="center"/>
          </w:tcPr>
          <w:p w:rsidR="003513FE" w:rsidRPr="00AE391C" w:rsidRDefault="003513FE" w:rsidP="00F25F28">
            <w:pPr>
              <w:rPr>
                <w:rFonts w:cs="宋体"/>
                <w:szCs w:val="21"/>
              </w:rPr>
            </w:pPr>
            <w:r w:rsidRPr="00AE391C">
              <w:rPr>
                <w:rFonts w:hint="eastAsia"/>
                <w:szCs w:val="21"/>
              </w:rPr>
              <w:t>本期未分配股利</w:t>
            </w:r>
          </w:p>
        </w:tc>
      </w:tr>
      <w:tr w:rsidR="003513FE" w:rsidRPr="00AE391C" w:rsidTr="00F25F28">
        <w:tc>
          <w:tcPr>
            <w:tcW w:w="1750" w:type="pct"/>
            <w:shd w:val="clear" w:color="auto" w:fill="auto"/>
            <w:vAlign w:val="bottom"/>
          </w:tcPr>
          <w:p w:rsidR="003513FE" w:rsidRPr="00AE391C" w:rsidRDefault="003513FE" w:rsidP="00F25F28">
            <w:pPr>
              <w:rPr>
                <w:rFonts w:cs="宋体"/>
                <w:szCs w:val="21"/>
              </w:rPr>
            </w:pPr>
            <w:r w:rsidRPr="00AE391C">
              <w:rPr>
                <w:rFonts w:hint="eastAsia"/>
                <w:szCs w:val="21"/>
              </w:rPr>
              <w:t>成都成商实业（控股）有限公司</w:t>
            </w:r>
          </w:p>
        </w:tc>
        <w:tc>
          <w:tcPr>
            <w:tcW w:w="918" w:type="pct"/>
            <w:shd w:val="clear" w:color="auto" w:fill="auto"/>
            <w:vAlign w:val="bottom"/>
          </w:tcPr>
          <w:p w:rsidR="003513FE" w:rsidRPr="00AE391C" w:rsidRDefault="003513FE" w:rsidP="00F25F28">
            <w:pPr>
              <w:jc w:val="right"/>
              <w:rPr>
                <w:rFonts w:cs="宋体"/>
                <w:szCs w:val="21"/>
              </w:rPr>
            </w:pPr>
            <w:r w:rsidRPr="00AE391C">
              <w:rPr>
                <w:rFonts w:hint="eastAsia"/>
                <w:szCs w:val="21"/>
              </w:rPr>
              <w:t>3,800,000.00</w:t>
            </w:r>
          </w:p>
        </w:tc>
        <w:tc>
          <w:tcPr>
            <w:tcW w:w="845" w:type="pct"/>
            <w:shd w:val="clear" w:color="auto" w:fill="auto"/>
            <w:vAlign w:val="bottom"/>
          </w:tcPr>
          <w:p w:rsidR="003513FE" w:rsidRPr="00AE391C" w:rsidRDefault="003513FE" w:rsidP="00F25F28">
            <w:pPr>
              <w:jc w:val="right"/>
              <w:rPr>
                <w:szCs w:val="21"/>
              </w:rPr>
            </w:pPr>
            <w:r w:rsidRPr="00AE391C">
              <w:rPr>
                <w:szCs w:val="21"/>
              </w:rPr>
              <w:t xml:space="preserve">             4,191,239.64 </w:t>
            </w:r>
          </w:p>
        </w:tc>
        <w:tc>
          <w:tcPr>
            <w:tcW w:w="1487" w:type="pct"/>
            <w:shd w:val="clear" w:color="auto" w:fill="auto"/>
            <w:vAlign w:val="center"/>
          </w:tcPr>
          <w:p w:rsidR="003513FE" w:rsidRPr="00AE391C" w:rsidRDefault="003513FE" w:rsidP="00F25F28">
            <w:pPr>
              <w:rPr>
                <w:rFonts w:cs="宋体"/>
                <w:szCs w:val="21"/>
              </w:rPr>
            </w:pPr>
            <w:r w:rsidRPr="00AE391C">
              <w:rPr>
                <w:rFonts w:hint="eastAsia"/>
                <w:szCs w:val="21"/>
              </w:rPr>
              <w:t>分配股利</w:t>
            </w:r>
          </w:p>
        </w:tc>
      </w:tr>
      <w:tr w:rsidR="003513FE" w:rsidRPr="00AE391C" w:rsidTr="00F25F28">
        <w:tc>
          <w:tcPr>
            <w:tcW w:w="1750" w:type="pct"/>
            <w:shd w:val="clear" w:color="auto" w:fill="auto"/>
            <w:vAlign w:val="bottom"/>
          </w:tcPr>
          <w:p w:rsidR="003513FE" w:rsidRPr="00AE391C" w:rsidRDefault="003513FE" w:rsidP="00F25F28">
            <w:pPr>
              <w:rPr>
                <w:rFonts w:cs="宋体"/>
                <w:szCs w:val="21"/>
              </w:rPr>
            </w:pPr>
            <w:r w:rsidRPr="00AE391C">
              <w:rPr>
                <w:rFonts w:hint="eastAsia"/>
                <w:szCs w:val="21"/>
              </w:rPr>
              <w:t>成都人民商场（集团）南充川北有限公司</w:t>
            </w:r>
          </w:p>
        </w:tc>
        <w:tc>
          <w:tcPr>
            <w:tcW w:w="918" w:type="pct"/>
            <w:shd w:val="clear" w:color="auto" w:fill="auto"/>
            <w:vAlign w:val="bottom"/>
          </w:tcPr>
          <w:p w:rsidR="003513FE" w:rsidRPr="00AE391C" w:rsidRDefault="003513FE" w:rsidP="00F25F28">
            <w:pPr>
              <w:jc w:val="right"/>
              <w:rPr>
                <w:rFonts w:cs="宋体"/>
                <w:szCs w:val="21"/>
              </w:rPr>
            </w:pPr>
            <w:r w:rsidRPr="00AE391C">
              <w:rPr>
                <w:rFonts w:hint="eastAsia"/>
                <w:szCs w:val="21"/>
              </w:rPr>
              <w:t>45,900,000.00</w:t>
            </w:r>
          </w:p>
        </w:tc>
        <w:tc>
          <w:tcPr>
            <w:tcW w:w="845" w:type="pct"/>
            <w:shd w:val="clear" w:color="auto" w:fill="auto"/>
            <w:vAlign w:val="bottom"/>
          </w:tcPr>
          <w:p w:rsidR="003513FE" w:rsidRPr="00AE391C" w:rsidRDefault="003513FE" w:rsidP="00F25F28">
            <w:pPr>
              <w:jc w:val="right"/>
              <w:rPr>
                <w:szCs w:val="21"/>
              </w:rPr>
            </w:pPr>
            <w:r w:rsidRPr="00AE391C">
              <w:rPr>
                <w:szCs w:val="21"/>
              </w:rPr>
              <w:t xml:space="preserve">           39,323,125.27 </w:t>
            </w:r>
          </w:p>
        </w:tc>
        <w:tc>
          <w:tcPr>
            <w:tcW w:w="1487" w:type="pct"/>
            <w:shd w:val="clear" w:color="auto" w:fill="auto"/>
            <w:vAlign w:val="center"/>
          </w:tcPr>
          <w:p w:rsidR="003513FE" w:rsidRPr="00AE391C" w:rsidRDefault="003513FE" w:rsidP="00F25F28">
            <w:pPr>
              <w:rPr>
                <w:rFonts w:cs="宋体"/>
                <w:szCs w:val="21"/>
              </w:rPr>
            </w:pPr>
            <w:r w:rsidRPr="00AE391C">
              <w:rPr>
                <w:rFonts w:hint="eastAsia"/>
                <w:szCs w:val="21"/>
              </w:rPr>
              <w:t>分配股利</w:t>
            </w:r>
          </w:p>
        </w:tc>
      </w:tr>
      <w:tr w:rsidR="003513FE" w:rsidRPr="00AE391C" w:rsidTr="00F25F28">
        <w:tc>
          <w:tcPr>
            <w:tcW w:w="1750" w:type="pct"/>
            <w:shd w:val="clear" w:color="auto" w:fill="auto"/>
            <w:vAlign w:val="bottom"/>
          </w:tcPr>
          <w:p w:rsidR="003513FE" w:rsidRPr="00AE391C" w:rsidRDefault="003513FE" w:rsidP="00F25F28">
            <w:pPr>
              <w:rPr>
                <w:rFonts w:cs="宋体"/>
                <w:szCs w:val="21"/>
              </w:rPr>
            </w:pPr>
            <w:r w:rsidRPr="00AE391C">
              <w:rPr>
                <w:rFonts w:hint="eastAsia"/>
                <w:szCs w:val="21"/>
              </w:rPr>
              <w:t>成都人民商场（集团）绵阳有限公司</w:t>
            </w:r>
          </w:p>
        </w:tc>
        <w:tc>
          <w:tcPr>
            <w:tcW w:w="918" w:type="pct"/>
            <w:shd w:val="clear" w:color="auto" w:fill="auto"/>
            <w:vAlign w:val="bottom"/>
          </w:tcPr>
          <w:p w:rsidR="003513FE" w:rsidRPr="00AE391C" w:rsidRDefault="003513FE" w:rsidP="00F25F28">
            <w:pPr>
              <w:jc w:val="right"/>
              <w:rPr>
                <w:rFonts w:cs="宋体"/>
                <w:szCs w:val="21"/>
              </w:rPr>
            </w:pPr>
            <w:r w:rsidRPr="00AE391C">
              <w:rPr>
                <w:rFonts w:hint="eastAsia"/>
                <w:szCs w:val="21"/>
              </w:rPr>
              <w:t>30,000,000.00</w:t>
            </w:r>
          </w:p>
        </w:tc>
        <w:tc>
          <w:tcPr>
            <w:tcW w:w="845"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    </w:t>
            </w:r>
          </w:p>
        </w:tc>
        <w:tc>
          <w:tcPr>
            <w:tcW w:w="1487" w:type="pct"/>
            <w:shd w:val="clear" w:color="auto" w:fill="auto"/>
            <w:vAlign w:val="center"/>
          </w:tcPr>
          <w:p w:rsidR="003513FE" w:rsidRPr="00AE391C" w:rsidRDefault="003513FE" w:rsidP="00F25F28">
            <w:pPr>
              <w:rPr>
                <w:rFonts w:cs="宋体"/>
                <w:szCs w:val="21"/>
              </w:rPr>
            </w:pPr>
            <w:r w:rsidRPr="00AE391C">
              <w:rPr>
                <w:rFonts w:hint="eastAsia"/>
                <w:szCs w:val="21"/>
              </w:rPr>
              <w:t>分配股利</w:t>
            </w:r>
          </w:p>
        </w:tc>
      </w:tr>
      <w:tr w:rsidR="003513FE" w:rsidRPr="00AE391C" w:rsidTr="00F25F28">
        <w:tc>
          <w:tcPr>
            <w:tcW w:w="1750" w:type="pct"/>
            <w:shd w:val="clear" w:color="auto" w:fill="auto"/>
            <w:vAlign w:val="bottom"/>
          </w:tcPr>
          <w:p w:rsidR="003513FE" w:rsidRPr="00AE391C" w:rsidRDefault="003513FE" w:rsidP="00F25F28">
            <w:pPr>
              <w:rPr>
                <w:rFonts w:cs="宋体"/>
                <w:szCs w:val="21"/>
              </w:rPr>
            </w:pPr>
            <w:r w:rsidRPr="00AE391C">
              <w:rPr>
                <w:rFonts w:hint="eastAsia"/>
                <w:szCs w:val="21"/>
              </w:rPr>
              <w:t>成都彩虹电器（集团）股份有限公司</w:t>
            </w:r>
          </w:p>
        </w:tc>
        <w:tc>
          <w:tcPr>
            <w:tcW w:w="918" w:type="pct"/>
            <w:shd w:val="clear" w:color="auto" w:fill="auto"/>
            <w:vAlign w:val="bottom"/>
          </w:tcPr>
          <w:p w:rsidR="003513FE" w:rsidRPr="00AE391C" w:rsidRDefault="003513FE" w:rsidP="00F25F28">
            <w:pPr>
              <w:jc w:val="right"/>
              <w:rPr>
                <w:rFonts w:cs="宋体"/>
                <w:szCs w:val="21"/>
              </w:rPr>
            </w:pPr>
            <w:r w:rsidRPr="00AE391C">
              <w:rPr>
                <w:rFonts w:hint="eastAsia"/>
                <w:szCs w:val="21"/>
              </w:rPr>
              <w:t>3,519,000.00</w:t>
            </w:r>
          </w:p>
        </w:tc>
        <w:tc>
          <w:tcPr>
            <w:tcW w:w="845"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    </w:t>
            </w:r>
          </w:p>
        </w:tc>
        <w:tc>
          <w:tcPr>
            <w:tcW w:w="1487" w:type="pct"/>
            <w:shd w:val="clear" w:color="auto" w:fill="auto"/>
            <w:vAlign w:val="center"/>
          </w:tcPr>
          <w:p w:rsidR="003513FE" w:rsidRPr="00AE391C" w:rsidRDefault="003513FE" w:rsidP="00F25F28">
            <w:pPr>
              <w:rPr>
                <w:rFonts w:cs="宋体"/>
                <w:szCs w:val="21"/>
              </w:rPr>
            </w:pPr>
            <w:r w:rsidRPr="00AE391C">
              <w:rPr>
                <w:rFonts w:hint="eastAsia"/>
                <w:szCs w:val="21"/>
              </w:rPr>
              <w:t>分配股利</w:t>
            </w:r>
          </w:p>
        </w:tc>
      </w:tr>
      <w:tr w:rsidR="003513FE" w:rsidRPr="00AE391C" w:rsidTr="00F25F28">
        <w:tc>
          <w:tcPr>
            <w:tcW w:w="1750" w:type="pct"/>
            <w:shd w:val="clear" w:color="auto" w:fill="auto"/>
            <w:vAlign w:val="bottom"/>
          </w:tcPr>
          <w:p w:rsidR="003513FE" w:rsidRPr="00AE391C" w:rsidRDefault="003513FE" w:rsidP="00F25F28">
            <w:pPr>
              <w:jc w:val="center"/>
              <w:rPr>
                <w:rFonts w:cs="宋体"/>
                <w:szCs w:val="21"/>
              </w:rPr>
            </w:pPr>
            <w:r w:rsidRPr="00AE391C">
              <w:rPr>
                <w:rFonts w:hint="eastAsia"/>
                <w:szCs w:val="21"/>
              </w:rPr>
              <w:t>合计</w:t>
            </w:r>
          </w:p>
        </w:tc>
        <w:tc>
          <w:tcPr>
            <w:tcW w:w="918" w:type="pct"/>
            <w:shd w:val="clear" w:color="auto" w:fill="auto"/>
            <w:vAlign w:val="bottom"/>
          </w:tcPr>
          <w:p w:rsidR="003513FE" w:rsidRPr="00AE391C" w:rsidRDefault="003513FE" w:rsidP="00F25F28">
            <w:pPr>
              <w:jc w:val="right"/>
              <w:rPr>
                <w:szCs w:val="21"/>
              </w:rPr>
            </w:pPr>
            <w:r w:rsidRPr="00AE391C">
              <w:rPr>
                <w:szCs w:val="21"/>
              </w:rPr>
              <w:t>96</w:t>
            </w:r>
            <w:r w:rsidRPr="00AE391C">
              <w:rPr>
                <w:rFonts w:hint="eastAsia"/>
                <w:szCs w:val="21"/>
              </w:rPr>
              <w:t>,</w:t>
            </w:r>
            <w:r w:rsidRPr="00AE391C">
              <w:rPr>
                <w:szCs w:val="21"/>
              </w:rPr>
              <w:t>817</w:t>
            </w:r>
            <w:r w:rsidRPr="00AE391C">
              <w:rPr>
                <w:rFonts w:hint="eastAsia"/>
                <w:szCs w:val="21"/>
              </w:rPr>
              <w:t>,</w:t>
            </w:r>
            <w:r w:rsidRPr="00AE391C">
              <w:rPr>
                <w:szCs w:val="21"/>
              </w:rPr>
              <w:t>767.2</w:t>
            </w:r>
            <w:r w:rsidRPr="00AE391C">
              <w:rPr>
                <w:rFonts w:hint="eastAsia"/>
                <w:szCs w:val="21"/>
              </w:rPr>
              <w:t>0</w:t>
            </w:r>
          </w:p>
        </w:tc>
        <w:tc>
          <w:tcPr>
            <w:tcW w:w="845" w:type="pct"/>
            <w:shd w:val="clear" w:color="auto" w:fill="auto"/>
            <w:vAlign w:val="bottom"/>
          </w:tcPr>
          <w:p w:rsidR="003513FE" w:rsidRPr="00AE391C" w:rsidRDefault="003513FE" w:rsidP="00F25F28">
            <w:pPr>
              <w:jc w:val="right"/>
              <w:rPr>
                <w:rFonts w:cs="宋体"/>
                <w:szCs w:val="21"/>
              </w:rPr>
            </w:pPr>
            <w:r w:rsidRPr="00AE391C">
              <w:rPr>
                <w:rFonts w:hint="eastAsia"/>
                <w:szCs w:val="21"/>
              </w:rPr>
              <w:t xml:space="preserve">    61,332,416.09 </w:t>
            </w:r>
          </w:p>
        </w:tc>
        <w:tc>
          <w:tcPr>
            <w:tcW w:w="1487" w:type="pct"/>
            <w:shd w:val="clear" w:color="auto" w:fill="auto"/>
            <w:vAlign w:val="center"/>
          </w:tcPr>
          <w:p w:rsidR="003513FE" w:rsidRPr="00AE391C" w:rsidRDefault="003513FE" w:rsidP="00F25F28">
            <w:pPr>
              <w:rPr>
                <w:rFonts w:cs="宋体"/>
                <w:szCs w:val="21"/>
              </w:rPr>
            </w:pPr>
          </w:p>
        </w:tc>
      </w:tr>
    </w:tbl>
    <w:p w:rsidR="00B21C31" w:rsidRPr="00AE391C" w:rsidRDefault="003513FE" w:rsidP="00B21C31">
      <w:pPr>
        <w:widowControl w:val="0"/>
        <w:autoSpaceDE w:val="0"/>
        <w:autoSpaceDN w:val="0"/>
        <w:adjustRightInd w:val="0"/>
        <w:spacing w:line="360" w:lineRule="auto"/>
        <w:ind w:firstLineChars="200" w:firstLine="420"/>
        <w:rPr>
          <w:szCs w:val="21"/>
        </w:rPr>
      </w:pPr>
      <w:r w:rsidRPr="00AE391C">
        <w:rPr>
          <w:szCs w:val="21"/>
        </w:rPr>
        <w:t>（3）本期无按权益法核算的长期股权投资收益。</w:t>
      </w:r>
    </w:p>
    <w:p w:rsidR="003513FE" w:rsidRPr="00AE391C" w:rsidRDefault="003513FE" w:rsidP="003513FE">
      <w:pPr>
        <w:widowControl w:val="0"/>
        <w:autoSpaceDE w:val="0"/>
        <w:autoSpaceDN w:val="0"/>
        <w:adjustRightInd w:val="0"/>
        <w:spacing w:line="360" w:lineRule="auto"/>
        <w:ind w:firstLineChars="200" w:firstLine="420"/>
        <w:rPr>
          <w:szCs w:val="21"/>
        </w:rPr>
      </w:pPr>
      <w:r w:rsidRPr="00AE391C">
        <w:rPr>
          <w:szCs w:val="21"/>
        </w:rPr>
        <w:t>投资收益的汇回无重大限制。</w:t>
      </w:r>
    </w:p>
    <w:p w:rsidR="003513FE" w:rsidRPr="00AE391C" w:rsidRDefault="003513FE" w:rsidP="003513FE">
      <w:pPr>
        <w:pStyle w:val="3"/>
        <w:spacing w:after="0" w:line="500" w:lineRule="atLeast"/>
        <w:rPr>
          <w:szCs w:val="21"/>
        </w:rPr>
      </w:pPr>
      <w:r w:rsidRPr="00AE391C">
        <w:rPr>
          <w:szCs w:val="21"/>
        </w:rPr>
        <w:t>6、现金流量表补充资料</w:t>
      </w:r>
      <w:bookmarkEnd w:id="310"/>
      <w:bookmarkEnd w:id="311"/>
    </w:p>
    <w:p w:rsidR="003513FE" w:rsidRPr="00AE391C" w:rsidRDefault="003513FE" w:rsidP="003513FE">
      <w:pPr>
        <w:spacing w:line="500" w:lineRule="atLeast"/>
        <w:ind w:right="210"/>
        <w:jc w:val="right"/>
        <w:rPr>
          <w:b/>
          <w:szCs w:val="21"/>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6088"/>
        <w:gridCol w:w="1685"/>
        <w:gridCol w:w="1685"/>
      </w:tblGrid>
      <w:tr w:rsidR="003513FE" w:rsidRPr="00AE391C" w:rsidTr="00F25F28">
        <w:tc>
          <w:tcPr>
            <w:tcW w:w="3218" w:type="pct"/>
            <w:shd w:val="clear" w:color="auto" w:fill="auto"/>
          </w:tcPr>
          <w:p w:rsidR="003513FE" w:rsidRPr="00AE391C" w:rsidRDefault="003513FE" w:rsidP="00F25F28">
            <w:pPr>
              <w:spacing w:line="440" w:lineRule="atLeast"/>
              <w:jc w:val="center"/>
              <w:rPr>
                <w:b/>
                <w:bCs/>
                <w:sz w:val="18"/>
                <w:szCs w:val="18"/>
              </w:rPr>
            </w:pPr>
            <w:r w:rsidRPr="00AE391C">
              <w:rPr>
                <w:b/>
                <w:bCs/>
                <w:sz w:val="18"/>
                <w:szCs w:val="18"/>
              </w:rPr>
              <w:t>补充资料</w:t>
            </w:r>
          </w:p>
        </w:tc>
        <w:tc>
          <w:tcPr>
            <w:tcW w:w="891" w:type="pct"/>
            <w:shd w:val="clear" w:color="auto" w:fill="auto"/>
            <w:vAlign w:val="center"/>
          </w:tcPr>
          <w:p w:rsidR="003513FE" w:rsidRPr="00AE391C" w:rsidRDefault="003513FE" w:rsidP="00F25F28">
            <w:pPr>
              <w:spacing w:line="440" w:lineRule="atLeast"/>
              <w:jc w:val="center"/>
              <w:rPr>
                <w:b/>
                <w:sz w:val="18"/>
                <w:szCs w:val="18"/>
              </w:rPr>
            </w:pPr>
            <w:r w:rsidRPr="00AE391C">
              <w:rPr>
                <w:b/>
                <w:sz w:val="18"/>
                <w:szCs w:val="18"/>
              </w:rPr>
              <w:t>本期金额</w:t>
            </w:r>
          </w:p>
        </w:tc>
        <w:tc>
          <w:tcPr>
            <w:tcW w:w="891" w:type="pct"/>
            <w:shd w:val="clear" w:color="auto" w:fill="auto"/>
          </w:tcPr>
          <w:p w:rsidR="003513FE" w:rsidRPr="00AE391C" w:rsidRDefault="003513FE" w:rsidP="00F25F28">
            <w:pPr>
              <w:spacing w:line="440" w:lineRule="atLeast"/>
              <w:jc w:val="center"/>
              <w:rPr>
                <w:b/>
                <w:sz w:val="18"/>
                <w:szCs w:val="18"/>
              </w:rPr>
            </w:pPr>
            <w:r w:rsidRPr="00AE391C">
              <w:rPr>
                <w:b/>
                <w:sz w:val="18"/>
                <w:szCs w:val="18"/>
              </w:rPr>
              <w:t>上期金额</w:t>
            </w:r>
          </w:p>
        </w:tc>
      </w:tr>
      <w:tr w:rsidR="003513FE" w:rsidRPr="00AE391C" w:rsidTr="00F25F28">
        <w:tc>
          <w:tcPr>
            <w:tcW w:w="3218" w:type="pct"/>
            <w:shd w:val="clear" w:color="auto" w:fill="auto"/>
          </w:tcPr>
          <w:p w:rsidR="003513FE" w:rsidRPr="00AE391C" w:rsidRDefault="003513FE" w:rsidP="00F25F28">
            <w:pPr>
              <w:spacing w:line="440" w:lineRule="atLeast"/>
              <w:rPr>
                <w:b/>
                <w:bCs/>
                <w:sz w:val="18"/>
                <w:szCs w:val="18"/>
              </w:rPr>
            </w:pPr>
            <w:r w:rsidRPr="00AE391C">
              <w:rPr>
                <w:b/>
                <w:bCs/>
                <w:sz w:val="18"/>
                <w:szCs w:val="18"/>
              </w:rPr>
              <w:t>1．将净利润调节为经营活动现金流量：</w:t>
            </w:r>
          </w:p>
        </w:tc>
        <w:tc>
          <w:tcPr>
            <w:tcW w:w="891" w:type="pct"/>
            <w:shd w:val="clear" w:color="auto" w:fill="auto"/>
            <w:vAlign w:val="center"/>
          </w:tcPr>
          <w:p w:rsidR="003513FE" w:rsidRPr="00AE391C" w:rsidRDefault="003513FE" w:rsidP="00F25F28">
            <w:pPr>
              <w:spacing w:line="440" w:lineRule="atLeast"/>
              <w:jc w:val="right"/>
              <w:rPr>
                <w:sz w:val="18"/>
                <w:szCs w:val="18"/>
              </w:rPr>
            </w:pPr>
          </w:p>
        </w:tc>
        <w:tc>
          <w:tcPr>
            <w:tcW w:w="891" w:type="pct"/>
            <w:shd w:val="clear" w:color="auto" w:fill="auto"/>
          </w:tcPr>
          <w:p w:rsidR="003513FE" w:rsidRPr="00AE391C" w:rsidRDefault="003513FE" w:rsidP="00F25F28">
            <w:pPr>
              <w:spacing w:line="440" w:lineRule="atLeast"/>
              <w:jc w:val="right"/>
              <w:rPr>
                <w:b/>
                <w:sz w:val="18"/>
                <w:szCs w:val="18"/>
              </w:rPr>
            </w:pPr>
          </w:p>
        </w:tc>
      </w:tr>
      <w:tr w:rsidR="003513FE" w:rsidRPr="00AE391C" w:rsidTr="00F25F28">
        <w:tc>
          <w:tcPr>
            <w:tcW w:w="3218" w:type="pct"/>
            <w:shd w:val="clear" w:color="auto" w:fill="auto"/>
          </w:tcPr>
          <w:p w:rsidR="003513FE" w:rsidRPr="00AE391C" w:rsidRDefault="003513FE" w:rsidP="00F25F28">
            <w:pPr>
              <w:spacing w:line="440" w:lineRule="atLeast"/>
              <w:rPr>
                <w:sz w:val="18"/>
                <w:szCs w:val="18"/>
              </w:rPr>
            </w:pPr>
            <w:r w:rsidRPr="00AE391C">
              <w:rPr>
                <w:sz w:val="18"/>
                <w:szCs w:val="18"/>
              </w:rPr>
              <w:t>净利润</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245,672,751.42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151</w:t>
            </w:r>
            <w:r w:rsidRPr="00AE391C">
              <w:rPr>
                <w:rFonts w:ascii="Arial" w:hAnsi="Arial" w:cs="Arial" w:hint="eastAsia"/>
                <w:sz w:val="20"/>
              </w:rPr>
              <w:t>,</w:t>
            </w:r>
            <w:r w:rsidRPr="00AE391C">
              <w:rPr>
                <w:rFonts w:ascii="Arial" w:hAnsi="Arial" w:cs="Arial"/>
                <w:sz w:val="20"/>
              </w:rPr>
              <w:t>046</w:t>
            </w:r>
            <w:r w:rsidRPr="00AE391C">
              <w:rPr>
                <w:rFonts w:ascii="Arial" w:hAnsi="Arial" w:cs="Arial" w:hint="eastAsia"/>
                <w:sz w:val="20"/>
              </w:rPr>
              <w:t>,</w:t>
            </w:r>
            <w:r w:rsidRPr="00AE391C">
              <w:rPr>
                <w:rFonts w:ascii="Arial" w:hAnsi="Arial" w:cs="Arial"/>
                <w:sz w:val="20"/>
              </w:rPr>
              <w:t xml:space="preserve">186.26 </w:t>
            </w:r>
          </w:p>
        </w:tc>
      </w:tr>
      <w:tr w:rsidR="003513FE" w:rsidRPr="00AE391C" w:rsidTr="00F25F28">
        <w:tc>
          <w:tcPr>
            <w:tcW w:w="3218" w:type="pct"/>
            <w:shd w:val="clear" w:color="auto" w:fill="auto"/>
          </w:tcPr>
          <w:p w:rsidR="003513FE" w:rsidRPr="00AE391C" w:rsidRDefault="003513FE" w:rsidP="00F25F28">
            <w:pPr>
              <w:spacing w:line="440" w:lineRule="atLeast"/>
              <w:rPr>
                <w:sz w:val="18"/>
                <w:szCs w:val="18"/>
              </w:rPr>
            </w:pPr>
            <w:r w:rsidRPr="00AE391C">
              <w:rPr>
                <w:sz w:val="18"/>
                <w:szCs w:val="18"/>
              </w:rPr>
              <w:t>加：资产减值准备</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6,985,440.75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9,868,634.54 </w:t>
            </w:r>
          </w:p>
        </w:tc>
      </w:tr>
      <w:tr w:rsidR="003513FE" w:rsidRPr="00AE391C" w:rsidTr="00F25F28">
        <w:tc>
          <w:tcPr>
            <w:tcW w:w="3218" w:type="pct"/>
            <w:shd w:val="clear" w:color="auto" w:fill="auto"/>
          </w:tcPr>
          <w:p w:rsidR="003513FE" w:rsidRPr="00AE391C" w:rsidRDefault="003513FE" w:rsidP="00F25F28">
            <w:pPr>
              <w:spacing w:line="440" w:lineRule="atLeast"/>
              <w:ind w:firstLineChars="200" w:firstLine="360"/>
              <w:rPr>
                <w:sz w:val="18"/>
                <w:szCs w:val="18"/>
              </w:rPr>
            </w:pPr>
            <w:r w:rsidRPr="00AE391C">
              <w:rPr>
                <w:sz w:val="18"/>
                <w:szCs w:val="18"/>
              </w:rPr>
              <w:t>固定资产折旧、油气资产折耗、生产性生物资产折旧</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25,886,425.18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12,310,975.94 </w:t>
            </w:r>
          </w:p>
        </w:tc>
      </w:tr>
      <w:tr w:rsidR="003513FE" w:rsidRPr="00AE391C" w:rsidTr="00F25F28">
        <w:tc>
          <w:tcPr>
            <w:tcW w:w="3218" w:type="pct"/>
            <w:shd w:val="clear" w:color="auto" w:fill="auto"/>
          </w:tcPr>
          <w:p w:rsidR="003513FE" w:rsidRPr="00AE391C" w:rsidRDefault="003513FE" w:rsidP="00F25F28">
            <w:pPr>
              <w:spacing w:line="440" w:lineRule="atLeast"/>
              <w:ind w:firstLineChars="200" w:firstLine="360"/>
              <w:rPr>
                <w:sz w:val="18"/>
                <w:szCs w:val="18"/>
              </w:rPr>
            </w:pPr>
            <w:r w:rsidRPr="00AE391C">
              <w:rPr>
                <w:sz w:val="18"/>
                <w:szCs w:val="18"/>
              </w:rPr>
              <w:t>无形资产摊销</w:t>
            </w:r>
          </w:p>
        </w:tc>
        <w:tc>
          <w:tcPr>
            <w:tcW w:w="891" w:type="pct"/>
            <w:shd w:val="clear" w:color="auto" w:fill="auto"/>
            <w:vAlign w:val="bottom"/>
          </w:tcPr>
          <w:p w:rsidR="003513FE" w:rsidRPr="00AE391C" w:rsidRDefault="003513FE" w:rsidP="00D678FE">
            <w:pPr>
              <w:jc w:val="right"/>
              <w:rPr>
                <w:rFonts w:ascii="Arial" w:hAnsi="Arial" w:cs="Arial"/>
                <w:sz w:val="20"/>
              </w:rPr>
            </w:pPr>
            <w:r w:rsidRPr="00AE391C">
              <w:rPr>
                <w:rFonts w:ascii="Arial" w:hAnsi="Arial" w:cs="Arial"/>
                <w:sz w:val="20"/>
              </w:rPr>
              <w:t xml:space="preserve">                      </w:t>
            </w:r>
            <w:r w:rsidR="00D678FE" w:rsidRPr="00AE391C">
              <w:rPr>
                <w:rFonts w:ascii="Arial" w:hAnsi="Arial" w:cs="Arial"/>
                <w:sz w:val="20"/>
              </w:rPr>
              <w:t>15</w:t>
            </w:r>
            <w:r w:rsidR="00D678FE" w:rsidRPr="00AE391C">
              <w:rPr>
                <w:rFonts w:ascii="Arial" w:hAnsi="Arial" w:cs="Arial" w:hint="eastAsia"/>
                <w:sz w:val="20"/>
              </w:rPr>
              <w:t>,</w:t>
            </w:r>
            <w:r w:rsidR="00D678FE" w:rsidRPr="00AE391C">
              <w:rPr>
                <w:rFonts w:ascii="Arial" w:hAnsi="Arial" w:cs="Arial"/>
                <w:sz w:val="20"/>
              </w:rPr>
              <w:t>459</w:t>
            </w:r>
            <w:r w:rsidR="00D678FE" w:rsidRPr="00AE391C">
              <w:rPr>
                <w:rFonts w:ascii="Arial" w:hAnsi="Arial" w:cs="Arial" w:hint="eastAsia"/>
                <w:sz w:val="20"/>
              </w:rPr>
              <w:t>,</w:t>
            </w:r>
            <w:r w:rsidR="00D678FE" w:rsidRPr="00AE391C">
              <w:rPr>
                <w:rFonts w:ascii="Arial" w:hAnsi="Arial" w:cs="Arial"/>
                <w:sz w:val="20"/>
              </w:rPr>
              <w:t>770.75</w:t>
            </w:r>
            <w:r w:rsidRPr="00AE391C">
              <w:rPr>
                <w:rFonts w:ascii="Arial" w:hAnsi="Arial" w:cs="Arial"/>
                <w:sz w:val="20"/>
              </w:rPr>
              <w:t xml:space="preserve">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1,007,342.97 </w:t>
            </w:r>
          </w:p>
        </w:tc>
      </w:tr>
      <w:tr w:rsidR="003513FE" w:rsidRPr="00AE391C" w:rsidTr="00F25F28">
        <w:tc>
          <w:tcPr>
            <w:tcW w:w="3218" w:type="pct"/>
            <w:shd w:val="clear" w:color="auto" w:fill="auto"/>
          </w:tcPr>
          <w:p w:rsidR="003513FE" w:rsidRPr="00AE391C" w:rsidRDefault="003513FE" w:rsidP="00F25F28">
            <w:pPr>
              <w:spacing w:line="440" w:lineRule="atLeast"/>
              <w:ind w:firstLineChars="200" w:firstLine="360"/>
              <w:rPr>
                <w:sz w:val="18"/>
                <w:szCs w:val="18"/>
              </w:rPr>
            </w:pPr>
            <w:r w:rsidRPr="00AE391C">
              <w:rPr>
                <w:sz w:val="18"/>
                <w:szCs w:val="18"/>
              </w:rPr>
              <w:t>长期待摊费用摊销</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4,632,169.54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4,753,034.05 </w:t>
            </w:r>
          </w:p>
        </w:tc>
      </w:tr>
      <w:tr w:rsidR="003513FE" w:rsidRPr="00AE391C" w:rsidTr="00F25F28">
        <w:tc>
          <w:tcPr>
            <w:tcW w:w="3218" w:type="pct"/>
            <w:shd w:val="clear" w:color="auto" w:fill="auto"/>
          </w:tcPr>
          <w:p w:rsidR="003513FE" w:rsidRPr="00AE391C" w:rsidRDefault="003513FE" w:rsidP="00F25F28">
            <w:pPr>
              <w:spacing w:line="440" w:lineRule="atLeast"/>
              <w:ind w:firstLineChars="200" w:firstLine="360"/>
              <w:rPr>
                <w:sz w:val="18"/>
                <w:szCs w:val="18"/>
              </w:rPr>
            </w:pPr>
            <w:r w:rsidRPr="00AE391C">
              <w:rPr>
                <w:sz w:val="18"/>
                <w:szCs w:val="18"/>
              </w:rPr>
              <w:t>处置固定资产、无形资产和其他长期资产的损失（收益以“－”号填列）</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-2,349,982.41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25,356.22 </w:t>
            </w:r>
          </w:p>
        </w:tc>
      </w:tr>
      <w:tr w:rsidR="003513FE" w:rsidRPr="00AE391C" w:rsidTr="00F25F28">
        <w:tc>
          <w:tcPr>
            <w:tcW w:w="3218" w:type="pct"/>
            <w:shd w:val="clear" w:color="auto" w:fill="auto"/>
          </w:tcPr>
          <w:p w:rsidR="003513FE" w:rsidRPr="00AE391C" w:rsidRDefault="003513FE" w:rsidP="00F25F28">
            <w:pPr>
              <w:spacing w:line="440" w:lineRule="atLeast"/>
              <w:ind w:firstLineChars="200" w:firstLine="360"/>
              <w:rPr>
                <w:sz w:val="18"/>
                <w:szCs w:val="18"/>
              </w:rPr>
            </w:pPr>
            <w:r w:rsidRPr="00AE391C">
              <w:rPr>
                <w:sz w:val="18"/>
                <w:szCs w:val="18"/>
              </w:rPr>
              <w:t>固定资产报废损失（收益以“－”号填列）</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hint="eastAsia"/>
                <w:sz w:val="20"/>
              </w:rPr>
              <w:t>-</w:t>
            </w:r>
            <w:r w:rsidRPr="00AE391C">
              <w:rPr>
                <w:rFonts w:ascii="Arial" w:hAnsi="Arial" w:cs="Arial"/>
                <w:sz w:val="20"/>
              </w:rPr>
              <w:t xml:space="preserve"> </w:t>
            </w:r>
          </w:p>
        </w:tc>
      </w:tr>
      <w:tr w:rsidR="003513FE" w:rsidRPr="00AE391C" w:rsidTr="00F25F28">
        <w:tc>
          <w:tcPr>
            <w:tcW w:w="3218" w:type="pct"/>
            <w:shd w:val="clear" w:color="auto" w:fill="auto"/>
          </w:tcPr>
          <w:p w:rsidR="003513FE" w:rsidRPr="00AE391C" w:rsidRDefault="003513FE" w:rsidP="00F25F28">
            <w:pPr>
              <w:spacing w:line="440" w:lineRule="atLeast"/>
              <w:ind w:firstLineChars="200" w:firstLine="360"/>
              <w:rPr>
                <w:sz w:val="18"/>
                <w:szCs w:val="18"/>
              </w:rPr>
            </w:pPr>
            <w:r w:rsidRPr="00AE391C">
              <w:rPr>
                <w:sz w:val="18"/>
                <w:szCs w:val="18"/>
              </w:rPr>
              <w:t>公允价值变动损失（收益以“－”号填列）</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w:t>
            </w:r>
            <w:r w:rsidRPr="00AE391C">
              <w:rPr>
                <w:rFonts w:ascii="Arial" w:hAnsi="Arial" w:cs="Arial" w:hint="eastAsia"/>
                <w:sz w:val="20"/>
              </w:rPr>
              <w:t>-</w:t>
            </w:r>
          </w:p>
        </w:tc>
      </w:tr>
      <w:tr w:rsidR="003513FE" w:rsidRPr="00AE391C" w:rsidTr="00F25F28">
        <w:tc>
          <w:tcPr>
            <w:tcW w:w="3218" w:type="pct"/>
            <w:shd w:val="clear" w:color="auto" w:fill="auto"/>
          </w:tcPr>
          <w:p w:rsidR="003513FE" w:rsidRPr="00AE391C" w:rsidRDefault="003513FE" w:rsidP="00F25F28">
            <w:pPr>
              <w:spacing w:line="440" w:lineRule="atLeast"/>
              <w:ind w:firstLineChars="200" w:firstLine="360"/>
              <w:rPr>
                <w:sz w:val="18"/>
                <w:szCs w:val="18"/>
              </w:rPr>
            </w:pPr>
            <w:r w:rsidRPr="00AE391C">
              <w:rPr>
                <w:sz w:val="18"/>
                <w:szCs w:val="18"/>
              </w:rPr>
              <w:t>财务费用（收益以“－”号填列）</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11,903,473.63 </w:t>
            </w:r>
          </w:p>
        </w:tc>
        <w:tc>
          <w:tcPr>
            <w:tcW w:w="891" w:type="pct"/>
            <w:shd w:val="clear" w:color="auto" w:fill="auto"/>
            <w:vAlign w:val="center"/>
          </w:tcPr>
          <w:p w:rsidR="003513FE" w:rsidRPr="00AE391C" w:rsidRDefault="003513FE" w:rsidP="00F25F28">
            <w:pPr>
              <w:jc w:val="right"/>
              <w:rPr>
                <w:rFonts w:ascii="Arial" w:hAnsi="Arial" w:cs="Arial"/>
                <w:sz w:val="20"/>
              </w:rPr>
            </w:pPr>
            <w:r w:rsidRPr="00AE391C">
              <w:rPr>
                <w:rFonts w:ascii="Arial" w:hAnsi="Arial" w:cs="Arial"/>
                <w:sz w:val="20"/>
              </w:rPr>
              <w:t>7,975,975.95</w:t>
            </w:r>
          </w:p>
        </w:tc>
      </w:tr>
      <w:tr w:rsidR="003513FE" w:rsidRPr="00AE391C" w:rsidTr="00F25F28">
        <w:tc>
          <w:tcPr>
            <w:tcW w:w="3218" w:type="pct"/>
            <w:shd w:val="clear" w:color="auto" w:fill="auto"/>
          </w:tcPr>
          <w:p w:rsidR="003513FE" w:rsidRPr="00AE391C" w:rsidRDefault="003513FE" w:rsidP="00F25F28">
            <w:pPr>
              <w:spacing w:line="440" w:lineRule="atLeast"/>
              <w:ind w:firstLineChars="200" w:firstLine="360"/>
              <w:rPr>
                <w:sz w:val="18"/>
                <w:szCs w:val="18"/>
              </w:rPr>
            </w:pPr>
            <w:r w:rsidRPr="00AE391C">
              <w:rPr>
                <w:sz w:val="18"/>
                <w:szCs w:val="18"/>
              </w:rPr>
              <w:t>投资损失（收益以“－”号填列）</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-133,428,843.27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-61,276,336.31 </w:t>
            </w:r>
          </w:p>
        </w:tc>
      </w:tr>
      <w:tr w:rsidR="003513FE" w:rsidRPr="00AE391C" w:rsidTr="00F25F28">
        <w:tc>
          <w:tcPr>
            <w:tcW w:w="3218" w:type="pct"/>
            <w:shd w:val="clear" w:color="auto" w:fill="auto"/>
          </w:tcPr>
          <w:p w:rsidR="003513FE" w:rsidRPr="00AE391C" w:rsidRDefault="003513FE" w:rsidP="00F25F28">
            <w:pPr>
              <w:spacing w:line="440" w:lineRule="atLeast"/>
              <w:ind w:firstLineChars="200" w:firstLine="360"/>
              <w:rPr>
                <w:sz w:val="18"/>
                <w:szCs w:val="18"/>
              </w:rPr>
            </w:pPr>
            <w:r w:rsidRPr="00AE391C">
              <w:rPr>
                <w:sz w:val="18"/>
                <w:szCs w:val="18"/>
              </w:rPr>
              <w:t>递延所得税资产减少（增加以“－”号填列）</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-2,023,755.33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w:t>
            </w:r>
          </w:p>
          <w:p w:rsidR="003513FE" w:rsidRPr="00AE391C" w:rsidRDefault="003513FE" w:rsidP="00F25F28">
            <w:pPr>
              <w:jc w:val="right"/>
              <w:rPr>
                <w:rFonts w:ascii="Arial" w:hAnsi="Arial" w:cs="Arial"/>
                <w:sz w:val="20"/>
              </w:rPr>
            </w:pPr>
            <w:r w:rsidRPr="00AE391C">
              <w:rPr>
                <w:rFonts w:ascii="Arial" w:hAnsi="Arial" w:cs="Arial"/>
                <w:sz w:val="20"/>
              </w:rPr>
              <w:t xml:space="preserve">           -2,459,033.88    </w:t>
            </w:r>
          </w:p>
        </w:tc>
      </w:tr>
      <w:tr w:rsidR="003513FE" w:rsidRPr="00AE391C" w:rsidTr="00F25F28">
        <w:tc>
          <w:tcPr>
            <w:tcW w:w="3218" w:type="pct"/>
            <w:shd w:val="clear" w:color="auto" w:fill="auto"/>
          </w:tcPr>
          <w:p w:rsidR="003513FE" w:rsidRPr="00AE391C" w:rsidRDefault="003513FE" w:rsidP="00F25F28">
            <w:pPr>
              <w:spacing w:line="440" w:lineRule="atLeast"/>
              <w:ind w:firstLineChars="200" w:firstLine="360"/>
              <w:rPr>
                <w:sz w:val="18"/>
                <w:szCs w:val="18"/>
              </w:rPr>
            </w:pPr>
            <w:r w:rsidRPr="00AE391C">
              <w:rPr>
                <w:sz w:val="18"/>
                <w:szCs w:val="18"/>
              </w:rPr>
              <w:t>递延所得税负债增加（减少以“－”号填列）</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w:t>
            </w:r>
            <w:r w:rsidRPr="00AE391C">
              <w:rPr>
                <w:rFonts w:ascii="Arial" w:hAnsi="Arial" w:cs="Arial" w:hint="eastAsia"/>
                <w:sz w:val="20"/>
              </w:rPr>
              <w:t>-</w:t>
            </w:r>
            <w:r w:rsidRPr="00AE391C">
              <w:rPr>
                <w:rFonts w:ascii="Arial" w:hAnsi="Arial" w:cs="Arial"/>
                <w:sz w:val="20"/>
              </w:rPr>
              <w:t xml:space="preserve"> </w:t>
            </w:r>
          </w:p>
        </w:tc>
      </w:tr>
      <w:tr w:rsidR="003513FE" w:rsidRPr="00AE391C" w:rsidTr="00F25F28">
        <w:tc>
          <w:tcPr>
            <w:tcW w:w="3218" w:type="pct"/>
            <w:shd w:val="clear" w:color="auto" w:fill="auto"/>
          </w:tcPr>
          <w:p w:rsidR="003513FE" w:rsidRPr="00AE391C" w:rsidRDefault="003513FE" w:rsidP="00F25F28">
            <w:pPr>
              <w:spacing w:line="440" w:lineRule="atLeast"/>
              <w:ind w:firstLineChars="200" w:firstLine="360"/>
              <w:rPr>
                <w:sz w:val="18"/>
                <w:szCs w:val="18"/>
              </w:rPr>
            </w:pPr>
            <w:r w:rsidRPr="00AE391C">
              <w:rPr>
                <w:sz w:val="18"/>
                <w:szCs w:val="18"/>
              </w:rPr>
              <w:t>存货的减少（增加以“－”号填列）</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-10,647,600.90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w:t>
            </w:r>
          </w:p>
          <w:p w:rsidR="003513FE" w:rsidRPr="00AE391C" w:rsidRDefault="003513FE" w:rsidP="00F25F28">
            <w:pPr>
              <w:jc w:val="right"/>
              <w:rPr>
                <w:rFonts w:ascii="Arial" w:hAnsi="Arial" w:cs="Arial"/>
                <w:sz w:val="20"/>
              </w:rPr>
            </w:pPr>
            <w:r w:rsidRPr="00AE391C">
              <w:rPr>
                <w:rFonts w:ascii="Arial" w:hAnsi="Arial" w:cs="Arial"/>
                <w:sz w:val="20"/>
              </w:rPr>
              <w:t xml:space="preserve">           </w:t>
            </w:r>
          </w:p>
          <w:p w:rsidR="003513FE" w:rsidRPr="00AE391C" w:rsidRDefault="003513FE" w:rsidP="00F25F28">
            <w:pPr>
              <w:jc w:val="right"/>
              <w:rPr>
                <w:rFonts w:ascii="Arial" w:hAnsi="Arial" w:cs="Arial"/>
                <w:sz w:val="20"/>
              </w:rPr>
            </w:pPr>
            <w:r w:rsidRPr="00AE391C">
              <w:rPr>
                <w:rFonts w:ascii="Arial" w:hAnsi="Arial" w:cs="Arial"/>
                <w:sz w:val="20"/>
              </w:rPr>
              <w:t xml:space="preserve">           -4,669,152.11 </w:t>
            </w:r>
          </w:p>
        </w:tc>
      </w:tr>
      <w:tr w:rsidR="003513FE" w:rsidRPr="00AE391C" w:rsidTr="00F25F28">
        <w:tc>
          <w:tcPr>
            <w:tcW w:w="3218" w:type="pct"/>
            <w:shd w:val="clear" w:color="auto" w:fill="auto"/>
          </w:tcPr>
          <w:p w:rsidR="003513FE" w:rsidRPr="00AE391C" w:rsidRDefault="003513FE" w:rsidP="00F25F28">
            <w:pPr>
              <w:spacing w:line="440" w:lineRule="atLeast"/>
              <w:ind w:firstLineChars="200" w:firstLine="360"/>
              <w:rPr>
                <w:sz w:val="18"/>
                <w:szCs w:val="18"/>
              </w:rPr>
            </w:pPr>
            <w:r w:rsidRPr="00AE391C">
              <w:rPr>
                <w:sz w:val="18"/>
                <w:szCs w:val="18"/>
              </w:rPr>
              <w:t>经营性应收项目的减少（增加以“－”号填列）</w:t>
            </w:r>
          </w:p>
        </w:tc>
        <w:tc>
          <w:tcPr>
            <w:tcW w:w="891" w:type="pct"/>
            <w:shd w:val="clear" w:color="auto" w:fill="auto"/>
            <w:vAlign w:val="bottom"/>
          </w:tcPr>
          <w:p w:rsidR="009327B6" w:rsidRPr="00AE391C" w:rsidRDefault="003513FE" w:rsidP="00F25F28">
            <w:pPr>
              <w:jc w:val="right"/>
              <w:rPr>
                <w:rFonts w:ascii="Arial" w:hAnsi="Arial" w:cs="Arial"/>
                <w:sz w:val="20"/>
              </w:rPr>
            </w:pPr>
            <w:r w:rsidRPr="00AE391C">
              <w:rPr>
                <w:rFonts w:ascii="Arial" w:hAnsi="Arial" w:cs="Arial"/>
                <w:sz w:val="20"/>
              </w:rPr>
              <w:t xml:space="preserve">                    </w:t>
            </w:r>
          </w:p>
          <w:p w:rsidR="003513FE" w:rsidRPr="00AE391C" w:rsidRDefault="009327B6" w:rsidP="009327B6">
            <w:pPr>
              <w:jc w:val="right"/>
              <w:rPr>
                <w:rFonts w:ascii="Arial" w:hAnsi="Arial" w:cs="Arial"/>
                <w:sz w:val="20"/>
              </w:rPr>
            </w:pPr>
            <w:r w:rsidRPr="00AE391C">
              <w:rPr>
                <w:rFonts w:ascii="Arial" w:hAnsi="Arial" w:cs="Arial" w:hint="eastAsia"/>
                <w:sz w:val="20"/>
              </w:rPr>
              <w:t>27,385,989.06</w:t>
            </w:r>
            <w:r w:rsidR="003513FE" w:rsidRPr="00AE391C">
              <w:rPr>
                <w:rFonts w:ascii="Arial" w:hAnsi="Arial" w:cs="Arial"/>
                <w:sz w:val="20"/>
              </w:rPr>
              <w:t xml:space="preserve">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49,515,144.88 </w:t>
            </w:r>
          </w:p>
        </w:tc>
      </w:tr>
      <w:tr w:rsidR="003513FE" w:rsidRPr="00AE391C" w:rsidTr="00F25F28">
        <w:tc>
          <w:tcPr>
            <w:tcW w:w="3218" w:type="pct"/>
            <w:shd w:val="clear" w:color="auto" w:fill="auto"/>
          </w:tcPr>
          <w:p w:rsidR="003513FE" w:rsidRPr="00AE391C" w:rsidRDefault="003513FE" w:rsidP="00F25F28">
            <w:pPr>
              <w:spacing w:line="440" w:lineRule="atLeast"/>
              <w:ind w:firstLineChars="200" w:firstLine="360"/>
              <w:rPr>
                <w:sz w:val="18"/>
                <w:szCs w:val="18"/>
              </w:rPr>
            </w:pPr>
            <w:r w:rsidRPr="00AE391C">
              <w:rPr>
                <w:sz w:val="18"/>
                <w:szCs w:val="18"/>
              </w:rPr>
              <w:t>经营性应付项目的增加（减少以“－”号填列）</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38,457,502.78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4</w:t>
            </w:r>
            <w:r w:rsidRPr="00AE391C">
              <w:rPr>
                <w:rFonts w:ascii="Arial" w:hAnsi="Arial" w:cs="Arial" w:hint="eastAsia"/>
                <w:sz w:val="20"/>
              </w:rPr>
              <w:t>1</w:t>
            </w:r>
            <w:r w:rsidRPr="00AE391C">
              <w:rPr>
                <w:rFonts w:ascii="Arial" w:hAnsi="Arial" w:cs="Arial"/>
                <w:sz w:val="20"/>
              </w:rPr>
              <w:t xml:space="preserve">,419,004.93 </w:t>
            </w:r>
          </w:p>
        </w:tc>
      </w:tr>
      <w:tr w:rsidR="003513FE" w:rsidRPr="00AE391C" w:rsidTr="00F25F28">
        <w:tc>
          <w:tcPr>
            <w:tcW w:w="3218" w:type="pct"/>
            <w:shd w:val="clear" w:color="auto" w:fill="auto"/>
          </w:tcPr>
          <w:p w:rsidR="003513FE" w:rsidRPr="00AE391C" w:rsidRDefault="003513FE" w:rsidP="00F25F28">
            <w:pPr>
              <w:spacing w:line="440" w:lineRule="atLeast"/>
              <w:ind w:firstLineChars="200" w:firstLine="360"/>
              <w:rPr>
                <w:sz w:val="18"/>
                <w:szCs w:val="18"/>
              </w:rPr>
            </w:pPr>
            <w:r w:rsidRPr="00AE391C">
              <w:rPr>
                <w:sz w:val="18"/>
                <w:szCs w:val="18"/>
              </w:rPr>
              <w:t>其他</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-465,000.00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-5,744,840.39 </w:t>
            </w:r>
          </w:p>
        </w:tc>
      </w:tr>
      <w:tr w:rsidR="003513FE" w:rsidRPr="00AE391C" w:rsidTr="00F25F28">
        <w:tc>
          <w:tcPr>
            <w:tcW w:w="3218" w:type="pct"/>
            <w:shd w:val="clear" w:color="auto" w:fill="auto"/>
          </w:tcPr>
          <w:p w:rsidR="003513FE" w:rsidRPr="00AE391C" w:rsidRDefault="003513FE" w:rsidP="00F25F28">
            <w:pPr>
              <w:spacing w:line="440" w:lineRule="atLeast"/>
              <w:ind w:firstLineChars="200" w:firstLine="360"/>
              <w:rPr>
                <w:sz w:val="18"/>
                <w:szCs w:val="18"/>
              </w:rPr>
            </w:pPr>
            <w:r w:rsidRPr="00AE391C">
              <w:rPr>
                <w:sz w:val="18"/>
                <w:szCs w:val="18"/>
              </w:rPr>
              <w:t>经营活动产生的现金流量净额</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227,468,341.20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hint="eastAsia"/>
                <w:sz w:val="20"/>
              </w:rPr>
              <w:t>203,772,293.05</w:t>
            </w:r>
          </w:p>
        </w:tc>
      </w:tr>
      <w:tr w:rsidR="003513FE" w:rsidRPr="00AE391C" w:rsidTr="00F25F28">
        <w:tc>
          <w:tcPr>
            <w:tcW w:w="3218" w:type="pct"/>
            <w:shd w:val="clear" w:color="auto" w:fill="auto"/>
          </w:tcPr>
          <w:p w:rsidR="003513FE" w:rsidRPr="00AE391C" w:rsidRDefault="003513FE" w:rsidP="00F25F28">
            <w:pPr>
              <w:spacing w:line="440" w:lineRule="atLeast"/>
              <w:rPr>
                <w:b/>
                <w:bCs/>
                <w:sz w:val="18"/>
                <w:szCs w:val="18"/>
              </w:rPr>
            </w:pPr>
            <w:r w:rsidRPr="00AE391C">
              <w:rPr>
                <w:b/>
                <w:bCs/>
                <w:sz w:val="18"/>
                <w:szCs w:val="18"/>
              </w:rPr>
              <w:t>2．不涉及现金收支的重大投资和筹资活动：</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w:t>
            </w:r>
          </w:p>
        </w:tc>
      </w:tr>
      <w:tr w:rsidR="003513FE" w:rsidRPr="00AE391C" w:rsidTr="00F25F28">
        <w:tc>
          <w:tcPr>
            <w:tcW w:w="3218" w:type="pct"/>
            <w:shd w:val="clear" w:color="auto" w:fill="auto"/>
          </w:tcPr>
          <w:p w:rsidR="003513FE" w:rsidRPr="00AE391C" w:rsidRDefault="003513FE" w:rsidP="00F25F28">
            <w:pPr>
              <w:spacing w:line="440" w:lineRule="atLeast"/>
              <w:rPr>
                <w:sz w:val="18"/>
                <w:szCs w:val="18"/>
              </w:rPr>
            </w:pPr>
            <w:r w:rsidRPr="00AE391C">
              <w:rPr>
                <w:sz w:val="18"/>
                <w:szCs w:val="18"/>
              </w:rPr>
              <w:t>债务转为资本</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hint="eastAsia"/>
                <w:sz w:val="20"/>
              </w:rPr>
              <w:t>-</w:t>
            </w:r>
            <w:r w:rsidRPr="00AE391C">
              <w:rPr>
                <w:rFonts w:ascii="Arial" w:hAnsi="Arial" w:cs="Arial"/>
                <w:sz w:val="20"/>
              </w:rPr>
              <w:t xml:space="preserve">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hint="eastAsia"/>
                <w:sz w:val="20"/>
              </w:rPr>
              <w:t>-</w:t>
            </w:r>
            <w:r w:rsidRPr="00AE391C">
              <w:rPr>
                <w:rFonts w:ascii="Arial" w:hAnsi="Arial" w:cs="Arial"/>
                <w:sz w:val="20"/>
              </w:rPr>
              <w:t xml:space="preserve">　</w:t>
            </w:r>
          </w:p>
        </w:tc>
      </w:tr>
      <w:tr w:rsidR="003513FE" w:rsidRPr="00AE391C" w:rsidTr="00F25F28">
        <w:tc>
          <w:tcPr>
            <w:tcW w:w="3218" w:type="pct"/>
            <w:shd w:val="clear" w:color="auto" w:fill="auto"/>
          </w:tcPr>
          <w:p w:rsidR="003513FE" w:rsidRPr="00AE391C" w:rsidRDefault="003513FE" w:rsidP="00F25F28">
            <w:pPr>
              <w:spacing w:line="440" w:lineRule="atLeast"/>
              <w:rPr>
                <w:sz w:val="18"/>
                <w:szCs w:val="18"/>
              </w:rPr>
            </w:pPr>
            <w:r w:rsidRPr="00AE391C">
              <w:rPr>
                <w:sz w:val="18"/>
                <w:szCs w:val="18"/>
              </w:rPr>
              <w:t>一年内到期的可转换公司债券</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hint="eastAsia"/>
                <w:sz w:val="20"/>
              </w:rPr>
              <w:t>-</w:t>
            </w:r>
            <w:r w:rsidRPr="00AE391C">
              <w:rPr>
                <w:rFonts w:ascii="Arial" w:hAnsi="Arial" w:cs="Arial"/>
                <w:sz w:val="20"/>
              </w:rPr>
              <w:t xml:space="preserve">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hint="eastAsia"/>
                <w:sz w:val="20"/>
              </w:rPr>
              <w:t>-</w:t>
            </w:r>
            <w:r w:rsidRPr="00AE391C">
              <w:rPr>
                <w:rFonts w:ascii="Arial" w:hAnsi="Arial" w:cs="Arial"/>
                <w:sz w:val="20"/>
              </w:rPr>
              <w:t xml:space="preserve">　</w:t>
            </w:r>
          </w:p>
        </w:tc>
      </w:tr>
      <w:tr w:rsidR="003513FE" w:rsidRPr="00AE391C" w:rsidTr="00F25F28">
        <w:tc>
          <w:tcPr>
            <w:tcW w:w="3218" w:type="pct"/>
            <w:shd w:val="clear" w:color="auto" w:fill="auto"/>
          </w:tcPr>
          <w:p w:rsidR="003513FE" w:rsidRPr="00AE391C" w:rsidRDefault="003513FE" w:rsidP="00F25F28">
            <w:pPr>
              <w:spacing w:line="440" w:lineRule="atLeast"/>
              <w:rPr>
                <w:sz w:val="18"/>
                <w:szCs w:val="18"/>
              </w:rPr>
            </w:pPr>
            <w:r w:rsidRPr="00AE391C">
              <w:rPr>
                <w:sz w:val="18"/>
                <w:szCs w:val="18"/>
              </w:rPr>
              <w:t>融资租入固定资产</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hint="eastAsia"/>
                <w:sz w:val="20"/>
              </w:rPr>
              <w:t>-</w:t>
            </w:r>
            <w:r w:rsidRPr="00AE391C">
              <w:rPr>
                <w:rFonts w:ascii="Arial" w:hAnsi="Arial" w:cs="Arial"/>
                <w:sz w:val="20"/>
              </w:rPr>
              <w:t xml:space="preserve">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hint="eastAsia"/>
                <w:sz w:val="20"/>
              </w:rPr>
              <w:t>-</w:t>
            </w:r>
            <w:r w:rsidRPr="00AE391C">
              <w:rPr>
                <w:rFonts w:ascii="Arial" w:hAnsi="Arial" w:cs="Arial"/>
                <w:sz w:val="20"/>
              </w:rPr>
              <w:t xml:space="preserve">　</w:t>
            </w:r>
          </w:p>
        </w:tc>
      </w:tr>
      <w:tr w:rsidR="003513FE" w:rsidRPr="00AE391C" w:rsidTr="00F25F28">
        <w:tc>
          <w:tcPr>
            <w:tcW w:w="3218" w:type="pct"/>
            <w:shd w:val="clear" w:color="auto" w:fill="auto"/>
          </w:tcPr>
          <w:p w:rsidR="003513FE" w:rsidRPr="00AE391C" w:rsidRDefault="003513FE" w:rsidP="00F25F28">
            <w:pPr>
              <w:spacing w:line="440" w:lineRule="atLeast"/>
              <w:rPr>
                <w:b/>
                <w:bCs/>
                <w:sz w:val="18"/>
                <w:szCs w:val="18"/>
              </w:rPr>
            </w:pPr>
            <w:r w:rsidRPr="00AE391C">
              <w:rPr>
                <w:b/>
                <w:bCs/>
                <w:sz w:val="18"/>
                <w:szCs w:val="18"/>
              </w:rPr>
              <w:t>3．现金及现金等价物净变动情况：</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w:t>
            </w:r>
          </w:p>
        </w:tc>
      </w:tr>
      <w:tr w:rsidR="003513FE" w:rsidRPr="00AE391C" w:rsidTr="00F25F28">
        <w:tc>
          <w:tcPr>
            <w:tcW w:w="3218" w:type="pct"/>
            <w:shd w:val="clear" w:color="auto" w:fill="auto"/>
          </w:tcPr>
          <w:p w:rsidR="003513FE" w:rsidRPr="00AE391C" w:rsidRDefault="003513FE" w:rsidP="00F25F28">
            <w:pPr>
              <w:spacing w:line="440" w:lineRule="atLeast"/>
              <w:rPr>
                <w:sz w:val="18"/>
                <w:szCs w:val="18"/>
              </w:rPr>
            </w:pPr>
            <w:r w:rsidRPr="00AE391C">
              <w:rPr>
                <w:sz w:val="18"/>
                <w:szCs w:val="18"/>
              </w:rPr>
              <w:t>现金的期末余额</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64,938,372.21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89,011,764.31 </w:t>
            </w:r>
          </w:p>
        </w:tc>
      </w:tr>
      <w:tr w:rsidR="003513FE" w:rsidRPr="00AE391C" w:rsidTr="00F25F28">
        <w:tc>
          <w:tcPr>
            <w:tcW w:w="3218" w:type="pct"/>
            <w:shd w:val="clear" w:color="auto" w:fill="auto"/>
          </w:tcPr>
          <w:p w:rsidR="003513FE" w:rsidRPr="00AE391C" w:rsidRDefault="003513FE" w:rsidP="00F25F28">
            <w:pPr>
              <w:spacing w:line="440" w:lineRule="atLeast"/>
              <w:rPr>
                <w:sz w:val="18"/>
                <w:szCs w:val="18"/>
              </w:rPr>
            </w:pPr>
            <w:r w:rsidRPr="00AE391C">
              <w:rPr>
                <w:sz w:val="18"/>
                <w:szCs w:val="18"/>
              </w:rPr>
              <w:t>减：现金的期初余额</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89,011,764.31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98,869,686.23 </w:t>
            </w:r>
          </w:p>
        </w:tc>
      </w:tr>
      <w:tr w:rsidR="003513FE" w:rsidRPr="00AE391C" w:rsidTr="00F25F28">
        <w:tc>
          <w:tcPr>
            <w:tcW w:w="3218" w:type="pct"/>
            <w:shd w:val="clear" w:color="auto" w:fill="auto"/>
          </w:tcPr>
          <w:p w:rsidR="003513FE" w:rsidRPr="00AE391C" w:rsidRDefault="003513FE" w:rsidP="00F25F28">
            <w:pPr>
              <w:spacing w:line="440" w:lineRule="atLeast"/>
              <w:rPr>
                <w:sz w:val="18"/>
                <w:szCs w:val="18"/>
              </w:rPr>
            </w:pPr>
            <w:r w:rsidRPr="00AE391C">
              <w:rPr>
                <w:sz w:val="18"/>
                <w:szCs w:val="18"/>
              </w:rPr>
              <w:t>加：现金等价物的期末余额</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hint="eastAsia"/>
                <w:sz w:val="20"/>
              </w:rPr>
              <w:t>-</w:t>
            </w:r>
            <w:r w:rsidRPr="00AE391C">
              <w:rPr>
                <w:rFonts w:ascii="Arial" w:hAnsi="Arial" w:cs="Arial"/>
                <w:sz w:val="20"/>
              </w:rPr>
              <w:t xml:space="preserve">　</w:t>
            </w:r>
          </w:p>
        </w:tc>
      </w:tr>
      <w:tr w:rsidR="003513FE" w:rsidRPr="00AE391C" w:rsidTr="00F25F28">
        <w:tc>
          <w:tcPr>
            <w:tcW w:w="3218" w:type="pct"/>
            <w:shd w:val="clear" w:color="auto" w:fill="auto"/>
          </w:tcPr>
          <w:p w:rsidR="003513FE" w:rsidRPr="00AE391C" w:rsidRDefault="003513FE" w:rsidP="00F25F28">
            <w:pPr>
              <w:spacing w:line="440" w:lineRule="atLeast"/>
              <w:rPr>
                <w:sz w:val="18"/>
                <w:szCs w:val="18"/>
              </w:rPr>
            </w:pPr>
            <w:r w:rsidRPr="00AE391C">
              <w:rPr>
                <w:sz w:val="18"/>
                <w:szCs w:val="18"/>
              </w:rPr>
              <w:t>减：现金等价物的期初余额</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hint="eastAsia"/>
                <w:sz w:val="20"/>
              </w:rPr>
              <w:t>-</w:t>
            </w:r>
            <w:r w:rsidRPr="00AE391C">
              <w:rPr>
                <w:rFonts w:ascii="Arial" w:hAnsi="Arial" w:cs="Arial"/>
                <w:sz w:val="20"/>
              </w:rPr>
              <w:t xml:space="preserve">　</w:t>
            </w:r>
          </w:p>
        </w:tc>
      </w:tr>
      <w:tr w:rsidR="003513FE" w:rsidRPr="00AE391C" w:rsidTr="00F25F28">
        <w:tc>
          <w:tcPr>
            <w:tcW w:w="3218" w:type="pct"/>
            <w:shd w:val="clear" w:color="auto" w:fill="auto"/>
          </w:tcPr>
          <w:p w:rsidR="003513FE" w:rsidRPr="00AE391C" w:rsidRDefault="003513FE" w:rsidP="00F25F28">
            <w:pPr>
              <w:spacing w:line="440" w:lineRule="atLeast"/>
              <w:rPr>
                <w:sz w:val="18"/>
                <w:szCs w:val="18"/>
              </w:rPr>
            </w:pPr>
            <w:r w:rsidRPr="00AE391C">
              <w:rPr>
                <w:sz w:val="18"/>
                <w:szCs w:val="18"/>
              </w:rPr>
              <w:t>现金及现金等价物净增加额</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-24,073,392.10 </w:t>
            </w:r>
          </w:p>
        </w:tc>
        <w:tc>
          <w:tcPr>
            <w:tcW w:w="891" w:type="pct"/>
            <w:shd w:val="clear" w:color="auto" w:fill="auto"/>
            <w:vAlign w:val="bottom"/>
          </w:tcPr>
          <w:p w:rsidR="003513FE" w:rsidRPr="00AE391C" w:rsidRDefault="003513FE" w:rsidP="00F25F28">
            <w:pPr>
              <w:jc w:val="right"/>
              <w:rPr>
                <w:rFonts w:ascii="Arial" w:hAnsi="Arial" w:cs="Arial"/>
                <w:sz w:val="20"/>
              </w:rPr>
            </w:pPr>
            <w:r w:rsidRPr="00AE391C">
              <w:rPr>
                <w:rFonts w:ascii="Arial" w:hAnsi="Arial" w:cs="Arial"/>
                <w:sz w:val="20"/>
              </w:rPr>
              <w:t xml:space="preserve">           -9,857,921.92 </w:t>
            </w:r>
          </w:p>
        </w:tc>
      </w:tr>
    </w:tbl>
    <w:p w:rsidR="003513FE" w:rsidRPr="00AE391C" w:rsidRDefault="003513FE" w:rsidP="003513FE">
      <w:pPr>
        <w:spacing w:line="500" w:lineRule="atLeast"/>
        <w:rPr>
          <w:sz w:val="24"/>
        </w:rPr>
      </w:pPr>
    </w:p>
    <w:p w:rsidR="003513FE" w:rsidRPr="00AE391C" w:rsidRDefault="003513FE" w:rsidP="003513FE">
      <w:pPr>
        <w:pStyle w:val="2"/>
        <w:numPr>
          <w:ilvl w:val="0"/>
          <w:numId w:val="0"/>
        </w:numPr>
        <w:spacing w:before="0" w:after="0" w:line="500" w:lineRule="atLeast"/>
        <w:rPr>
          <w:rFonts w:ascii="Times New Roman" w:hAnsi="Times New Roman"/>
          <w:szCs w:val="21"/>
        </w:rPr>
      </w:pPr>
      <w:bookmarkStart w:id="325" w:name="_Toc241636521"/>
      <w:bookmarkStart w:id="326" w:name="_Toc247094153"/>
      <w:bookmarkStart w:id="327" w:name="_Toc247371946"/>
      <w:r w:rsidRPr="00AE391C">
        <w:rPr>
          <w:rFonts w:ascii="Times New Roman" w:hAnsi="Times New Roman" w:hint="eastAsia"/>
          <w:szCs w:val="21"/>
        </w:rPr>
        <w:t>十二、</w:t>
      </w:r>
      <w:r w:rsidRPr="00AE391C">
        <w:rPr>
          <w:rFonts w:ascii="Times New Roman" w:hAnsi="Times New Roman"/>
          <w:szCs w:val="21"/>
        </w:rPr>
        <w:t>补充资料</w:t>
      </w:r>
      <w:bookmarkEnd w:id="325"/>
      <w:bookmarkEnd w:id="326"/>
      <w:bookmarkEnd w:id="327"/>
    </w:p>
    <w:p w:rsidR="003513FE" w:rsidRPr="00AE391C" w:rsidRDefault="003513FE" w:rsidP="003513FE">
      <w:pPr>
        <w:pStyle w:val="3"/>
        <w:numPr>
          <w:ilvl w:val="2"/>
          <w:numId w:val="0"/>
        </w:numPr>
        <w:spacing w:after="0" w:line="500" w:lineRule="atLeast"/>
        <w:rPr>
          <w:szCs w:val="21"/>
        </w:rPr>
      </w:pPr>
      <w:bookmarkStart w:id="328" w:name="_Toc241636522"/>
      <w:bookmarkStart w:id="329" w:name="_Toc247094154"/>
      <w:bookmarkStart w:id="330" w:name="_Toc247371947"/>
      <w:r w:rsidRPr="00AE391C">
        <w:rPr>
          <w:rFonts w:hint="eastAsia"/>
          <w:szCs w:val="21"/>
        </w:rPr>
        <w:t>1、</w:t>
      </w:r>
      <w:r w:rsidRPr="00AE391C">
        <w:rPr>
          <w:szCs w:val="21"/>
        </w:rPr>
        <w:t>当期非经常性损益</w:t>
      </w:r>
      <w:bookmarkEnd w:id="328"/>
      <w:r w:rsidRPr="00AE391C">
        <w:rPr>
          <w:szCs w:val="21"/>
        </w:rPr>
        <w:t>明细表</w:t>
      </w:r>
      <w:bookmarkEnd w:id="329"/>
      <w:bookmarkEnd w:id="330"/>
    </w:p>
    <w:p w:rsidR="003513FE" w:rsidRPr="00AE391C" w:rsidRDefault="003513FE" w:rsidP="003513FE">
      <w:pPr>
        <w:jc w:val="right"/>
        <w:rPr>
          <w:sz w:val="24"/>
        </w:rPr>
      </w:pP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4106"/>
        <w:gridCol w:w="1386"/>
        <w:gridCol w:w="1193"/>
        <w:gridCol w:w="1387"/>
        <w:gridCol w:w="1386"/>
      </w:tblGrid>
      <w:tr w:rsidR="003513FE" w:rsidRPr="00AE391C" w:rsidTr="00F25F28">
        <w:tc>
          <w:tcPr>
            <w:tcW w:w="2171" w:type="pct"/>
            <w:shd w:val="clear" w:color="auto" w:fill="auto"/>
          </w:tcPr>
          <w:p w:rsidR="003513FE" w:rsidRPr="00AE391C" w:rsidRDefault="003513FE" w:rsidP="00F25F28">
            <w:pPr>
              <w:snapToGrid w:val="0"/>
              <w:spacing w:line="500" w:lineRule="atLeast"/>
              <w:ind w:firstLineChars="1050" w:firstLine="1890"/>
              <w:rPr>
                <w:sz w:val="18"/>
                <w:szCs w:val="18"/>
              </w:rPr>
            </w:pPr>
            <w:r w:rsidRPr="00AE391C">
              <w:rPr>
                <w:sz w:val="18"/>
                <w:szCs w:val="18"/>
              </w:rPr>
              <w:t>项目</w:t>
            </w:r>
          </w:p>
        </w:tc>
        <w:tc>
          <w:tcPr>
            <w:tcW w:w="733" w:type="pct"/>
            <w:shd w:val="clear" w:color="auto" w:fill="auto"/>
          </w:tcPr>
          <w:p w:rsidR="003513FE" w:rsidRPr="00AE391C" w:rsidRDefault="003513FE" w:rsidP="00F25F28">
            <w:pPr>
              <w:snapToGrid w:val="0"/>
              <w:spacing w:line="500" w:lineRule="atLeast"/>
              <w:jc w:val="center"/>
              <w:rPr>
                <w:sz w:val="18"/>
                <w:szCs w:val="18"/>
              </w:rPr>
            </w:pPr>
            <w:r w:rsidRPr="00AE391C">
              <w:rPr>
                <w:rFonts w:hint="eastAsia"/>
                <w:sz w:val="18"/>
                <w:szCs w:val="18"/>
              </w:rPr>
              <w:t>2013年</w:t>
            </w:r>
            <w:r w:rsidRPr="00AE391C">
              <w:rPr>
                <w:sz w:val="18"/>
                <w:szCs w:val="18"/>
              </w:rPr>
              <w:t>金额</w:t>
            </w:r>
          </w:p>
        </w:tc>
        <w:tc>
          <w:tcPr>
            <w:tcW w:w="631" w:type="pct"/>
            <w:shd w:val="clear" w:color="auto" w:fill="auto"/>
          </w:tcPr>
          <w:p w:rsidR="003513FE" w:rsidRPr="00AE391C" w:rsidRDefault="003513FE" w:rsidP="00F25F28">
            <w:pPr>
              <w:snapToGrid w:val="0"/>
              <w:spacing w:line="500" w:lineRule="atLeast"/>
              <w:jc w:val="center"/>
              <w:rPr>
                <w:sz w:val="18"/>
                <w:szCs w:val="18"/>
              </w:rPr>
            </w:pPr>
            <w:r w:rsidRPr="00AE391C">
              <w:rPr>
                <w:rFonts w:hint="eastAsia"/>
                <w:sz w:val="18"/>
                <w:szCs w:val="18"/>
              </w:rPr>
              <w:t>附注（如适用）</w:t>
            </w:r>
          </w:p>
        </w:tc>
        <w:tc>
          <w:tcPr>
            <w:tcW w:w="733" w:type="pct"/>
          </w:tcPr>
          <w:p w:rsidR="003513FE" w:rsidRPr="00AE391C" w:rsidRDefault="003513FE" w:rsidP="00F25F28">
            <w:pPr>
              <w:snapToGrid w:val="0"/>
              <w:spacing w:line="500" w:lineRule="atLeast"/>
              <w:jc w:val="center"/>
              <w:rPr>
                <w:sz w:val="18"/>
                <w:szCs w:val="18"/>
              </w:rPr>
            </w:pPr>
            <w:r w:rsidRPr="00AE391C">
              <w:rPr>
                <w:rFonts w:hint="eastAsia"/>
                <w:sz w:val="18"/>
                <w:szCs w:val="18"/>
              </w:rPr>
              <w:t>2012年金额</w:t>
            </w:r>
          </w:p>
        </w:tc>
        <w:tc>
          <w:tcPr>
            <w:tcW w:w="733" w:type="pct"/>
          </w:tcPr>
          <w:p w:rsidR="003513FE" w:rsidRPr="00AE391C" w:rsidRDefault="003513FE" w:rsidP="00F25F28">
            <w:pPr>
              <w:snapToGrid w:val="0"/>
              <w:spacing w:line="500" w:lineRule="atLeast"/>
              <w:jc w:val="center"/>
              <w:rPr>
                <w:sz w:val="18"/>
                <w:szCs w:val="18"/>
              </w:rPr>
            </w:pPr>
            <w:r w:rsidRPr="00AE391C">
              <w:rPr>
                <w:rFonts w:hint="eastAsia"/>
                <w:sz w:val="18"/>
                <w:szCs w:val="18"/>
              </w:rPr>
              <w:t>2011年金额</w:t>
            </w:r>
          </w:p>
        </w:tc>
      </w:tr>
      <w:tr w:rsidR="003513FE" w:rsidRPr="00AE391C" w:rsidTr="00F25F28">
        <w:tc>
          <w:tcPr>
            <w:tcW w:w="2171" w:type="pct"/>
            <w:shd w:val="clear" w:color="auto" w:fill="auto"/>
            <w:vAlign w:val="center"/>
          </w:tcPr>
          <w:p w:rsidR="003513FE" w:rsidRPr="00AE391C" w:rsidRDefault="003513FE" w:rsidP="00F25F28">
            <w:pPr>
              <w:spacing w:line="500" w:lineRule="atLeast"/>
              <w:rPr>
                <w:sz w:val="18"/>
                <w:szCs w:val="18"/>
              </w:rPr>
            </w:pPr>
            <w:r w:rsidRPr="00AE391C">
              <w:rPr>
                <w:sz w:val="18"/>
                <w:szCs w:val="18"/>
              </w:rPr>
              <w:t>非流动资产处置损益</w:t>
            </w:r>
          </w:p>
        </w:tc>
        <w:tc>
          <w:tcPr>
            <w:tcW w:w="733" w:type="pct"/>
            <w:shd w:val="clear" w:color="auto" w:fill="auto"/>
            <w:vAlign w:val="center"/>
          </w:tcPr>
          <w:p w:rsidR="003513FE" w:rsidRPr="00AE391C" w:rsidRDefault="003513FE" w:rsidP="00F25F28">
            <w:pPr>
              <w:jc w:val="right"/>
              <w:rPr>
                <w:sz w:val="18"/>
                <w:szCs w:val="18"/>
              </w:rPr>
            </w:pPr>
            <w:r w:rsidRPr="00AE391C">
              <w:rPr>
                <w:rFonts w:hint="eastAsia"/>
                <w:sz w:val="18"/>
                <w:szCs w:val="18"/>
              </w:rPr>
              <w:t xml:space="preserve">        </w:t>
            </w:r>
          </w:p>
          <w:p w:rsidR="003513FE" w:rsidRPr="00AE391C" w:rsidRDefault="003513FE" w:rsidP="00F25F28">
            <w:pPr>
              <w:jc w:val="right"/>
              <w:rPr>
                <w:sz w:val="18"/>
                <w:szCs w:val="18"/>
              </w:rPr>
            </w:pPr>
            <w:r w:rsidRPr="00AE391C">
              <w:rPr>
                <w:rFonts w:hint="eastAsia"/>
                <w:sz w:val="18"/>
                <w:szCs w:val="18"/>
              </w:rPr>
              <w:t xml:space="preserve">    </w:t>
            </w:r>
          </w:p>
          <w:p w:rsidR="0023633C" w:rsidRPr="00AE391C" w:rsidRDefault="003513FE" w:rsidP="00F25F28">
            <w:pPr>
              <w:jc w:val="right"/>
              <w:rPr>
                <w:sz w:val="18"/>
                <w:szCs w:val="18"/>
              </w:rPr>
            </w:pPr>
            <w:r w:rsidRPr="00AE391C">
              <w:rPr>
                <w:rFonts w:hint="eastAsia"/>
                <w:sz w:val="18"/>
                <w:szCs w:val="18"/>
              </w:rPr>
              <w:t xml:space="preserve">   </w:t>
            </w:r>
          </w:p>
          <w:p w:rsidR="0023633C" w:rsidRPr="00AE391C" w:rsidRDefault="0023633C" w:rsidP="0023633C">
            <w:pPr>
              <w:jc w:val="right"/>
              <w:rPr>
                <w:rFonts w:cs="宋体"/>
                <w:sz w:val="18"/>
                <w:szCs w:val="18"/>
              </w:rPr>
            </w:pPr>
            <w:r w:rsidRPr="00AE391C">
              <w:rPr>
                <w:rFonts w:hint="eastAsia"/>
                <w:sz w:val="18"/>
                <w:szCs w:val="18"/>
              </w:rPr>
              <w:t xml:space="preserve">  29,716,033.73 </w:t>
            </w:r>
          </w:p>
          <w:p w:rsidR="003513FE" w:rsidRPr="00AE391C" w:rsidRDefault="003513FE" w:rsidP="00F25F28">
            <w:pPr>
              <w:jc w:val="right"/>
              <w:rPr>
                <w:rFonts w:cs="宋体"/>
                <w:sz w:val="18"/>
                <w:szCs w:val="18"/>
              </w:rPr>
            </w:pPr>
            <w:r w:rsidRPr="00AE391C">
              <w:rPr>
                <w:rFonts w:hint="eastAsia"/>
                <w:sz w:val="18"/>
                <w:szCs w:val="18"/>
              </w:rPr>
              <w:t xml:space="preserve">  </w:t>
            </w:r>
          </w:p>
        </w:tc>
        <w:tc>
          <w:tcPr>
            <w:tcW w:w="631" w:type="pct"/>
            <w:shd w:val="clear" w:color="auto" w:fill="auto"/>
            <w:vAlign w:val="center"/>
          </w:tcPr>
          <w:p w:rsidR="003513FE" w:rsidRPr="00AE391C" w:rsidRDefault="003513FE" w:rsidP="00A56302">
            <w:pPr>
              <w:snapToGrid w:val="0"/>
              <w:jc w:val="center"/>
              <w:rPr>
                <w:sz w:val="18"/>
                <w:szCs w:val="18"/>
              </w:rPr>
            </w:pPr>
            <w:r w:rsidRPr="00AE391C">
              <w:rPr>
                <w:rFonts w:hint="eastAsia"/>
                <w:sz w:val="18"/>
                <w:szCs w:val="18"/>
              </w:rPr>
              <w:t>附注五</w:t>
            </w:r>
            <w:r w:rsidR="00D0176A" w:rsidRPr="00AE391C">
              <w:rPr>
                <w:rFonts w:hint="eastAsia"/>
                <w:sz w:val="18"/>
                <w:szCs w:val="18"/>
              </w:rPr>
              <w:t>37、</w:t>
            </w:r>
            <w:r w:rsidR="00A56302" w:rsidRPr="00AE391C">
              <w:rPr>
                <w:rFonts w:hint="eastAsia"/>
                <w:sz w:val="18"/>
                <w:szCs w:val="18"/>
              </w:rPr>
              <w:t>39</w:t>
            </w:r>
            <w:r w:rsidRPr="00AE391C">
              <w:rPr>
                <w:rFonts w:hint="eastAsia"/>
                <w:sz w:val="18"/>
                <w:szCs w:val="18"/>
              </w:rPr>
              <w:t>、</w:t>
            </w:r>
            <w:r w:rsidR="00A56302" w:rsidRPr="00AE391C">
              <w:rPr>
                <w:rFonts w:hint="eastAsia"/>
                <w:sz w:val="18"/>
                <w:szCs w:val="18"/>
              </w:rPr>
              <w:t>40</w:t>
            </w:r>
          </w:p>
        </w:tc>
        <w:tc>
          <w:tcPr>
            <w:tcW w:w="733" w:type="pct"/>
            <w:vAlign w:val="center"/>
          </w:tcPr>
          <w:p w:rsidR="003513FE" w:rsidRPr="00AE391C" w:rsidRDefault="003513FE" w:rsidP="00F25F28">
            <w:pPr>
              <w:jc w:val="right"/>
              <w:rPr>
                <w:sz w:val="18"/>
                <w:szCs w:val="18"/>
              </w:rPr>
            </w:pPr>
            <w:r w:rsidRPr="00AE391C">
              <w:rPr>
                <w:rFonts w:hint="eastAsia"/>
                <w:sz w:val="18"/>
                <w:szCs w:val="18"/>
              </w:rPr>
              <w:t xml:space="preserve">        </w:t>
            </w:r>
          </w:p>
          <w:p w:rsidR="003513FE" w:rsidRPr="00AE391C" w:rsidRDefault="003513FE" w:rsidP="00F25F28">
            <w:pPr>
              <w:jc w:val="right"/>
              <w:rPr>
                <w:rFonts w:cs="宋体"/>
                <w:sz w:val="18"/>
                <w:szCs w:val="18"/>
              </w:rPr>
            </w:pPr>
            <w:r w:rsidRPr="00AE391C">
              <w:rPr>
                <w:rFonts w:hint="eastAsia"/>
                <w:sz w:val="18"/>
                <w:szCs w:val="18"/>
              </w:rPr>
              <w:t xml:space="preserve">    -1,178,205.45 </w:t>
            </w:r>
          </w:p>
        </w:tc>
        <w:tc>
          <w:tcPr>
            <w:tcW w:w="733" w:type="pct"/>
            <w:vAlign w:val="bottom"/>
          </w:tcPr>
          <w:p w:rsidR="003513FE" w:rsidRPr="00AE391C" w:rsidRDefault="003513FE" w:rsidP="00F25F28">
            <w:pPr>
              <w:rPr>
                <w:rFonts w:cs="宋体"/>
                <w:sz w:val="18"/>
                <w:szCs w:val="18"/>
              </w:rPr>
            </w:pPr>
            <w:r w:rsidRPr="00AE391C">
              <w:rPr>
                <w:rFonts w:hint="eastAsia"/>
                <w:sz w:val="18"/>
                <w:szCs w:val="18"/>
              </w:rPr>
              <w:t xml:space="preserve">     11,077,286.00 </w:t>
            </w:r>
          </w:p>
        </w:tc>
      </w:tr>
      <w:tr w:rsidR="003513FE" w:rsidRPr="00AE391C" w:rsidTr="00F25F28">
        <w:tc>
          <w:tcPr>
            <w:tcW w:w="2171" w:type="pct"/>
            <w:shd w:val="clear" w:color="auto" w:fill="auto"/>
            <w:vAlign w:val="center"/>
          </w:tcPr>
          <w:p w:rsidR="003513FE" w:rsidRPr="00AE391C" w:rsidRDefault="003513FE" w:rsidP="00F25F28">
            <w:pPr>
              <w:spacing w:line="500" w:lineRule="atLeast"/>
              <w:rPr>
                <w:sz w:val="18"/>
                <w:szCs w:val="18"/>
              </w:rPr>
            </w:pPr>
            <w:r w:rsidRPr="00AE391C">
              <w:rPr>
                <w:sz w:val="18"/>
                <w:szCs w:val="18"/>
              </w:rPr>
              <w:t>越权审批或无正式批准文件的税收返还、减免</w:t>
            </w:r>
          </w:p>
        </w:tc>
        <w:tc>
          <w:tcPr>
            <w:tcW w:w="733" w:type="pct"/>
            <w:shd w:val="clear" w:color="auto" w:fill="auto"/>
            <w:vAlign w:val="center"/>
          </w:tcPr>
          <w:p w:rsidR="003513FE" w:rsidRPr="00AE391C" w:rsidRDefault="003513FE" w:rsidP="00F25F28">
            <w:pPr>
              <w:snapToGrid w:val="0"/>
              <w:spacing w:line="50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F25F28">
            <w:pPr>
              <w:snapToGrid w:val="0"/>
              <w:spacing w:line="500" w:lineRule="atLeast"/>
              <w:jc w:val="center"/>
              <w:rPr>
                <w:sz w:val="18"/>
                <w:szCs w:val="18"/>
              </w:rPr>
            </w:pPr>
          </w:p>
        </w:tc>
        <w:tc>
          <w:tcPr>
            <w:tcW w:w="733" w:type="pct"/>
            <w:vAlign w:val="center"/>
          </w:tcPr>
          <w:p w:rsidR="003513FE" w:rsidRPr="00AE391C" w:rsidRDefault="003513FE" w:rsidP="00F25F28">
            <w:pPr>
              <w:snapToGrid w:val="0"/>
              <w:spacing w:line="500" w:lineRule="atLeast"/>
              <w:jc w:val="right"/>
              <w:rPr>
                <w:sz w:val="18"/>
                <w:szCs w:val="18"/>
              </w:rPr>
            </w:pPr>
            <w:r w:rsidRPr="00AE391C">
              <w:rPr>
                <w:rFonts w:hint="eastAsia"/>
                <w:sz w:val="18"/>
                <w:szCs w:val="18"/>
              </w:rPr>
              <w:t>-</w:t>
            </w:r>
          </w:p>
        </w:tc>
        <w:tc>
          <w:tcPr>
            <w:tcW w:w="733" w:type="pct"/>
          </w:tcPr>
          <w:p w:rsidR="003513FE" w:rsidRPr="00AE391C" w:rsidRDefault="003513FE" w:rsidP="00F25F28">
            <w:pPr>
              <w:snapToGrid w:val="0"/>
              <w:spacing w:line="500" w:lineRule="atLeast"/>
              <w:jc w:val="center"/>
              <w:rPr>
                <w:sz w:val="18"/>
                <w:szCs w:val="18"/>
              </w:rPr>
            </w:pPr>
            <w:r w:rsidRPr="00AE391C">
              <w:rPr>
                <w:rFonts w:hint="eastAsia"/>
                <w:sz w:val="18"/>
                <w:szCs w:val="18"/>
              </w:rPr>
              <w:t>-</w:t>
            </w:r>
          </w:p>
        </w:tc>
      </w:tr>
      <w:tr w:rsidR="003513FE" w:rsidRPr="00AE391C" w:rsidTr="00F25F28">
        <w:tc>
          <w:tcPr>
            <w:tcW w:w="2171" w:type="pct"/>
            <w:shd w:val="clear" w:color="auto" w:fill="auto"/>
            <w:vAlign w:val="center"/>
          </w:tcPr>
          <w:p w:rsidR="003513FE" w:rsidRPr="00AE391C" w:rsidRDefault="003513FE" w:rsidP="003769AD">
            <w:pPr>
              <w:spacing w:beforeLines="50" w:line="0" w:lineRule="atLeast"/>
              <w:rPr>
                <w:sz w:val="18"/>
                <w:szCs w:val="18"/>
              </w:rPr>
            </w:pPr>
            <w:r w:rsidRPr="00AE391C">
              <w:rPr>
                <w:sz w:val="18"/>
                <w:szCs w:val="18"/>
              </w:rPr>
              <w:t>计入当期损益的政府补助（与企业业务密切相关，按照国家统一标准定额或定量享受的政府补助除外）</w:t>
            </w:r>
          </w:p>
        </w:tc>
        <w:tc>
          <w:tcPr>
            <w:tcW w:w="733" w:type="pct"/>
            <w:shd w:val="clear" w:color="auto" w:fill="auto"/>
            <w:vAlign w:val="center"/>
          </w:tcPr>
          <w:p w:rsidR="003513FE" w:rsidRPr="00AE391C" w:rsidRDefault="003513FE" w:rsidP="00F25F28">
            <w:pPr>
              <w:jc w:val="right"/>
              <w:rPr>
                <w:rFonts w:cs="宋体"/>
                <w:sz w:val="18"/>
                <w:szCs w:val="18"/>
              </w:rPr>
            </w:pPr>
            <w:r w:rsidRPr="00AE391C">
              <w:rPr>
                <w:rFonts w:hint="eastAsia"/>
                <w:sz w:val="18"/>
                <w:szCs w:val="18"/>
              </w:rPr>
              <w:t xml:space="preserve">         637,988.00 </w:t>
            </w:r>
          </w:p>
        </w:tc>
        <w:tc>
          <w:tcPr>
            <w:tcW w:w="631" w:type="pct"/>
            <w:shd w:val="clear" w:color="auto" w:fill="auto"/>
            <w:vAlign w:val="center"/>
          </w:tcPr>
          <w:p w:rsidR="003513FE" w:rsidRPr="00AE391C" w:rsidRDefault="003513FE" w:rsidP="003769AD">
            <w:pPr>
              <w:snapToGrid w:val="0"/>
              <w:spacing w:beforeLines="50" w:line="0" w:lineRule="atLeast"/>
              <w:jc w:val="center"/>
              <w:rPr>
                <w:sz w:val="18"/>
                <w:szCs w:val="18"/>
              </w:rPr>
            </w:pPr>
            <w:r w:rsidRPr="00AE391C">
              <w:rPr>
                <w:rFonts w:hint="eastAsia"/>
                <w:sz w:val="18"/>
                <w:szCs w:val="18"/>
              </w:rPr>
              <w:t>附注五</w:t>
            </w:r>
            <w:r w:rsidR="00A56302" w:rsidRPr="00AE391C">
              <w:rPr>
                <w:rFonts w:hint="eastAsia"/>
                <w:sz w:val="18"/>
                <w:szCs w:val="18"/>
              </w:rPr>
              <w:t>39</w:t>
            </w:r>
            <w:r w:rsidRPr="00AE391C">
              <w:rPr>
                <w:rFonts w:hint="eastAsia"/>
                <w:sz w:val="18"/>
                <w:szCs w:val="18"/>
              </w:rPr>
              <w:t>、</w:t>
            </w:r>
            <w:r w:rsidR="00A56302" w:rsidRPr="00AE391C">
              <w:rPr>
                <w:rFonts w:hint="eastAsia"/>
                <w:sz w:val="18"/>
                <w:szCs w:val="18"/>
              </w:rPr>
              <w:t>40</w:t>
            </w:r>
          </w:p>
        </w:tc>
        <w:tc>
          <w:tcPr>
            <w:tcW w:w="733" w:type="pct"/>
            <w:vAlign w:val="center"/>
          </w:tcPr>
          <w:p w:rsidR="003513FE" w:rsidRPr="00AE391C" w:rsidRDefault="003513FE" w:rsidP="00F25F28">
            <w:pPr>
              <w:jc w:val="right"/>
              <w:rPr>
                <w:rFonts w:cs="宋体"/>
                <w:sz w:val="18"/>
                <w:szCs w:val="18"/>
              </w:rPr>
            </w:pPr>
            <w:r w:rsidRPr="00AE391C">
              <w:rPr>
                <w:rFonts w:hint="eastAsia"/>
                <w:sz w:val="18"/>
                <w:szCs w:val="18"/>
              </w:rPr>
              <w:t xml:space="preserve">         3,590,896.00 </w:t>
            </w:r>
          </w:p>
        </w:tc>
        <w:tc>
          <w:tcPr>
            <w:tcW w:w="733" w:type="pct"/>
            <w:vAlign w:val="bottom"/>
          </w:tcPr>
          <w:p w:rsidR="003513FE" w:rsidRPr="00AE391C" w:rsidRDefault="003513FE" w:rsidP="00F25F28">
            <w:pPr>
              <w:rPr>
                <w:rFonts w:cs="宋体"/>
                <w:sz w:val="18"/>
                <w:szCs w:val="18"/>
              </w:rPr>
            </w:pPr>
            <w:r w:rsidRPr="00AE391C">
              <w:rPr>
                <w:rFonts w:hint="eastAsia"/>
                <w:sz w:val="18"/>
                <w:szCs w:val="18"/>
              </w:rPr>
              <w:t xml:space="preserve">      2,597,879.00 </w:t>
            </w:r>
          </w:p>
        </w:tc>
      </w:tr>
      <w:tr w:rsidR="003513FE" w:rsidRPr="00AE391C" w:rsidTr="00F25F28">
        <w:tc>
          <w:tcPr>
            <w:tcW w:w="2171" w:type="pct"/>
            <w:shd w:val="clear" w:color="auto" w:fill="auto"/>
            <w:vAlign w:val="center"/>
          </w:tcPr>
          <w:p w:rsidR="003513FE" w:rsidRPr="00AE391C" w:rsidRDefault="003513FE" w:rsidP="00F25F28">
            <w:pPr>
              <w:spacing w:line="500" w:lineRule="atLeast"/>
              <w:rPr>
                <w:sz w:val="18"/>
                <w:szCs w:val="18"/>
              </w:rPr>
            </w:pPr>
            <w:r w:rsidRPr="00AE391C">
              <w:rPr>
                <w:sz w:val="18"/>
                <w:szCs w:val="18"/>
              </w:rPr>
              <w:t>计入当期损益的对非金融企业收取的资金占用费</w:t>
            </w:r>
          </w:p>
        </w:tc>
        <w:tc>
          <w:tcPr>
            <w:tcW w:w="733" w:type="pct"/>
            <w:shd w:val="clear" w:color="auto" w:fill="auto"/>
            <w:vAlign w:val="center"/>
          </w:tcPr>
          <w:p w:rsidR="003513FE" w:rsidRPr="00AE391C" w:rsidRDefault="003513FE" w:rsidP="00F25F28">
            <w:pPr>
              <w:snapToGrid w:val="0"/>
              <w:spacing w:line="50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F25F28">
            <w:pPr>
              <w:snapToGrid w:val="0"/>
              <w:spacing w:line="500" w:lineRule="atLeast"/>
              <w:jc w:val="center"/>
              <w:rPr>
                <w:sz w:val="18"/>
                <w:szCs w:val="18"/>
              </w:rPr>
            </w:pP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vAlign w:val="center"/>
          </w:tcPr>
          <w:p w:rsidR="003513FE" w:rsidRPr="00AE391C" w:rsidRDefault="003513FE" w:rsidP="003769AD">
            <w:pPr>
              <w:spacing w:beforeLines="50" w:line="0" w:lineRule="atLeast"/>
              <w:rPr>
                <w:sz w:val="18"/>
                <w:szCs w:val="18"/>
              </w:rPr>
            </w:pPr>
            <w:r w:rsidRPr="00AE391C">
              <w:rPr>
                <w:sz w:val="18"/>
                <w:szCs w:val="18"/>
              </w:rPr>
              <w:t>企业取得子公司、联营企业及合营企业的投资成本小于取得投资时应享有被投资单位可辨认净资产公允价值产生的收益</w:t>
            </w:r>
          </w:p>
        </w:tc>
        <w:tc>
          <w:tcPr>
            <w:tcW w:w="733" w:type="pct"/>
            <w:shd w:val="clear" w:color="auto" w:fill="auto"/>
            <w:vAlign w:val="center"/>
          </w:tcPr>
          <w:p w:rsidR="003513FE" w:rsidRPr="00AE391C" w:rsidRDefault="003513FE" w:rsidP="003769AD">
            <w:pPr>
              <w:snapToGrid w:val="0"/>
              <w:spacing w:beforeLines="50" w:line="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3769AD">
            <w:pPr>
              <w:snapToGrid w:val="0"/>
              <w:spacing w:beforeLines="50" w:line="0" w:lineRule="atLeast"/>
              <w:jc w:val="center"/>
              <w:rPr>
                <w:sz w:val="18"/>
                <w:szCs w:val="18"/>
              </w:rPr>
            </w:pP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vAlign w:val="center"/>
          </w:tcPr>
          <w:p w:rsidR="003513FE" w:rsidRPr="00AE391C" w:rsidRDefault="003513FE" w:rsidP="00F25F28">
            <w:pPr>
              <w:spacing w:line="500" w:lineRule="atLeast"/>
              <w:rPr>
                <w:sz w:val="18"/>
                <w:szCs w:val="18"/>
              </w:rPr>
            </w:pPr>
            <w:r w:rsidRPr="00AE391C">
              <w:rPr>
                <w:sz w:val="18"/>
                <w:szCs w:val="18"/>
              </w:rPr>
              <w:t>非货币性资产交换损益</w:t>
            </w:r>
          </w:p>
        </w:tc>
        <w:tc>
          <w:tcPr>
            <w:tcW w:w="733" w:type="pct"/>
            <w:shd w:val="clear" w:color="auto" w:fill="auto"/>
            <w:vAlign w:val="center"/>
          </w:tcPr>
          <w:p w:rsidR="003513FE" w:rsidRPr="00AE391C" w:rsidRDefault="003513FE" w:rsidP="00F25F28">
            <w:pPr>
              <w:snapToGrid w:val="0"/>
              <w:spacing w:line="50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F25F28">
            <w:pPr>
              <w:snapToGrid w:val="0"/>
              <w:spacing w:line="500" w:lineRule="atLeast"/>
              <w:jc w:val="center"/>
              <w:rPr>
                <w:sz w:val="18"/>
                <w:szCs w:val="18"/>
              </w:rPr>
            </w:pP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vAlign w:val="center"/>
          </w:tcPr>
          <w:p w:rsidR="003513FE" w:rsidRPr="00AE391C" w:rsidRDefault="003513FE" w:rsidP="00F25F28">
            <w:pPr>
              <w:spacing w:line="500" w:lineRule="atLeast"/>
              <w:rPr>
                <w:sz w:val="18"/>
                <w:szCs w:val="18"/>
              </w:rPr>
            </w:pPr>
            <w:r w:rsidRPr="00AE391C">
              <w:rPr>
                <w:sz w:val="18"/>
                <w:szCs w:val="18"/>
              </w:rPr>
              <w:t>委托他人投资或管理资产的损益</w:t>
            </w:r>
          </w:p>
        </w:tc>
        <w:tc>
          <w:tcPr>
            <w:tcW w:w="733" w:type="pct"/>
            <w:shd w:val="clear" w:color="auto" w:fill="auto"/>
            <w:vAlign w:val="center"/>
          </w:tcPr>
          <w:p w:rsidR="003513FE" w:rsidRPr="00AE391C" w:rsidRDefault="003513FE" w:rsidP="00F25F28">
            <w:pPr>
              <w:snapToGrid w:val="0"/>
              <w:spacing w:line="50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F25F28">
            <w:pPr>
              <w:snapToGrid w:val="0"/>
              <w:spacing w:line="500" w:lineRule="atLeast"/>
              <w:jc w:val="center"/>
              <w:rPr>
                <w:sz w:val="18"/>
                <w:szCs w:val="18"/>
              </w:rPr>
            </w:pP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vAlign w:val="bottom"/>
          </w:tcPr>
          <w:p w:rsidR="003513FE" w:rsidRPr="00AE391C" w:rsidRDefault="003513FE" w:rsidP="003769AD">
            <w:pPr>
              <w:spacing w:beforeLines="50" w:line="0" w:lineRule="atLeast"/>
              <w:rPr>
                <w:sz w:val="18"/>
                <w:szCs w:val="18"/>
              </w:rPr>
            </w:pPr>
            <w:r w:rsidRPr="00AE391C">
              <w:rPr>
                <w:sz w:val="18"/>
                <w:szCs w:val="18"/>
              </w:rPr>
              <w:t>因不可抗力因素，如遭受自然灾害而计提的各项资产减值准备</w:t>
            </w:r>
          </w:p>
        </w:tc>
        <w:tc>
          <w:tcPr>
            <w:tcW w:w="733" w:type="pct"/>
            <w:shd w:val="clear" w:color="auto" w:fill="auto"/>
            <w:vAlign w:val="center"/>
          </w:tcPr>
          <w:p w:rsidR="003513FE" w:rsidRPr="00AE391C" w:rsidRDefault="003513FE" w:rsidP="003769AD">
            <w:pPr>
              <w:snapToGrid w:val="0"/>
              <w:spacing w:beforeLines="50" w:line="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3769AD">
            <w:pPr>
              <w:snapToGrid w:val="0"/>
              <w:spacing w:beforeLines="50" w:line="0" w:lineRule="atLeast"/>
              <w:jc w:val="center"/>
              <w:rPr>
                <w:sz w:val="18"/>
                <w:szCs w:val="18"/>
              </w:rPr>
            </w:pP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tcPr>
          <w:p w:rsidR="003513FE" w:rsidRPr="00AE391C" w:rsidRDefault="003513FE" w:rsidP="00F25F28">
            <w:pPr>
              <w:snapToGrid w:val="0"/>
              <w:spacing w:line="500" w:lineRule="atLeast"/>
              <w:rPr>
                <w:sz w:val="18"/>
                <w:szCs w:val="18"/>
              </w:rPr>
            </w:pPr>
            <w:r w:rsidRPr="00AE391C">
              <w:rPr>
                <w:sz w:val="18"/>
                <w:szCs w:val="18"/>
              </w:rPr>
              <w:t>债务重组损益</w:t>
            </w:r>
          </w:p>
        </w:tc>
        <w:tc>
          <w:tcPr>
            <w:tcW w:w="733" w:type="pct"/>
            <w:shd w:val="clear" w:color="auto" w:fill="auto"/>
            <w:vAlign w:val="center"/>
          </w:tcPr>
          <w:p w:rsidR="003513FE" w:rsidRPr="00AE391C" w:rsidRDefault="003513FE" w:rsidP="00F25F28">
            <w:pPr>
              <w:snapToGrid w:val="0"/>
              <w:spacing w:line="50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F25F28">
            <w:pPr>
              <w:snapToGrid w:val="0"/>
              <w:spacing w:line="500" w:lineRule="atLeast"/>
              <w:jc w:val="center"/>
              <w:rPr>
                <w:sz w:val="18"/>
                <w:szCs w:val="18"/>
              </w:rPr>
            </w:pP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tcPr>
          <w:p w:rsidR="003513FE" w:rsidRPr="00AE391C" w:rsidRDefault="003513FE" w:rsidP="00F25F28">
            <w:pPr>
              <w:snapToGrid w:val="0"/>
              <w:spacing w:line="500" w:lineRule="atLeast"/>
              <w:rPr>
                <w:sz w:val="18"/>
                <w:szCs w:val="18"/>
              </w:rPr>
            </w:pPr>
            <w:r w:rsidRPr="00AE391C">
              <w:rPr>
                <w:sz w:val="18"/>
                <w:szCs w:val="18"/>
              </w:rPr>
              <w:t>企业重组费用，如安置职工的支出、整合费用等</w:t>
            </w:r>
          </w:p>
        </w:tc>
        <w:tc>
          <w:tcPr>
            <w:tcW w:w="733" w:type="pct"/>
            <w:shd w:val="clear" w:color="auto" w:fill="auto"/>
            <w:vAlign w:val="center"/>
          </w:tcPr>
          <w:p w:rsidR="003513FE" w:rsidRPr="00AE391C" w:rsidRDefault="003513FE" w:rsidP="00F25F28">
            <w:pPr>
              <w:snapToGrid w:val="0"/>
              <w:spacing w:line="50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F25F28">
            <w:pPr>
              <w:snapToGrid w:val="0"/>
              <w:spacing w:line="500" w:lineRule="atLeast"/>
              <w:jc w:val="center"/>
              <w:rPr>
                <w:sz w:val="18"/>
                <w:szCs w:val="18"/>
              </w:rPr>
            </w:pP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tcPr>
          <w:p w:rsidR="003513FE" w:rsidRPr="00AE391C" w:rsidRDefault="003513FE" w:rsidP="003769AD">
            <w:pPr>
              <w:spacing w:beforeLines="50" w:line="0" w:lineRule="atLeast"/>
              <w:rPr>
                <w:sz w:val="18"/>
                <w:szCs w:val="18"/>
              </w:rPr>
            </w:pPr>
            <w:r w:rsidRPr="00AE391C">
              <w:rPr>
                <w:sz w:val="18"/>
                <w:szCs w:val="18"/>
              </w:rPr>
              <w:t>交易价格显失公允的交易产生的超过公允价值部分的损益</w:t>
            </w:r>
          </w:p>
        </w:tc>
        <w:tc>
          <w:tcPr>
            <w:tcW w:w="733" w:type="pct"/>
            <w:shd w:val="clear" w:color="auto" w:fill="auto"/>
            <w:vAlign w:val="center"/>
          </w:tcPr>
          <w:p w:rsidR="003513FE" w:rsidRPr="00AE391C" w:rsidRDefault="003513FE" w:rsidP="003769AD">
            <w:pPr>
              <w:spacing w:beforeLines="50" w:line="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3769AD">
            <w:pPr>
              <w:spacing w:beforeLines="50" w:line="0" w:lineRule="atLeast"/>
              <w:jc w:val="center"/>
              <w:rPr>
                <w:sz w:val="18"/>
                <w:szCs w:val="18"/>
              </w:rPr>
            </w:pP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tcPr>
          <w:p w:rsidR="003513FE" w:rsidRPr="00AE391C" w:rsidRDefault="003513FE" w:rsidP="003769AD">
            <w:pPr>
              <w:spacing w:beforeLines="50" w:line="0" w:lineRule="atLeast"/>
              <w:rPr>
                <w:sz w:val="18"/>
                <w:szCs w:val="18"/>
              </w:rPr>
            </w:pPr>
            <w:r w:rsidRPr="00AE391C">
              <w:rPr>
                <w:sz w:val="18"/>
                <w:szCs w:val="18"/>
              </w:rPr>
              <w:t>同一控制下企业合并产生的子公司期初至合并日的当期净损益</w:t>
            </w:r>
          </w:p>
        </w:tc>
        <w:tc>
          <w:tcPr>
            <w:tcW w:w="733" w:type="pct"/>
            <w:shd w:val="clear" w:color="auto" w:fill="auto"/>
            <w:vAlign w:val="center"/>
          </w:tcPr>
          <w:p w:rsidR="003513FE" w:rsidRPr="00AE391C" w:rsidRDefault="003513FE" w:rsidP="003769AD">
            <w:pPr>
              <w:spacing w:beforeLines="50" w:line="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3769AD">
            <w:pPr>
              <w:spacing w:beforeLines="50" w:line="0" w:lineRule="atLeast"/>
              <w:jc w:val="center"/>
              <w:rPr>
                <w:sz w:val="18"/>
                <w:szCs w:val="18"/>
              </w:rPr>
            </w:pP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tcPr>
          <w:p w:rsidR="003513FE" w:rsidRPr="00AE391C" w:rsidRDefault="003513FE" w:rsidP="00F25F28">
            <w:pPr>
              <w:snapToGrid w:val="0"/>
              <w:spacing w:line="500" w:lineRule="atLeast"/>
              <w:rPr>
                <w:sz w:val="18"/>
                <w:szCs w:val="18"/>
              </w:rPr>
            </w:pPr>
            <w:r w:rsidRPr="00AE391C">
              <w:rPr>
                <w:sz w:val="18"/>
                <w:szCs w:val="18"/>
              </w:rPr>
              <w:t>与公司正常经营业务无关的或有事项产生的损益</w:t>
            </w:r>
          </w:p>
        </w:tc>
        <w:tc>
          <w:tcPr>
            <w:tcW w:w="733" w:type="pct"/>
            <w:shd w:val="clear" w:color="auto" w:fill="auto"/>
            <w:vAlign w:val="center"/>
          </w:tcPr>
          <w:p w:rsidR="003513FE" w:rsidRPr="00AE391C" w:rsidRDefault="003513FE" w:rsidP="003769AD">
            <w:pPr>
              <w:spacing w:beforeLines="50" w:line="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3769AD">
            <w:pPr>
              <w:spacing w:beforeLines="50" w:line="0" w:lineRule="atLeast"/>
              <w:jc w:val="center"/>
              <w:rPr>
                <w:sz w:val="18"/>
                <w:szCs w:val="18"/>
              </w:rPr>
            </w:pP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tcPr>
          <w:p w:rsidR="003513FE" w:rsidRPr="00AE391C" w:rsidRDefault="003513FE" w:rsidP="003769AD">
            <w:pPr>
              <w:spacing w:beforeLines="50" w:line="0" w:lineRule="atLeast"/>
              <w:rPr>
                <w:sz w:val="18"/>
                <w:szCs w:val="18"/>
              </w:rPr>
            </w:pPr>
            <w:r w:rsidRPr="00AE391C">
              <w:rPr>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733" w:type="pct"/>
            <w:shd w:val="clear" w:color="auto" w:fill="auto"/>
            <w:vAlign w:val="center"/>
          </w:tcPr>
          <w:p w:rsidR="003513FE" w:rsidRPr="00AE391C" w:rsidRDefault="003513FE" w:rsidP="003769AD">
            <w:pPr>
              <w:spacing w:beforeLines="50" w:line="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3769AD">
            <w:pPr>
              <w:spacing w:beforeLines="50" w:line="0" w:lineRule="atLeast"/>
              <w:jc w:val="center"/>
              <w:rPr>
                <w:sz w:val="18"/>
                <w:szCs w:val="18"/>
              </w:rPr>
            </w:pP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tcPr>
          <w:p w:rsidR="003513FE" w:rsidRPr="00AE391C" w:rsidRDefault="003513FE" w:rsidP="00F25F28">
            <w:pPr>
              <w:snapToGrid w:val="0"/>
              <w:spacing w:line="500" w:lineRule="atLeast"/>
              <w:rPr>
                <w:sz w:val="18"/>
                <w:szCs w:val="18"/>
              </w:rPr>
            </w:pPr>
            <w:r w:rsidRPr="00AE391C">
              <w:rPr>
                <w:sz w:val="18"/>
                <w:szCs w:val="18"/>
              </w:rPr>
              <w:t>单独进行减值测试的应收款项减值准备转回</w:t>
            </w:r>
          </w:p>
        </w:tc>
        <w:tc>
          <w:tcPr>
            <w:tcW w:w="733" w:type="pct"/>
            <w:shd w:val="clear" w:color="auto" w:fill="auto"/>
            <w:vAlign w:val="center"/>
          </w:tcPr>
          <w:p w:rsidR="003513FE" w:rsidRPr="00AE391C" w:rsidRDefault="00167329" w:rsidP="00167329">
            <w:pPr>
              <w:jc w:val="right"/>
              <w:rPr>
                <w:rFonts w:cs="宋体"/>
                <w:sz w:val="18"/>
                <w:szCs w:val="18"/>
              </w:rPr>
            </w:pPr>
            <w:r w:rsidRPr="00AE391C">
              <w:rPr>
                <w:rFonts w:hint="eastAsia"/>
                <w:sz w:val="18"/>
                <w:szCs w:val="18"/>
              </w:rPr>
              <w:t xml:space="preserve">     396,888.82 </w:t>
            </w:r>
          </w:p>
        </w:tc>
        <w:tc>
          <w:tcPr>
            <w:tcW w:w="631" w:type="pct"/>
            <w:shd w:val="clear" w:color="auto" w:fill="auto"/>
            <w:vAlign w:val="center"/>
          </w:tcPr>
          <w:p w:rsidR="003513FE" w:rsidRPr="00AE391C" w:rsidRDefault="00D0176A" w:rsidP="00F25F28">
            <w:pPr>
              <w:snapToGrid w:val="0"/>
              <w:spacing w:line="500" w:lineRule="atLeast"/>
              <w:jc w:val="center"/>
              <w:rPr>
                <w:sz w:val="18"/>
                <w:szCs w:val="18"/>
              </w:rPr>
            </w:pPr>
            <w:r w:rsidRPr="00AE391C">
              <w:rPr>
                <w:rFonts w:hint="eastAsia"/>
                <w:sz w:val="18"/>
                <w:szCs w:val="18"/>
              </w:rPr>
              <w:t>附注五3、4</w:t>
            </w: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tcPr>
          <w:p w:rsidR="003513FE" w:rsidRPr="00AE391C" w:rsidRDefault="003513FE" w:rsidP="00F25F28">
            <w:pPr>
              <w:snapToGrid w:val="0"/>
              <w:spacing w:line="500" w:lineRule="atLeast"/>
              <w:rPr>
                <w:sz w:val="18"/>
                <w:szCs w:val="18"/>
              </w:rPr>
            </w:pPr>
            <w:r w:rsidRPr="00AE391C">
              <w:rPr>
                <w:sz w:val="18"/>
                <w:szCs w:val="18"/>
              </w:rPr>
              <w:t xml:space="preserve">对外委托贷款取得的损益 </w:t>
            </w:r>
          </w:p>
        </w:tc>
        <w:tc>
          <w:tcPr>
            <w:tcW w:w="733" w:type="pct"/>
            <w:shd w:val="clear" w:color="auto" w:fill="auto"/>
            <w:vAlign w:val="center"/>
          </w:tcPr>
          <w:p w:rsidR="003513FE" w:rsidRPr="00AE391C" w:rsidRDefault="003513FE" w:rsidP="00F25F28">
            <w:pPr>
              <w:snapToGrid w:val="0"/>
              <w:spacing w:line="50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F25F28">
            <w:pPr>
              <w:snapToGrid w:val="0"/>
              <w:spacing w:line="500" w:lineRule="atLeast"/>
              <w:jc w:val="center"/>
              <w:rPr>
                <w:sz w:val="18"/>
                <w:szCs w:val="18"/>
              </w:rPr>
            </w:pP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tcPr>
          <w:p w:rsidR="003513FE" w:rsidRPr="00AE391C" w:rsidRDefault="003513FE" w:rsidP="003769AD">
            <w:pPr>
              <w:spacing w:beforeLines="50" w:line="0" w:lineRule="atLeast"/>
              <w:rPr>
                <w:sz w:val="18"/>
                <w:szCs w:val="18"/>
              </w:rPr>
            </w:pPr>
            <w:r w:rsidRPr="00AE391C">
              <w:rPr>
                <w:sz w:val="18"/>
                <w:szCs w:val="18"/>
              </w:rPr>
              <w:t>采用公允价值模式进行后续计量的投资性房地产公允价值变动产生的损益</w:t>
            </w:r>
          </w:p>
        </w:tc>
        <w:tc>
          <w:tcPr>
            <w:tcW w:w="733" w:type="pct"/>
            <w:shd w:val="clear" w:color="auto" w:fill="auto"/>
            <w:vAlign w:val="center"/>
          </w:tcPr>
          <w:p w:rsidR="003513FE" w:rsidRPr="00AE391C" w:rsidRDefault="003513FE" w:rsidP="003769AD">
            <w:pPr>
              <w:spacing w:beforeLines="50" w:line="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3769AD">
            <w:pPr>
              <w:spacing w:beforeLines="50" w:line="0" w:lineRule="atLeast"/>
              <w:jc w:val="center"/>
              <w:rPr>
                <w:sz w:val="18"/>
                <w:szCs w:val="18"/>
              </w:rPr>
            </w:pP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tcPr>
          <w:p w:rsidR="003513FE" w:rsidRPr="00AE391C" w:rsidRDefault="003513FE" w:rsidP="003769AD">
            <w:pPr>
              <w:spacing w:beforeLines="50" w:line="0" w:lineRule="atLeast"/>
              <w:rPr>
                <w:sz w:val="18"/>
                <w:szCs w:val="18"/>
              </w:rPr>
            </w:pPr>
            <w:r w:rsidRPr="00AE391C">
              <w:rPr>
                <w:sz w:val="18"/>
                <w:szCs w:val="18"/>
              </w:rPr>
              <w:t>根据税收、会计等法律、法规的要求对当期损益进行一次性调整对当期损益的影响</w:t>
            </w:r>
          </w:p>
        </w:tc>
        <w:tc>
          <w:tcPr>
            <w:tcW w:w="733" w:type="pct"/>
            <w:shd w:val="clear" w:color="auto" w:fill="auto"/>
            <w:vAlign w:val="center"/>
          </w:tcPr>
          <w:p w:rsidR="003513FE" w:rsidRPr="00AE391C" w:rsidRDefault="003513FE" w:rsidP="003769AD">
            <w:pPr>
              <w:spacing w:beforeLines="50" w:line="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3769AD">
            <w:pPr>
              <w:spacing w:beforeLines="50" w:line="0" w:lineRule="atLeast"/>
              <w:jc w:val="center"/>
              <w:rPr>
                <w:sz w:val="18"/>
                <w:szCs w:val="18"/>
              </w:rPr>
            </w:pP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tcPr>
          <w:p w:rsidR="003513FE" w:rsidRPr="00AE391C" w:rsidRDefault="003513FE" w:rsidP="00F25F28">
            <w:pPr>
              <w:snapToGrid w:val="0"/>
              <w:spacing w:line="440" w:lineRule="atLeast"/>
              <w:rPr>
                <w:sz w:val="18"/>
                <w:szCs w:val="18"/>
              </w:rPr>
            </w:pPr>
            <w:r w:rsidRPr="00AE391C">
              <w:rPr>
                <w:sz w:val="18"/>
                <w:szCs w:val="18"/>
              </w:rPr>
              <w:t>受托经营取得的托管费收入</w:t>
            </w:r>
          </w:p>
        </w:tc>
        <w:tc>
          <w:tcPr>
            <w:tcW w:w="733" w:type="pct"/>
            <w:shd w:val="clear" w:color="auto" w:fill="auto"/>
            <w:vAlign w:val="center"/>
          </w:tcPr>
          <w:p w:rsidR="003513FE" w:rsidRPr="00AE391C" w:rsidRDefault="003513FE" w:rsidP="00F25F28">
            <w:pPr>
              <w:snapToGrid w:val="0"/>
              <w:spacing w:line="440" w:lineRule="atLeast"/>
              <w:jc w:val="right"/>
              <w:rPr>
                <w:sz w:val="18"/>
                <w:szCs w:val="18"/>
              </w:rPr>
            </w:pPr>
            <w:r w:rsidRPr="00AE391C">
              <w:rPr>
                <w:rFonts w:hint="eastAsia"/>
                <w:sz w:val="18"/>
                <w:szCs w:val="18"/>
              </w:rPr>
              <w:t>-</w:t>
            </w:r>
          </w:p>
        </w:tc>
        <w:tc>
          <w:tcPr>
            <w:tcW w:w="631" w:type="pct"/>
            <w:shd w:val="clear" w:color="auto" w:fill="auto"/>
            <w:vAlign w:val="center"/>
          </w:tcPr>
          <w:p w:rsidR="003513FE" w:rsidRPr="00AE391C" w:rsidRDefault="003513FE" w:rsidP="00F25F28">
            <w:pPr>
              <w:snapToGrid w:val="0"/>
              <w:spacing w:line="440" w:lineRule="atLeast"/>
              <w:jc w:val="center"/>
              <w:rPr>
                <w:sz w:val="18"/>
                <w:szCs w:val="18"/>
              </w:rPr>
            </w:pPr>
          </w:p>
        </w:tc>
        <w:tc>
          <w:tcPr>
            <w:tcW w:w="733" w:type="pct"/>
          </w:tcPr>
          <w:p w:rsidR="003513FE" w:rsidRPr="00AE391C" w:rsidRDefault="003513FE" w:rsidP="00F25F28">
            <w:pPr>
              <w:rPr>
                <w:sz w:val="18"/>
                <w:szCs w:val="18"/>
              </w:rPr>
            </w:pPr>
            <w:r w:rsidRPr="00AE391C">
              <w:rPr>
                <w:rFonts w:hint="eastAsia"/>
                <w:sz w:val="18"/>
                <w:szCs w:val="18"/>
              </w:rPr>
              <w:t>-</w:t>
            </w:r>
          </w:p>
        </w:tc>
        <w:tc>
          <w:tcPr>
            <w:tcW w:w="733" w:type="pct"/>
          </w:tcPr>
          <w:p w:rsidR="003513FE" w:rsidRPr="00AE391C" w:rsidRDefault="003513FE" w:rsidP="00F25F28">
            <w:r w:rsidRPr="00AE391C">
              <w:rPr>
                <w:rFonts w:hint="eastAsia"/>
              </w:rPr>
              <w:t>-</w:t>
            </w:r>
          </w:p>
        </w:tc>
      </w:tr>
      <w:tr w:rsidR="003513FE" w:rsidRPr="00AE391C" w:rsidTr="00F25F28">
        <w:tc>
          <w:tcPr>
            <w:tcW w:w="2171" w:type="pct"/>
            <w:shd w:val="clear" w:color="auto" w:fill="auto"/>
          </w:tcPr>
          <w:p w:rsidR="003513FE" w:rsidRPr="00AE391C" w:rsidRDefault="003513FE" w:rsidP="00F25F28">
            <w:pPr>
              <w:snapToGrid w:val="0"/>
              <w:spacing w:line="440" w:lineRule="atLeast"/>
              <w:rPr>
                <w:sz w:val="18"/>
                <w:szCs w:val="18"/>
              </w:rPr>
            </w:pPr>
            <w:r w:rsidRPr="00AE391C">
              <w:rPr>
                <w:sz w:val="18"/>
                <w:szCs w:val="18"/>
              </w:rPr>
              <w:t>除上述各项之外的其他营业外收入和支出</w:t>
            </w:r>
          </w:p>
        </w:tc>
        <w:tc>
          <w:tcPr>
            <w:tcW w:w="733" w:type="pct"/>
            <w:shd w:val="clear" w:color="auto" w:fill="auto"/>
            <w:vAlign w:val="bottom"/>
          </w:tcPr>
          <w:p w:rsidR="003513FE" w:rsidRPr="00AE391C" w:rsidRDefault="003513FE" w:rsidP="00F25F28">
            <w:pPr>
              <w:jc w:val="right"/>
              <w:rPr>
                <w:sz w:val="18"/>
                <w:szCs w:val="18"/>
              </w:rPr>
            </w:pPr>
            <w:r w:rsidRPr="00AE391C">
              <w:rPr>
                <w:rFonts w:hint="eastAsia"/>
                <w:sz w:val="18"/>
                <w:szCs w:val="18"/>
              </w:rPr>
              <w:t xml:space="preserve">           </w:t>
            </w:r>
          </w:p>
          <w:p w:rsidR="003513FE" w:rsidRPr="00AE391C" w:rsidRDefault="003513FE" w:rsidP="00167329">
            <w:pPr>
              <w:jc w:val="right"/>
              <w:rPr>
                <w:rFonts w:cs="宋体"/>
                <w:sz w:val="18"/>
                <w:szCs w:val="18"/>
              </w:rPr>
            </w:pPr>
            <w:r w:rsidRPr="00AE391C">
              <w:rPr>
                <w:rFonts w:hint="eastAsia"/>
                <w:sz w:val="18"/>
                <w:szCs w:val="18"/>
              </w:rPr>
              <w:t xml:space="preserve">       11,976,388.7</w:t>
            </w:r>
            <w:r w:rsidR="00167329" w:rsidRPr="00AE391C">
              <w:rPr>
                <w:rFonts w:hint="eastAsia"/>
                <w:sz w:val="18"/>
                <w:szCs w:val="18"/>
              </w:rPr>
              <w:t>5</w:t>
            </w:r>
            <w:r w:rsidRPr="00AE391C">
              <w:rPr>
                <w:rFonts w:hint="eastAsia"/>
                <w:sz w:val="18"/>
                <w:szCs w:val="18"/>
              </w:rPr>
              <w:t xml:space="preserve"> </w:t>
            </w:r>
          </w:p>
        </w:tc>
        <w:tc>
          <w:tcPr>
            <w:tcW w:w="631" w:type="pct"/>
            <w:shd w:val="clear" w:color="auto" w:fill="auto"/>
            <w:vAlign w:val="center"/>
          </w:tcPr>
          <w:p w:rsidR="003513FE" w:rsidRPr="00AE391C" w:rsidRDefault="003513FE" w:rsidP="003769AD">
            <w:pPr>
              <w:snapToGrid w:val="0"/>
              <w:spacing w:beforeLines="50" w:line="0" w:lineRule="atLeast"/>
              <w:jc w:val="center"/>
              <w:rPr>
                <w:sz w:val="18"/>
                <w:szCs w:val="18"/>
              </w:rPr>
            </w:pPr>
            <w:r w:rsidRPr="00AE391C">
              <w:rPr>
                <w:rFonts w:hint="eastAsia"/>
                <w:sz w:val="18"/>
                <w:szCs w:val="18"/>
              </w:rPr>
              <w:t>附注五</w:t>
            </w:r>
            <w:r w:rsidR="00A42370" w:rsidRPr="00AE391C">
              <w:rPr>
                <w:rFonts w:hint="eastAsia"/>
                <w:sz w:val="18"/>
                <w:szCs w:val="18"/>
              </w:rPr>
              <w:t>39</w:t>
            </w:r>
            <w:r w:rsidRPr="00AE391C">
              <w:rPr>
                <w:rFonts w:hint="eastAsia"/>
                <w:sz w:val="18"/>
                <w:szCs w:val="18"/>
              </w:rPr>
              <w:t>、</w:t>
            </w:r>
            <w:r w:rsidR="00A42370" w:rsidRPr="00AE391C">
              <w:rPr>
                <w:rFonts w:hint="eastAsia"/>
                <w:sz w:val="18"/>
                <w:szCs w:val="18"/>
              </w:rPr>
              <w:t>40</w:t>
            </w:r>
          </w:p>
        </w:tc>
        <w:tc>
          <w:tcPr>
            <w:tcW w:w="733" w:type="pct"/>
            <w:vAlign w:val="bottom"/>
          </w:tcPr>
          <w:p w:rsidR="003513FE" w:rsidRPr="00AE391C" w:rsidRDefault="003513FE" w:rsidP="00F25F28">
            <w:pPr>
              <w:jc w:val="right"/>
              <w:rPr>
                <w:sz w:val="18"/>
                <w:szCs w:val="18"/>
              </w:rPr>
            </w:pPr>
            <w:r w:rsidRPr="00AE391C">
              <w:rPr>
                <w:rFonts w:hint="eastAsia"/>
                <w:sz w:val="18"/>
                <w:szCs w:val="18"/>
              </w:rPr>
              <w:t xml:space="preserve">           </w:t>
            </w:r>
          </w:p>
          <w:p w:rsidR="003513FE" w:rsidRPr="00AE391C" w:rsidRDefault="003513FE" w:rsidP="00F25F28">
            <w:pPr>
              <w:jc w:val="right"/>
              <w:rPr>
                <w:rFonts w:cs="宋体"/>
                <w:sz w:val="18"/>
                <w:szCs w:val="18"/>
              </w:rPr>
            </w:pPr>
            <w:r w:rsidRPr="00AE391C">
              <w:rPr>
                <w:rFonts w:hint="eastAsia"/>
                <w:sz w:val="18"/>
                <w:szCs w:val="18"/>
              </w:rPr>
              <w:t xml:space="preserve">       303,528.10 </w:t>
            </w:r>
          </w:p>
        </w:tc>
        <w:tc>
          <w:tcPr>
            <w:tcW w:w="733" w:type="pct"/>
            <w:vAlign w:val="bottom"/>
          </w:tcPr>
          <w:p w:rsidR="003513FE" w:rsidRPr="00AE391C" w:rsidRDefault="003513FE" w:rsidP="00F25F28">
            <w:pPr>
              <w:rPr>
                <w:rFonts w:cs="宋体"/>
                <w:sz w:val="18"/>
                <w:szCs w:val="18"/>
              </w:rPr>
            </w:pPr>
            <w:r w:rsidRPr="00AE391C">
              <w:rPr>
                <w:rFonts w:hint="eastAsia"/>
                <w:sz w:val="18"/>
                <w:szCs w:val="18"/>
              </w:rPr>
              <w:t xml:space="preserve">       -255,422.62 </w:t>
            </w:r>
          </w:p>
        </w:tc>
      </w:tr>
      <w:tr w:rsidR="003513FE" w:rsidRPr="00AE391C" w:rsidTr="00F25F28">
        <w:tc>
          <w:tcPr>
            <w:tcW w:w="2171" w:type="pct"/>
            <w:shd w:val="clear" w:color="auto" w:fill="auto"/>
          </w:tcPr>
          <w:p w:rsidR="003513FE" w:rsidRPr="00AE391C" w:rsidRDefault="003513FE" w:rsidP="00F25F28">
            <w:pPr>
              <w:snapToGrid w:val="0"/>
              <w:spacing w:line="440" w:lineRule="atLeast"/>
              <w:rPr>
                <w:sz w:val="18"/>
                <w:szCs w:val="18"/>
              </w:rPr>
            </w:pPr>
            <w:r w:rsidRPr="00AE391C">
              <w:rPr>
                <w:sz w:val="18"/>
                <w:szCs w:val="18"/>
              </w:rPr>
              <w:t>其他符合非经常性损益定义的损益项目</w:t>
            </w:r>
          </w:p>
        </w:tc>
        <w:tc>
          <w:tcPr>
            <w:tcW w:w="733" w:type="pct"/>
            <w:shd w:val="clear" w:color="auto" w:fill="auto"/>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631" w:type="pct"/>
            <w:shd w:val="clear" w:color="auto" w:fill="auto"/>
            <w:vAlign w:val="center"/>
          </w:tcPr>
          <w:p w:rsidR="003513FE" w:rsidRPr="00AE391C" w:rsidRDefault="003513FE" w:rsidP="00F25F28">
            <w:pPr>
              <w:snapToGrid w:val="0"/>
              <w:spacing w:line="440" w:lineRule="atLeast"/>
              <w:jc w:val="center"/>
              <w:rPr>
                <w:sz w:val="18"/>
                <w:szCs w:val="18"/>
              </w:rPr>
            </w:pPr>
          </w:p>
        </w:tc>
        <w:tc>
          <w:tcPr>
            <w:tcW w:w="733" w:type="pct"/>
            <w:vAlign w:val="bottom"/>
          </w:tcPr>
          <w:p w:rsidR="003513FE" w:rsidRPr="00AE391C" w:rsidRDefault="003513FE" w:rsidP="00F25F28">
            <w:pPr>
              <w:jc w:val="right"/>
              <w:rPr>
                <w:rFonts w:cs="宋体"/>
                <w:sz w:val="18"/>
                <w:szCs w:val="18"/>
              </w:rPr>
            </w:pPr>
            <w:r w:rsidRPr="00AE391C">
              <w:rPr>
                <w:rFonts w:hint="eastAsia"/>
                <w:sz w:val="18"/>
                <w:szCs w:val="18"/>
              </w:rPr>
              <w:t xml:space="preserve">　</w:t>
            </w:r>
          </w:p>
        </w:tc>
        <w:tc>
          <w:tcPr>
            <w:tcW w:w="733" w:type="pct"/>
          </w:tcPr>
          <w:p w:rsidR="003513FE" w:rsidRPr="00AE391C" w:rsidRDefault="003513FE" w:rsidP="00F25F28">
            <w:pPr>
              <w:snapToGrid w:val="0"/>
              <w:spacing w:line="440" w:lineRule="atLeast"/>
              <w:jc w:val="center"/>
              <w:rPr>
                <w:sz w:val="18"/>
                <w:szCs w:val="18"/>
              </w:rPr>
            </w:pPr>
          </w:p>
        </w:tc>
      </w:tr>
      <w:tr w:rsidR="003513FE" w:rsidRPr="00AE391C" w:rsidTr="00F25F28">
        <w:tc>
          <w:tcPr>
            <w:tcW w:w="2171" w:type="pct"/>
            <w:shd w:val="clear" w:color="auto" w:fill="auto"/>
          </w:tcPr>
          <w:p w:rsidR="003513FE" w:rsidRPr="00AE391C" w:rsidRDefault="003513FE" w:rsidP="00F25F28">
            <w:pPr>
              <w:snapToGrid w:val="0"/>
              <w:spacing w:line="440" w:lineRule="atLeast"/>
              <w:rPr>
                <w:sz w:val="18"/>
                <w:szCs w:val="18"/>
              </w:rPr>
            </w:pPr>
            <w:r w:rsidRPr="00AE391C">
              <w:rPr>
                <w:rFonts w:hint="eastAsia"/>
                <w:sz w:val="18"/>
                <w:szCs w:val="18"/>
              </w:rPr>
              <w:t>减：</w:t>
            </w:r>
            <w:r w:rsidRPr="00AE391C">
              <w:rPr>
                <w:sz w:val="18"/>
                <w:szCs w:val="18"/>
              </w:rPr>
              <w:t>所得税影响额</w:t>
            </w:r>
          </w:p>
        </w:tc>
        <w:tc>
          <w:tcPr>
            <w:tcW w:w="733" w:type="pct"/>
            <w:shd w:val="clear" w:color="auto" w:fill="auto"/>
            <w:vAlign w:val="center"/>
          </w:tcPr>
          <w:p w:rsidR="00167329" w:rsidRPr="00AE391C" w:rsidRDefault="003513FE" w:rsidP="00F25F28">
            <w:pPr>
              <w:jc w:val="right"/>
              <w:rPr>
                <w:sz w:val="18"/>
                <w:szCs w:val="18"/>
              </w:rPr>
            </w:pPr>
            <w:r w:rsidRPr="00AE391C">
              <w:rPr>
                <w:rFonts w:hint="eastAsia"/>
                <w:sz w:val="18"/>
                <w:szCs w:val="18"/>
              </w:rPr>
              <w:t xml:space="preserve">  </w:t>
            </w:r>
          </w:p>
          <w:p w:rsidR="00167329" w:rsidRPr="00AE391C" w:rsidRDefault="003046E0" w:rsidP="00167329">
            <w:pPr>
              <w:jc w:val="right"/>
              <w:rPr>
                <w:rFonts w:cs="宋体"/>
                <w:sz w:val="18"/>
                <w:szCs w:val="18"/>
              </w:rPr>
            </w:pPr>
            <w:r w:rsidRPr="00AE391C">
              <w:rPr>
                <w:rFonts w:hint="eastAsia"/>
                <w:sz w:val="18"/>
                <w:szCs w:val="18"/>
              </w:rPr>
              <w:t xml:space="preserve">  -9</w:t>
            </w:r>
            <w:r w:rsidR="00167329" w:rsidRPr="00AE391C">
              <w:rPr>
                <w:rFonts w:hint="eastAsia"/>
                <w:sz w:val="18"/>
                <w:szCs w:val="18"/>
              </w:rPr>
              <w:t>,</w:t>
            </w:r>
            <w:r w:rsidRPr="00AE391C">
              <w:rPr>
                <w:rFonts w:hint="eastAsia"/>
                <w:sz w:val="18"/>
                <w:szCs w:val="18"/>
              </w:rPr>
              <w:t>737</w:t>
            </w:r>
            <w:r w:rsidR="00167329" w:rsidRPr="00AE391C">
              <w:rPr>
                <w:rFonts w:hint="eastAsia"/>
                <w:sz w:val="18"/>
                <w:szCs w:val="18"/>
              </w:rPr>
              <w:t>,</w:t>
            </w:r>
            <w:r w:rsidRPr="00AE391C">
              <w:rPr>
                <w:rFonts w:hint="eastAsia"/>
                <w:sz w:val="18"/>
                <w:szCs w:val="18"/>
              </w:rPr>
              <w:t>254</w:t>
            </w:r>
            <w:r w:rsidR="00167329" w:rsidRPr="00AE391C">
              <w:rPr>
                <w:rFonts w:hint="eastAsia"/>
                <w:sz w:val="18"/>
                <w:szCs w:val="18"/>
              </w:rPr>
              <w:t>.</w:t>
            </w:r>
            <w:r w:rsidRPr="00AE391C">
              <w:rPr>
                <w:rFonts w:hint="eastAsia"/>
                <w:sz w:val="18"/>
                <w:szCs w:val="18"/>
              </w:rPr>
              <w:t>94</w:t>
            </w:r>
            <w:r w:rsidR="00167329" w:rsidRPr="00AE391C">
              <w:rPr>
                <w:rFonts w:hint="eastAsia"/>
                <w:sz w:val="18"/>
                <w:szCs w:val="18"/>
              </w:rPr>
              <w:t xml:space="preserve"> </w:t>
            </w:r>
          </w:p>
          <w:p w:rsidR="003513FE" w:rsidRPr="00AE391C" w:rsidRDefault="003513FE" w:rsidP="00F25F28">
            <w:pPr>
              <w:jc w:val="right"/>
              <w:rPr>
                <w:rFonts w:cs="宋体"/>
                <w:sz w:val="18"/>
                <w:szCs w:val="18"/>
              </w:rPr>
            </w:pPr>
            <w:r w:rsidRPr="00AE391C">
              <w:rPr>
                <w:rFonts w:hint="eastAsia"/>
                <w:sz w:val="18"/>
                <w:szCs w:val="18"/>
              </w:rPr>
              <w:t xml:space="preserve"> </w:t>
            </w:r>
          </w:p>
        </w:tc>
        <w:tc>
          <w:tcPr>
            <w:tcW w:w="631" w:type="pct"/>
            <w:shd w:val="clear" w:color="auto" w:fill="auto"/>
            <w:vAlign w:val="center"/>
          </w:tcPr>
          <w:p w:rsidR="003513FE" w:rsidRPr="00AE391C" w:rsidRDefault="003513FE" w:rsidP="00F25F28">
            <w:pPr>
              <w:snapToGrid w:val="0"/>
              <w:spacing w:line="440" w:lineRule="atLeast"/>
              <w:jc w:val="center"/>
              <w:rPr>
                <w:sz w:val="18"/>
                <w:szCs w:val="18"/>
              </w:rPr>
            </w:pPr>
          </w:p>
        </w:tc>
        <w:tc>
          <w:tcPr>
            <w:tcW w:w="733" w:type="pct"/>
            <w:vAlign w:val="bottom"/>
          </w:tcPr>
          <w:p w:rsidR="003513FE" w:rsidRPr="00AE391C" w:rsidRDefault="003513FE" w:rsidP="00F25F28">
            <w:pPr>
              <w:jc w:val="right"/>
              <w:rPr>
                <w:sz w:val="18"/>
                <w:szCs w:val="18"/>
              </w:rPr>
            </w:pPr>
            <w:r w:rsidRPr="00AE391C">
              <w:rPr>
                <w:rFonts w:hint="eastAsia"/>
                <w:sz w:val="18"/>
                <w:szCs w:val="18"/>
              </w:rPr>
              <w:t xml:space="preserve">            </w:t>
            </w:r>
          </w:p>
          <w:p w:rsidR="003513FE" w:rsidRPr="00AE391C" w:rsidRDefault="003513FE" w:rsidP="00F25F28">
            <w:pPr>
              <w:jc w:val="right"/>
              <w:rPr>
                <w:sz w:val="18"/>
                <w:szCs w:val="18"/>
              </w:rPr>
            </w:pPr>
            <w:r w:rsidRPr="00AE391C">
              <w:rPr>
                <w:rFonts w:hint="eastAsia"/>
                <w:sz w:val="18"/>
                <w:szCs w:val="18"/>
              </w:rPr>
              <w:t xml:space="preserve">    -1,078,080.28  </w:t>
            </w:r>
          </w:p>
        </w:tc>
        <w:tc>
          <w:tcPr>
            <w:tcW w:w="733" w:type="pct"/>
            <w:vAlign w:val="bottom"/>
          </w:tcPr>
          <w:p w:rsidR="003513FE" w:rsidRPr="00AE391C" w:rsidRDefault="003513FE" w:rsidP="00F25F28">
            <w:pPr>
              <w:rPr>
                <w:rFonts w:cs="宋体"/>
                <w:sz w:val="18"/>
                <w:szCs w:val="18"/>
              </w:rPr>
            </w:pPr>
            <w:r w:rsidRPr="00AE391C">
              <w:rPr>
                <w:rFonts w:hint="eastAsia"/>
                <w:sz w:val="18"/>
                <w:szCs w:val="18"/>
              </w:rPr>
              <w:t xml:space="preserve">     -3,329,484.52 </w:t>
            </w:r>
          </w:p>
        </w:tc>
      </w:tr>
      <w:tr w:rsidR="003513FE" w:rsidRPr="00AE391C" w:rsidTr="00F25F28">
        <w:tc>
          <w:tcPr>
            <w:tcW w:w="2171" w:type="pct"/>
            <w:shd w:val="clear" w:color="auto" w:fill="auto"/>
          </w:tcPr>
          <w:p w:rsidR="003513FE" w:rsidRPr="00AE391C" w:rsidRDefault="003513FE" w:rsidP="00F25F28">
            <w:pPr>
              <w:snapToGrid w:val="0"/>
              <w:spacing w:line="440" w:lineRule="atLeast"/>
              <w:rPr>
                <w:sz w:val="18"/>
                <w:szCs w:val="18"/>
              </w:rPr>
            </w:pPr>
            <w:r w:rsidRPr="00AE391C">
              <w:rPr>
                <w:rFonts w:hint="eastAsia"/>
                <w:sz w:val="18"/>
                <w:szCs w:val="18"/>
              </w:rPr>
              <w:t>减：</w:t>
            </w:r>
            <w:r w:rsidRPr="00AE391C">
              <w:rPr>
                <w:sz w:val="18"/>
                <w:szCs w:val="18"/>
              </w:rPr>
              <w:t>少数股东权益影响额（税后）</w:t>
            </w:r>
          </w:p>
        </w:tc>
        <w:tc>
          <w:tcPr>
            <w:tcW w:w="733" w:type="pct"/>
            <w:shd w:val="clear" w:color="auto" w:fill="auto"/>
            <w:vAlign w:val="center"/>
          </w:tcPr>
          <w:p w:rsidR="003513FE" w:rsidRPr="00AE391C" w:rsidRDefault="003513FE" w:rsidP="00F25F28">
            <w:pPr>
              <w:jc w:val="right"/>
              <w:rPr>
                <w:rFonts w:cs="宋体"/>
                <w:sz w:val="18"/>
                <w:szCs w:val="18"/>
              </w:rPr>
            </w:pPr>
            <w:r w:rsidRPr="00AE391C">
              <w:rPr>
                <w:rFonts w:hint="eastAsia"/>
                <w:sz w:val="18"/>
                <w:szCs w:val="18"/>
              </w:rPr>
              <w:t xml:space="preserve">    -658,493.68 </w:t>
            </w:r>
          </w:p>
        </w:tc>
        <w:tc>
          <w:tcPr>
            <w:tcW w:w="631" w:type="pct"/>
            <w:shd w:val="clear" w:color="auto" w:fill="auto"/>
            <w:vAlign w:val="center"/>
          </w:tcPr>
          <w:p w:rsidR="003513FE" w:rsidRPr="00AE391C" w:rsidRDefault="003513FE" w:rsidP="00F25F28">
            <w:pPr>
              <w:snapToGrid w:val="0"/>
              <w:spacing w:line="440" w:lineRule="atLeast"/>
              <w:jc w:val="center"/>
              <w:rPr>
                <w:sz w:val="18"/>
                <w:szCs w:val="18"/>
              </w:rPr>
            </w:pPr>
          </w:p>
        </w:tc>
        <w:tc>
          <w:tcPr>
            <w:tcW w:w="733" w:type="pct"/>
            <w:vAlign w:val="bottom"/>
          </w:tcPr>
          <w:p w:rsidR="003513FE" w:rsidRPr="00AE391C" w:rsidRDefault="003513FE" w:rsidP="00F25F28">
            <w:pPr>
              <w:jc w:val="right"/>
              <w:rPr>
                <w:sz w:val="18"/>
                <w:szCs w:val="18"/>
              </w:rPr>
            </w:pPr>
            <w:r w:rsidRPr="00AE391C">
              <w:rPr>
                <w:rFonts w:hint="eastAsia"/>
                <w:sz w:val="18"/>
                <w:szCs w:val="18"/>
              </w:rPr>
              <w:t xml:space="preserve">        </w:t>
            </w:r>
          </w:p>
          <w:p w:rsidR="003513FE" w:rsidRPr="00AE391C" w:rsidRDefault="003513FE" w:rsidP="00F25F28">
            <w:pPr>
              <w:jc w:val="right"/>
              <w:rPr>
                <w:sz w:val="18"/>
                <w:szCs w:val="18"/>
              </w:rPr>
            </w:pPr>
            <w:r w:rsidRPr="00AE391C">
              <w:rPr>
                <w:rFonts w:hint="eastAsia"/>
                <w:sz w:val="18"/>
                <w:szCs w:val="18"/>
              </w:rPr>
              <w:t xml:space="preserve">        -6,408.61  </w:t>
            </w:r>
          </w:p>
        </w:tc>
        <w:tc>
          <w:tcPr>
            <w:tcW w:w="733" w:type="pct"/>
            <w:vAlign w:val="bottom"/>
          </w:tcPr>
          <w:p w:rsidR="003513FE" w:rsidRPr="00AE391C" w:rsidRDefault="003513FE" w:rsidP="00F25F28">
            <w:pPr>
              <w:rPr>
                <w:rFonts w:cs="宋体"/>
                <w:sz w:val="18"/>
                <w:szCs w:val="18"/>
              </w:rPr>
            </w:pPr>
            <w:r w:rsidRPr="00AE391C">
              <w:rPr>
                <w:rFonts w:hint="eastAsia"/>
                <w:sz w:val="18"/>
                <w:szCs w:val="18"/>
              </w:rPr>
              <w:t xml:space="preserve">     -3,211,670.34 </w:t>
            </w:r>
          </w:p>
        </w:tc>
      </w:tr>
      <w:tr w:rsidR="003513FE" w:rsidRPr="00AE391C" w:rsidTr="00F25F28">
        <w:tc>
          <w:tcPr>
            <w:tcW w:w="2171" w:type="pct"/>
            <w:shd w:val="clear" w:color="auto" w:fill="auto"/>
          </w:tcPr>
          <w:p w:rsidR="003513FE" w:rsidRPr="00AE391C" w:rsidRDefault="003513FE" w:rsidP="00F25F28">
            <w:pPr>
              <w:snapToGrid w:val="0"/>
              <w:spacing w:line="440" w:lineRule="atLeast"/>
              <w:rPr>
                <w:sz w:val="18"/>
                <w:szCs w:val="18"/>
              </w:rPr>
            </w:pPr>
            <w:r w:rsidRPr="00AE391C">
              <w:rPr>
                <w:sz w:val="18"/>
                <w:szCs w:val="18"/>
              </w:rPr>
              <w:t>合计</w:t>
            </w:r>
          </w:p>
        </w:tc>
        <w:tc>
          <w:tcPr>
            <w:tcW w:w="733" w:type="pct"/>
            <w:shd w:val="clear" w:color="auto" w:fill="auto"/>
            <w:vAlign w:val="center"/>
          </w:tcPr>
          <w:p w:rsidR="00167329" w:rsidRPr="00AE391C" w:rsidRDefault="00167329" w:rsidP="00167329">
            <w:pPr>
              <w:jc w:val="right"/>
              <w:rPr>
                <w:rFonts w:cs="宋体"/>
                <w:sz w:val="18"/>
                <w:szCs w:val="18"/>
              </w:rPr>
            </w:pPr>
            <w:r w:rsidRPr="00AE391C">
              <w:rPr>
                <w:rFonts w:hint="eastAsia"/>
                <w:sz w:val="18"/>
                <w:szCs w:val="18"/>
              </w:rPr>
              <w:t xml:space="preserve">  3</w:t>
            </w:r>
            <w:r w:rsidR="003046E0" w:rsidRPr="00AE391C">
              <w:rPr>
                <w:rFonts w:hint="eastAsia"/>
                <w:sz w:val="18"/>
                <w:szCs w:val="18"/>
              </w:rPr>
              <w:t>2</w:t>
            </w:r>
            <w:r w:rsidRPr="00AE391C">
              <w:rPr>
                <w:rFonts w:hint="eastAsia"/>
                <w:sz w:val="18"/>
                <w:szCs w:val="18"/>
              </w:rPr>
              <w:t>,</w:t>
            </w:r>
            <w:r w:rsidR="003046E0" w:rsidRPr="00AE391C">
              <w:rPr>
                <w:rFonts w:hint="eastAsia"/>
                <w:sz w:val="18"/>
                <w:szCs w:val="18"/>
              </w:rPr>
              <w:t>331</w:t>
            </w:r>
            <w:r w:rsidRPr="00AE391C">
              <w:rPr>
                <w:rFonts w:hint="eastAsia"/>
                <w:sz w:val="18"/>
                <w:szCs w:val="18"/>
              </w:rPr>
              <w:t>,</w:t>
            </w:r>
            <w:r w:rsidR="003046E0" w:rsidRPr="00AE391C">
              <w:rPr>
                <w:rFonts w:hint="eastAsia"/>
                <w:sz w:val="18"/>
                <w:szCs w:val="18"/>
              </w:rPr>
              <w:t>550</w:t>
            </w:r>
            <w:r w:rsidRPr="00AE391C">
              <w:rPr>
                <w:rFonts w:hint="eastAsia"/>
                <w:sz w:val="18"/>
                <w:szCs w:val="18"/>
              </w:rPr>
              <w:t>.</w:t>
            </w:r>
            <w:r w:rsidR="003046E0" w:rsidRPr="00AE391C">
              <w:rPr>
                <w:rFonts w:hint="eastAsia"/>
                <w:sz w:val="18"/>
                <w:szCs w:val="18"/>
              </w:rPr>
              <w:t>68</w:t>
            </w:r>
            <w:r w:rsidRPr="00AE391C">
              <w:rPr>
                <w:rFonts w:hint="eastAsia"/>
                <w:sz w:val="18"/>
                <w:szCs w:val="18"/>
              </w:rPr>
              <w:t xml:space="preserve"> </w:t>
            </w:r>
          </w:p>
          <w:p w:rsidR="003513FE" w:rsidRPr="00AE391C" w:rsidRDefault="003513FE" w:rsidP="00F25F28">
            <w:pPr>
              <w:jc w:val="right"/>
              <w:rPr>
                <w:rFonts w:cs="宋体"/>
                <w:b/>
                <w:sz w:val="18"/>
                <w:szCs w:val="18"/>
              </w:rPr>
            </w:pPr>
          </w:p>
        </w:tc>
        <w:tc>
          <w:tcPr>
            <w:tcW w:w="631" w:type="pct"/>
            <w:shd w:val="clear" w:color="auto" w:fill="auto"/>
            <w:vAlign w:val="center"/>
          </w:tcPr>
          <w:p w:rsidR="003513FE" w:rsidRPr="00AE391C" w:rsidRDefault="003513FE" w:rsidP="00F25F28">
            <w:pPr>
              <w:snapToGrid w:val="0"/>
              <w:spacing w:line="440" w:lineRule="atLeast"/>
              <w:jc w:val="center"/>
              <w:rPr>
                <w:sz w:val="18"/>
                <w:szCs w:val="18"/>
              </w:rPr>
            </w:pPr>
          </w:p>
        </w:tc>
        <w:tc>
          <w:tcPr>
            <w:tcW w:w="733" w:type="pct"/>
            <w:vAlign w:val="bottom"/>
          </w:tcPr>
          <w:p w:rsidR="003513FE" w:rsidRPr="00AE391C" w:rsidRDefault="003513FE" w:rsidP="00F25F28">
            <w:pPr>
              <w:jc w:val="right"/>
              <w:rPr>
                <w:sz w:val="18"/>
                <w:szCs w:val="18"/>
              </w:rPr>
            </w:pPr>
            <w:r w:rsidRPr="00AE391C">
              <w:rPr>
                <w:rFonts w:hint="eastAsia"/>
                <w:sz w:val="18"/>
                <w:szCs w:val="18"/>
              </w:rPr>
              <w:t xml:space="preserve">      </w:t>
            </w:r>
          </w:p>
          <w:p w:rsidR="003513FE" w:rsidRPr="00AE391C" w:rsidRDefault="003513FE" w:rsidP="00F25F28">
            <w:pPr>
              <w:jc w:val="right"/>
              <w:rPr>
                <w:b/>
                <w:sz w:val="18"/>
                <w:szCs w:val="18"/>
              </w:rPr>
            </w:pPr>
            <w:r w:rsidRPr="00AE391C">
              <w:rPr>
                <w:rFonts w:hint="eastAsia"/>
                <w:sz w:val="18"/>
                <w:szCs w:val="18"/>
              </w:rPr>
              <w:t xml:space="preserve">  </w:t>
            </w:r>
            <w:r w:rsidRPr="00AE391C">
              <w:rPr>
                <w:rFonts w:hint="eastAsia"/>
                <w:b/>
                <w:sz w:val="18"/>
                <w:szCs w:val="18"/>
              </w:rPr>
              <w:t xml:space="preserve">1,631,729.76 </w:t>
            </w:r>
            <w:r w:rsidRPr="00AE391C">
              <w:rPr>
                <w:rFonts w:hint="eastAsia"/>
                <w:sz w:val="18"/>
                <w:szCs w:val="18"/>
              </w:rPr>
              <w:t xml:space="preserve"> </w:t>
            </w:r>
          </w:p>
        </w:tc>
        <w:tc>
          <w:tcPr>
            <w:tcW w:w="733" w:type="pct"/>
            <w:vAlign w:val="bottom"/>
          </w:tcPr>
          <w:p w:rsidR="003513FE" w:rsidRPr="00AE391C" w:rsidRDefault="003513FE" w:rsidP="00F25F28">
            <w:pPr>
              <w:rPr>
                <w:rFonts w:cs="宋体"/>
                <w:b/>
                <w:bCs/>
                <w:sz w:val="18"/>
                <w:szCs w:val="18"/>
              </w:rPr>
            </w:pPr>
            <w:r w:rsidRPr="00AE391C">
              <w:rPr>
                <w:rFonts w:hint="eastAsia"/>
                <w:b/>
                <w:bCs/>
                <w:sz w:val="18"/>
                <w:szCs w:val="18"/>
              </w:rPr>
              <w:t xml:space="preserve">    6,878,587.52 </w:t>
            </w:r>
          </w:p>
        </w:tc>
      </w:tr>
    </w:tbl>
    <w:p w:rsidR="003513FE" w:rsidRPr="00AE391C" w:rsidRDefault="003513FE" w:rsidP="003513FE">
      <w:pPr>
        <w:spacing w:line="500" w:lineRule="atLeast"/>
        <w:rPr>
          <w:szCs w:val="21"/>
        </w:rPr>
      </w:pPr>
    </w:p>
    <w:p w:rsidR="003513FE" w:rsidRPr="00AE391C" w:rsidRDefault="003513FE" w:rsidP="003513FE">
      <w:pPr>
        <w:pStyle w:val="3"/>
        <w:numPr>
          <w:ilvl w:val="2"/>
          <w:numId w:val="0"/>
        </w:numPr>
        <w:spacing w:after="0" w:line="500" w:lineRule="atLeast"/>
        <w:rPr>
          <w:szCs w:val="21"/>
        </w:rPr>
      </w:pPr>
      <w:bookmarkStart w:id="331" w:name="_Toc241636523"/>
      <w:bookmarkStart w:id="332" w:name="_Toc247094156"/>
      <w:bookmarkStart w:id="333" w:name="_Toc247371949"/>
      <w:r w:rsidRPr="00AE391C">
        <w:rPr>
          <w:rFonts w:hint="eastAsia"/>
          <w:szCs w:val="21"/>
        </w:rPr>
        <w:t>2</w:t>
      </w:r>
      <w:r w:rsidRPr="00AE391C">
        <w:rPr>
          <w:szCs w:val="21"/>
        </w:rPr>
        <w:t>、净资产收益率及每股收益</w:t>
      </w:r>
      <w:bookmarkEnd w:id="331"/>
      <w:bookmarkEnd w:id="332"/>
      <w:bookmarkEnd w:id="333"/>
    </w:p>
    <w:p w:rsidR="003513FE" w:rsidRPr="00AE391C" w:rsidRDefault="003513FE" w:rsidP="003513FE"/>
    <w:tbl>
      <w:tblPr>
        <w:tblW w:w="9696" w:type="dxa"/>
        <w:tblInd w:w="108" w:type="dxa"/>
        <w:tblBorders>
          <w:top w:val="single" w:sz="4" w:space="0" w:color="auto"/>
          <w:bottom w:val="single" w:sz="4" w:space="0" w:color="auto"/>
          <w:insideH w:val="single" w:sz="4" w:space="0" w:color="auto"/>
          <w:insideV w:val="single" w:sz="4" w:space="0" w:color="auto"/>
        </w:tblBorders>
        <w:tblLook w:val="0000"/>
      </w:tblPr>
      <w:tblGrid>
        <w:gridCol w:w="2835"/>
        <w:gridCol w:w="2925"/>
        <w:gridCol w:w="1956"/>
        <w:gridCol w:w="1980"/>
      </w:tblGrid>
      <w:tr w:rsidR="003513FE" w:rsidRPr="00AE391C" w:rsidTr="00F25F28">
        <w:trPr>
          <w:trHeight w:val="290"/>
        </w:trPr>
        <w:tc>
          <w:tcPr>
            <w:tcW w:w="2835" w:type="dxa"/>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报告期利润</w:t>
            </w:r>
          </w:p>
        </w:tc>
        <w:tc>
          <w:tcPr>
            <w:tcW w:w="2925" w:type="dxa"/>
            <w:vMerge w:val="restart"/>
            <w:shd w:val="clear" w:color="auto" w:fill="auto"/>
            <w:vAlign w:val="center"/>
          </w:tcPr>
          <w:p w:rsidR="003513FE" w:rsidRPr="00AE391C" w:rsidRDefault="003513FE" w:rsidP="00F25F28">
            <w:pPr>
              <w:spacing w:line="500" w:lineRule="atLeast"/>
              <w:jc w:val="center"/>
              <w:rPr>
                <w:sz w:val="18"/>
                <w:szCs w:val="18"/>
              </w:rPr>
            </w:pPr>
            <w:r w:rsidRPr="00AE391C">
              <w:rPr>
                <w:sz w:val="18"/>
                <w:szCs w:val="18"/>
              </w:rPr>
              <w:t>加权平均净资产收益率（%）</w:t>
            </w:r>
          </w:p>
        </w:tc>
        <w:tc>
          <w:tcPr>
            <w:tcW w:w="3936" w:type="dxa"/>
            <w:gridSpan w:val="2"/>
            <w:shd w:val="clear" w:color="auto" w:fill="auto"/>
          </w:tcPr>
          <w:p w:rsidR="003513FE" w:rsidRPr="00AE391C" w:rsidRDefault="003513FE" w:rsidP="00F25F28">
            <w:pPr>
              <w:spacing w:line="500" w:lineRule="atLeast"/>
              <w:jc w:val="center"/>
              <w:rPr>
                <w:sz w:val="18"/>
                <w:szCs w:val="18"/>
              </w:rPr>
            </w:pPr>
            <w:r w:rsidRPr="00AE391C">
              <w:rPr>
                <w:sz w:val="18"/>
                <w:szCs w:val="18"/>
              </w:rPr>
              <w:t>每股收益</w:t>
            </w:r>
          </w:p>
        </w:tc>
      </w:tr>
      <w:tr w:rsidR="003513FE" w:rsidRPr="00AE391C" w:rsidTr="00F25F28">
        <w:trPr>
          <w:trHeight w:val="223"/>
        </w:trPr>
        <w:tc>
          <w:tcPr>
            <w:tcW w:w="2835" w:type="dxa"/>
            <w:vMerge/>
            <w:shd w:val="clear" w:color="auto" w:fill="auto"/>
            <w:vAlign w:val="center"/>
          </w:tcPr>
          <w:p w:rsidR="003513FE" w:rsidRPr="00AE391C" w:rsidRDefault="003513FE" w:rsidP="00F25F28">
            <w:pPr>
              <w:spacing w:line="500" w:lineRule="atLeast"/>
              <w:rPr>
                <w:sz w:val="18"/>
                <w:szCs w:val="18"/>
              </w:rPr>
            </w:pPr>
          </w:p>
        </w:tc>
        <w:tc>
          <w:tcPr>
            <w:tcW w:w="2925" w:type="dxa"/>
            <w:vMerge/>
            <w:shd w:val="clear" w:color="auto" w:fill="auto"/>
          </w:tcPr>
          <w:p w:rsidR="003513FE" w:rsidRPr="00AE391C" w:rsidRDefault="003513FE" w:rsidP="00F25F28">
            <w:pPr>
              <w:spacing w:line="500" w:lineRule="atLeast"/>
              <w:jc w:val="center"/>
              <w:rPr>
                <w:sz w:val="18"/>
                <w:szCs w:val="18"/>
              </w:rPr>
            </w:pPr>
          </w:p>
        </w:tc>
        <w:tc>
          <w:tcPr>
            <w:tcW w:w="1956" w:type="dxa"/>
            <w:shd w:val="clear" w:color="auto" w:fill="auto"/>
          </w:tcPr>
          <w:p w:rsidR="003513FE" w:rsidRPr="00AE391C" w:rsidRDefault="003513FE" w:rsidP="00F25F28">
            <w:pPr>
              <w:spacing w:line="500" w:lineRule="atLeast"/>
              <w:jc w:val="center"/>
              <w:rPr>
                <w:sz w:val="18"/>
                <w:szCs w:val="18"/>
              </w:rPr>
            </w:pPr>
            <w:r w:rsidRPr="00AE391C">
              <w:rPr>
                <w:sz w:val="18"/>
                <w:szCs w:val="18"/>
              </w:rPr>
              <w:t>基本每股收益</w:t>
            </w:r>
          </w:p>
        </w:tc>
        <w:tc>
          <w:tcPr>
            <w:tcW w:w="1980" w:type="dxa"/>
            <w:shd w:val="clear" w:color="auto" w:fill="auto"/>
          </w:tcPr>
          <w:p w:rsidR="003513FE" w:rsidRPr="00AE391C" w:rsidRDefault="003513FE" w:rsidP="00F25F28">
            <w:pPr>
              <w:spacing w:line="500" w:lineRule="atLeast"/>
              <w:jc w:val="center"/>
              <w:rPr>
                <w:sz w:val="18"/>
                <w:szCs w:val="18"/>
              </w:rPr>
            </w:pPr>
            <w:r w:rsidRPr="00AE391C">
              <w:rPr>
                <w:sz w:val="18"/>
                <w:szCs w:val="18"/>
              </w:rPr>
              <w:t>稀释每股收益</w:t>
            </w:r>
          </w:p>
        </w:tc>
      </w:tr>
      <w:tr w:rsidR="003513FE" w:rsidRPr="00AE391C" w:rsidTr="00F25F28">
        <w:trPr>
          <w:trHeight w:val="360"/>
        </w:trPr>
        <w:tc>
          <w:tcPr>
            <w:tcW w:w="2835" w:type="dxa"/>
            <w:shd w:val="clear" w:color="auto" w:fill="auto"/>
          </w:tcPr>
          <w:p w:rsidR="003513FE" w:rsidRPr="00AE391C" w:rsidRDefault="003513FE" w:rsidP="00F25F28">
            <w:pPr>
              <w:spacing w:line="500" w:lineRule="atLeast"/>
              <w:rPr>
                <w:sz w:val="18"/>
                <w:szCs w:val="18"/>
              </w:rPr>
            </w:pPr>
            <w:r w:rsidRPr="00AE391C">
              <w:rPr>
                <w:sz w:val="18"/>
                <w:szCs w:val="18"/>
              </w:rPr>
              <w:t>归属于公司普通股股东的净利润</w:t>
            </w:r>
          </w:p>
        </w:tc>
        <w:tc>
          <w:tcPr>
            <w:tcW w:w="2925" w:type="dxa"/>
            <w:shd w:val="clear" w:color="auto" w:fill="auto"/>
            <w:vAlign w:val="center"/>
          </w:tcPr>
          <w:p w:rsidR="003513FE" w:rsidRPr="00AE391C" w:rsidRDefault="003513FE" w:rsidP="00F25F28">
            <w:pPr>
              <w:pStyle w:val="af6"/>
              <w:spacing w:line="500" w:lineRule="atLeast"/>
              <w:jc w:val="center"/>
              <w:rPr>
                <w:rFonts w:ascii="宋体" w:hAnsi="宋体"/>
                <w:sz w:val="18"/>
                <w:szCs w:val="18"/>
              </w:rPr>
            </w:pPr>
            <w:r w:rsidRPr="00AE391C">
              <w:rPr>
                <w:rFonts w:ascii="宋体" w:hAnsi="宋体"/>
                <w:sz w:val="18"/>
                <w:szCs w:val="18"/>
              </w:rPr>
              <w:t xml:space="preserve">                  </w:t>
            </w:r>
            <w:r w:rsidRPr="00AE391C">
              <w:rPr>
                <w:rFonts w:ascii="宋体" w:hAnsi="宋体" w:hint="eastAsia"/>
                <w:sz w:val="18"/>
                <w:szCs w:val="18"/>
              </w:rPr>
              <w:t>20.10</w:t>
            </w:r>
          </w:p>
        </w:tc>
        <w:tc>
          <w:tcPr>
            <w:tcW w:w="1956" w:type="dxa"/>
            <w:shd w:val="clear" w:color="auto" w:fill="auto"/>
            <w:vAlign w:val="center"/>
          </w:tcPr>
          <w:p w:rsidR="003513FE" w:rsidRPr="00AE391C" w:rsidRDefault="003513FE" w:rsidP="00F25F28">
            <w:pPr>
              <w:pStyle w:val="af6"/>
              <w:spacing w:line="500" w:lineRule="atLeast"/>
              <w:jc w:val="center"/>
              <w:rPr>
                <w:rFonts w:ascii="宋体" w:hAnsi="宋体"/>
                <w:sz w:val="18"/>
                <w:szCs w:val="18"/>
              </w:rPr>
            </w:pPr>
            <w:r w:rsidRPr="00AE391C">
              <w:rPr>
                <w:rFonts w:ascii="宋体" w:hAnsi="宋体" w:hint="eastAsia"/>
                <w:sz w:val="18"/>
                <w:szCs w:val="18"/>
              </w:rPr>
              <w:t xml:space="preserve">         0.3585 </w:t>
            </w:r>
          </w:p>
        </w:tc>
        <w:tc>
          <w:tcPr>
            <w:tcW w:w="1980" w:type="dxa"/>
            <w:shd w:val="clear" w:color="auto" w:fill="auto"/>
            <w:vAlign w:val="center"/>
          </w:tcPr>
          <w:p w:rsidR="003513FE" w:rsidRPr="00AE391C" w:rsidRDefault="003513FE" w:rsidP="00F25F28">
            <w:pPr>
              <w:pStyle w:val="af6"/>
              <w:spacing w:line="500" w:lineRule="atLeast"/>
              <w:jc w:val="center"/>
              <w:rPr>
                <w:rFonts w:ascii="宋体" w:hAnsi="宋体"/>
                <w:sz w:val="18"/>
                <w:szCs w:val="18"/>
              </w:rPr>
            </w:pPr>
            <w:r w:rsidRPr="00AE391C">
              <w:rPr>
                <w:rFonts w:ascii="宋体" w:hAnsi="宋体" w:hint="eastAsia"/>
                <w:sz w:val="18"/>
                <w:szCs w:val="18"/>
              </w:rPr>
              <w:t xml:space="preserve">         0.3585 </w:t>
            </w:r>
          </w:p>
        </w:tc>
      </w:tr>
      <w:tr w:rsidR="003513FE" w:rsidRPr="00AE391C" w:rsidTr="00F25F28">
        <w:trPr>
          <w:trHeight w:val="360"/>
        </w:trPr>
        <w:tc>
          <w:tcPr>
            <w:tcW w:w="2835" w:type="dxa"/>
            <w:shd w:val="clear" w:color="auto" w:fill="auto"/>
          </w:tcPr>
          <w:p w:rsidR="003513FE" w:rsidRPr="00AE391C" w:rsidRDefault="003513FE" w:rsidP="003769AD">
            <w:pPr>
              <w:spacing w:beforeLines="50" w:line="0" w:lineRule="atLeast"/>
              <w:rPr>
                <w:sz w:val="18"/>
                <w:szCs w:val="18"/>
              </w:rPr>
            </w:pPr>
            <w:r w:rsidRPr="00AE391C">
              <w:rPr>
                <w:sz w:val="18"/>
                <w:szCs w:val="18"/>
              </w:rPr>
              <w:t>扣除非经常性损益后归属于公司普通股股东的净利润</w:t>
            </w:r>
          </w:p>
        </w:tc>
        <w:tc>
          <w:tcPr>
            <w:tcW w:w="2925" w:type="dxa"/>
            <w:shd w:val="clear" w:color="auto" w:fill="auto"/>
            <w:vAlign w:val="center"/>
          </w:tcPr>
          <w:p w:rsidR="003513FE" w:rsidRPr="00AE391C" w:rsidRDefault="003513FE" w:rsidP="002458B7">
            <w:pPr>
              <w:pStyle w:val="af6"/>
              <w:spacing w:line="500" w:lineRule="atLeast"/>
              <w:jc w:val="center"/>
              <w:rPr>
                <w:rFonts w:ascii="宋体" w:hAnsi="宋体"/>
                <w:sz w:val="18"/>
                <w:szCs w:val="18"/>
              </w:rPr>
            </w:pPr>
            <w:r w:rsidRPr="00AE391C">
              <w:rPr>
                <w:rFonts w:ascii="宋体" w:hAnsi="宋体"/>
                <w:sz w:val="18"/>
                <w:szCs w:val="18"/>
              </w:rPr>
              <w:t xml:space="preserve">                 </w:t>
            </w:r>
            <w:r w:rsidR="002458B7" w:rsidRPr="00AE391C">
              <w:rPr>
                <w:rFonts w:ascii="宋体" w:hAnsi="宋体" w:hint="eastAsia"/>
                <w:sz w:val="18"/>
                <w:szCs w:val="18"/>
              </w:rPr>
              <w:t>16.</w:t>
            </w:r>
            <w:r w:rsidR="003046E0" w:rsidRPr="00AE391C">
              <w:rPr>
                <w:rFonts w:ascii="宋体" w:hAnsi="宋体" w:hint="eastAsia"/>
                <w:sz w:val="18"/>
                <w:szCs w:val="18"/>
              </w:rPr>
              <w:t>92</w:t>
            </w:r>
          </w:p>
        </w:tc>
        <w:tc>
          <w:tcPr>
            <w:tcW w:w="1956" w:type="dxa"/>
            <w:shd w:val="clear" w:color="auto" w:fill="auto"/>
            <w:vAlign w:val="center"/>
          </w:tcPr>
          <w:p w:rsidR="003513FE" w:rsidRPr="00AE391C" w:rsidRDefault="003513FE" w:rsidP="002458B7">
            <w:pPr>
              <w:pStyle w:val="af6"/>
              <w:spacing w:line="500" w:lineRule="atLeast"/>
              <w:jc w:val="center"/>
              <w:rPr>
                <w:rFonts w:ascii="宋体" w:hAnsi="宋体"/>
                <w:sz w:val="18"/>
                <w:szCs w:val="18"/>
              </w:rPr>
            </w:pPr>
            <w:r w:rsidRPr="00AE391C">
              <w:rPr>
                <w:rFonts w:ascii="宋体" w:hAnsi="宋体" w:hint="eastAsia"/>
                <w:sz w:val="18"/>
                <w:szCs w:val="18"/>
              </w:rPr>
              <w:t xml:space="preserve">         0.</w:t>
            </w:r>
            <w:r w:rsidR="003046E0" w:rsidRPr="00AE391C">
              <w:rPr>
                <w:rFonts w:ascii="宋体" w:hAnsi="宋体" w:hint="eastAsia"/>
                <w:sz w:val="18"/>
                <w:szCs w:val="18"/>
              </w:rPr>
              <w:t>3018</w:t>
            </w:r>
          </w:p>
        </w:tc>
        <w:tc>
          <w:tcPr>
            <w:tcW w:w="1980" w:type="dxa"/>
            <w:shd w:val="clear" w:color="auto" w:fill="auto"/>
            <w:vAlign w:val="center"/>
          </w:tcPr>
          <w:p w:rsidR="003513FE" w:rsidRPr="00AE391C" w:rsidRDefault="003513FE" w:rsidP="00F25F28">
            <w:pPr>
              <w:pStyle w:val="af6"/>
              <w:spacing w:line="500" w:lineRule="atLeast"/>
              <w:jc w:val="center"/>
              <w:rPr>
                <w:rFonts w:ascii="宋体" w:hAnsi="宋体"/>
                <w:sz w:val="18"/>
                <w:szCs w:val="18"/>
              </w:rPr>
            </w:pPr>
            <w:r w:rsidRPr="00AE391C">
              <w:rPr>
                <w:rFonts w:ascii="宋体" w:hAnsi="宋体" w:hint="eastAsia"/>
                <w:sz w:val="18"/>
                <w:szCs w:val="18"/>
              </w:rPr>
              <w:t xml:space="preserve">        </w:t>
            </w:r>
            <w:r w:rsidR="002458B7" w:rsidRPr="00AE391C">
              <w:rPr>
                <w:rFonts w:ascii="宋体" w:hAnsi="宋体" w:hint="eastAsia"/>
                <w:sz w:val="18"/>
                <w:szCs w:val="18"/>
              </w:rPr>
              <w:t xml:space="preserve"> 0.</w:t>
            </w:r>
            <w:r w:rsidR="003046E0" w:rsidRPr="00AE391C">
              <w:rPr>
                <w:rFonts w:ascii="宋体" w:hAnsi="宋体" w:hint="eastAsia"/>
                <w:sz w:val="18"/>
                <w:szCs w:val="18"/>
              </w:rPr>
              <w:t>3018</w:t>
            </w:r>
          </w:p>
        </w:tc>
      </w:tr>
    </w:tbl>
    <w:p w:rsidR="003513FE" w:rsidRPr="00AE391C" w:rsidRDefault="003513FE" w:rsidP="003513FE"/>
    <w:p w:rsidR="003513FE" w:rsidRPr="00AE391C" w:rsidRDefault="003513FE" w:rsidP="003513FE"/>
    <w:p w:rsidR="003513FE" w:rsidRPr="00AE391C" w:rsidRDefault="003513FE" w:rsidP="003513FE">
      <w:pPr>
        <w:pStyle w:val="3"/>
        <w:spacing w:after="0" w:line="500" w:lineRule="atLeast"/>
        <w:rPr>
          <w:szCs w:val="21"/>
        </w:rPr>
      </w:pPr>
      <w:r w:rsidRPr="00AE391C">
        <w:rPr>
          <w:rFonts w:hint="eastAsia"/>
          <w:szCs w:val="21"/>
        </w:rPr>
        <w:t>3、</w:t>
      </w:r>
      <w:r w:rsidRPr="00AE391C">
        <w:rPr>
          <w:szCs w:val="21"/>
        </w:rPr>
        <w:t>公司主要会计报表项目的异常情况及原因的说明</w:t>
      </w:r>
    </w:p>
    <w:p w:rsidR="003513FE" w:rsidRPr="00AE391C" w:rsidRDefault="003513FE" w:rsidP="003513FE">
      <w:r w:rsidRPr="00AE391C">
        <w:rPr>
          <w:rFonts w:hint="eastAsia"/>
        </w:rPr>
        <w:t xml:space="preserve">                                                                  </w:t>
      </w:r>
      <w:r w:rsidRPr="00AE391C">
        <w:rPr>
          <w:szCs w:val="21"/>
        </w:rPr>
        <w:t>单位：</w:t>
      </w:r>
      <w:r w:rsidRPr="00AE391C">
        <w:rPr>
          <w:rFonts w:hint="eastAsia"/>
          <w:szCs w:val="21"/>
        </w:rPr>
        <w:t xml:space="preserve">元  </w:t>
      </w:r>
      <w:r w:rsidRPr="00AE391C">
        <w:rPr>
          <w:szCs w:val="21"/>
        </w:rPr>
        <w:t xml:space="preserve"> 币种：</w:t>
      </w:r>
      <w:r w:rsidRPr="00AE391C">
        <w:rPr>
          <w:rFonts w:hint="eastAsia"/>
          <w:szCs w:val="21"/>
        </w:rPr>
        <w:t>人民币</w:t>
      </w:r>
    </w:p>
    <w:tbl>
      <w:tblPr>
        <w:tblW w:w="9980" w:type="dxa"/>
        <w:tblInd w:w="96" w:type="dxa"/>
        <w:tblLook w:val="04A0"/>
      </w:tblPr>
      <w:tblGrid>
        <w:gridCol w:w="2868"/>
        <w:gridCol w:w="1738"/>
        <w:gridCol w:w="1716"/>
        <w:gridCol w:w="1716"/>
        <w:gridCol w:w="1942"/>
      </w:tblGrid>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bottom"/>
          </w:tcPr>
          <w:p w:rsidR="003513FE" w:rsidRPr="00AE391C" w:rsidRDefault="003513FE" w:rsidP="00F25F28">
            <w:pPr>
              <w:jc w:val="center"/>
              <w:rPr>
                <w:rFonts w:cs="宋体"/>
                <w:sz w:val="18"/>
                <w:szCs w:val="18"/>
              </w:rPr>
            </w:pPr>
            <w:bookmarkStart w:id="334" w:name="_Toc268851221"/>
            <w:bookmarkStart w:id="335" w:name="_Toc268851388"/>
            <w:r w:rsidRPr="00AE391C">
              <w:rPr>
                <w:rFonts w:cs="宋体" w:hint="eastAsia"/>
                <w:sz w:val="18"/>
                <w:szCs w:val="18"/>
              </w:rPr>
              <w:t>报表项目</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期末余额</w:t>
            </w:r>
            <w:r w:rsidRPr="00AE391C">
              <w:rPr>
                <w:rFonts w:cs="宋体"/>
                <w:sz w:val="18"/>
                <w:szCs w:val="18"/>
              </w:rPr>
              <w:t>/</w:t>
            </w:r>
            <w:r w:rsidRPr="00AE391C">
              <w:rPr>
                <w:rFonts w:cs="宋体" w:hint="eastAsia"/>
                <w:sz w:val="18"/>
                <w:szCs w:val="18"/>
              </w:rPr>
              <w:t>本年数</w:t>
            </w:r>
          </w:p>
        </w:tc>
        <w:tc>
          <w:tcPr>
            <w:tcW w:w="1600" w:type="dxa"/>
            <w:tcBorders>
              <w:top w:val="single" w:sz="8" w:space="0" w:color="auto"/>
              <w:left w:val="nil"/>
              <w:bottom w:val="single" w:sz="8" w:space="0" w:color="auto"/>
              <w:right w:val="single" w:sz="8" w:space="0" w:color="auto"/>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期初余额</w:t>
            </w:r>
            <w:r w:rsidRPr="00AE391C">
              <w:rPr>
                <w:rFonts w:cs="宋体"/>
                <w:sz w:val="18"/>
                <w:szCs w:val="18"/>
              </w:rPr>
              <w:t>/</w:t>
            </w:r>
            <w:r w:rsidRPr="00AE391C">
              <w:rPr>
                <w:rFonts w:cs="宋体" w:hint="eastAsia"/>
                <w:sz w:val="18"/>
                <w:szCs w:val="18"/>
              </w:rPr>
              <w:t>上年数</w:t>
            </w:r>
          </w:p>
        </w:tc>
        <w:tc>
          <w:tcPr>
            <w:tcW w:w="1580" w:type="dxa"/>
            <w:tcBorders>
              <w:top w:val="single" w:sz="8" w:space="0" w:color="auto"/>
              <w:left w:val="nil"/>
              <w:bottom w:val="single" w:sz="8" w:space="0" w:color="auto"/>
              <w:right w:val="single" w:sz="8" w:space="0" w:color="auto"/>
            </w:tcBorders>
            <w:shd w:val="clear" w:color="auto" w:fill="auto"/>
            <w:vAlign w:val="bottom"/>
          </w:tcPr>
          <w:p w:rsidR="003513FE" w:rsidRPr="00AE391C" w:rsidRDefault="003513FE" w:rsidP="00F25F28">
            <w:pPr>
              <w:jc w:val="center"/>
              <w:rPr>
                <w:rFonts w:cs="宋体"/>
                <w:sz w:val="18"/>
                <w:szCs w:val="18"/>
              </w:rPr>
            </w:pPr>
            <w:r w:rsidRPr="00AE391C">
              <w:rPr>
                <w:rFonts w:cs="宋体" w:hint="eastAsia"/>
                <w:sz w:val="18"/>
                <w:szCs w:val="18"/>
              </w:rPr>
              <w:t>变动额</w:t>
            </w:r>
          </w:p>
        </w:tc>
        <w:tc>
          <w:tcPr>
            <w:tcW w:w="2020" w:type="dxa"/>
            <w:tcBorders>
              <w:top w:val="single" w:sz="8" w:space="0" w:color="auto"/>
              <w:left w:val="nil"/>
              <w:bottom w:val="single" w:sz="8" w:space="0" w:color="auto"/>
            </w:tcBorders>
            <w:shd w:val="clear" w:color="auto" w:fill="auto"/>
            <w:vAlign w:val="bottom"/>
          </w:tcPr>
          <w:p w:rsidR="003513FE" w:rsidRPr="00AE391C" w:rsidRDefault="003513FE" w:rsidP="00F25F28">
            <w:pPr>
              <w:jc w:val="center"/>
              <w:rPr>
                <w:sz w:val="18"/>
                <w:szCs w:val="18"/>
              </w:rPr>
            </w:pPr>
            <w:r w:rsidRPr="00AE391C">
              <w:rPr>
                <w:rFonts w:hint="eastAsia"/>
                <w:sz w:val="18"/>
                <w:szCs w:val="18"/>
              </w:rPr>
              <w:t>变动比例（</w:t>
            </w:r>
            <w:r w:rsidRPr="00AE391C">
              <w:rPr>
                <w:sz w:val="18"/>
                <w:szCs w:val="18"/>
              </w:rPr>
              <w:t>%</w:t>
            </w:r>
            <w:r w:rsidRPr="00AE391C">
              <w:rPr>
                <w:rFonts w:hint="eastAsia"/>
                <w:sz w:val="18"/>
                <w:szCs w:val="18"/>
              </w:rPr>
              <w:t>）</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货币资金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77,588,465.08</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127,505,433.29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-49,916,968.21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-39.15</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预付款项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13,002,635.74</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4,979,347.47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8,023,288.27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161.13</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应收股利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3,519,000.00</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939,145.98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2,579,854.02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274.70</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长期股权投资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136,893,996.37</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211,781,621.83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-74,887,625.46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-35.36</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固定资产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840,321,930.59</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448,223,953.61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392,097,976.98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87.48</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在建工程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364,058,593.37</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660,166,508.46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-296,107,915.09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-44.85</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短期借款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25,000,000.00</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120,000,000.00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-95,000,000.00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-79.17</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应付票据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1,550,000.00</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28,298,204.29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-26,748,204.29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-94.52</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应交税费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13,235,881.96</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32,589,769.93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-19,353,887.97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-59.39</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应付利息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806,444.00</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1,349,743.33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-543,299.33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-40.25</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应付股利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433,342.30</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688,465.07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-255,122.77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-37.06</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其他流动负债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155,571,993.20</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155,571,993.20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不适用</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长期借款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309,100,200.00</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457,784,600.00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-148,684,400.00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-32.48</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未分配利润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378,504,669.21</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215,679,034.25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162,825,634.96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75.49</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营业税金及附加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52,569,295.67</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35,366,081.40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17,203,214.27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48.64</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管理费用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69,147,243.32</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41,352,906.23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27,794,337.09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67.21</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资产减值损失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5,102,592.26</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9,917,726.66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-4,815,134.40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-48.55</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投资收益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36,997,663.05</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6,993,934.19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30,003,728.86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429.00</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营业外收入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15,196,241.27</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4,761,945.91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10,434,295.36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219.12</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营业外支出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446,659.57</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2,045,727.26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-1,599,067.69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-78.17</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所得税费用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80,017,002.30</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54,121,160.42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25,895,841.88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47.85</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归属于母公司所有者的净利润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204,506,099.81</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150,651,996.04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53,854,103.77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35.75</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少数股东损益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-422,306.24 </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-1,339,785.93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917,479.69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不适用</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投资活动产生的现金流量净额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-90,645,073.07 </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-156,083,717.54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65,438,644.47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不适用</w:t>
            </w:r>
          </w:p>
        </w:tc>
      </w:tr>
      <w:tr w:rsidR="003513FE" w:rsidRPr="00AE391C" w:rsidTr="00F25F28">
        <w:trPr>
          <w:trHeight w:val="342"/>
          <w:tblHeader/>
        </w:trPr>
        <w:tc>
          <w:tcPr>
            <w:tcW w:w="304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rPr>
                <w:rFonts w:cs="宋体"/>
                <w:sz w:val="18"/>
                <w:szCs w:val="18"/>
              </w:rPr>
            </w:pPr>
            <w:r w:rsidRPr="00AE391C">
              <w:rPr>
                <w:rFonts w:hint="eastAsia"/>
                <w:sz w:val="18"/>
                <w:szCs w:val="18"/>
              </w:rPr>
              <w:t xml:space="preserve">   筹资活动产生的现金流量净额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-165,396,035.47 </w:t>
            </w:r>
          </w:p>
        </w:tc>
        <w:tc>
          <w:tcPr>
            <w:tcW w:w="160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-62,299,629.23 </w:t>
            </w:r>
          </w:p>
        </w:tc>
        <w:tc>
          <w:tcPr>
            <w:tcW w:w="1580" w:type="dxa"/>
            <w:tcBorders>
              <w:top w:val="single" w:sz="8" w:space="0" w:color="auto"/>
              <w:left w:val="nil"/>
              <w:bottom w:val="single" w:sz="8" w:space="0" w:color="auto"/>
              <w:right w:val="single" w:sz="8" w:space="0" w:color="auto"/>
            </w:tcBorders>
            <w:shd w:val="clear" w:color="auto" w:fill="auto"/>
            <w:vAlign w:val="center"/>
          </w:tcPr>
          <w:p w:rsidR="003513FE" w:rsidRPr="00AE391C" w:rsidRDefault="003513FE" w:rsidP="00F25F28">
            <w:pPr>
              <w:jc w:val="right"/>
              <w:rPr>
                <w:rFonts w:ascii="新宋体" w:eastAsia="新宋体" w:hAnsi="新宋体" w:cs="宋体"/>
                <w:sz w:val="20"/>
              </w:rPr>
            </w:pPr>
            <w:r w:rsidRPr="00AE391C">
              <w:rPr>
                <w:rFonts w:ascii="新宋体" w:eastAsia="新宋体" w:hAnsi="新宋体" w:hint="eastAsia"/>
                <w:sz w:val="20"/>
              </w:rPr>
              <w:t xml:space="preserve">      -103,096,406.24 </w:t>
            </w:r>
          </w:p>
        </w:tc>
        <w:tc>
          <w:tcPr>
            <w:tcW w:w="2020" w:type="dxa"/>
            <w:tcBorders>
              <w:top w:val="single" w:sz="8" w:space="0" w:color="auto"/>
              <w:left w:val="nil"/>
              <w:bottom w:val="single" w:sz="8" w:space="0" w:color="auto"/>
            </w:tcBorders>
            <w:shd w:val="clear" w:color="auto" w:fill="auto"/>
            <w:vAlign w:val="center"/>
          </w:tcPr>
          <w:p w:rsidR="003513FE" w:rsidRPr="00AE391C" w:rsidRDefault="003513FE" w:rsidP="00F25F28">
            <w:pPr>
              <w:jc w:val="center"/>
              <w:rPr>
                <w:rFonts w:ascii="新宋体" w:eastAsia="新宋体" w:hAnsi="新宋体" w:cs="宋体"/>
                <w:sz w:val="20"/>
              </w:rPr>
            </w:pPr>
            <w:r w:rsidRPr="00AE391C">
              <w:rPr>
                <w:rFonts w:ascii="新宋体" w:eastAsia="新宋体" w:hAnsi="新宋体" w:hint="eastAsia"/>
                <w:sz w:val="20"/>
              </w:rPr>
              <w:t>不适用</w:t>
            </w:r>
          </w:p>
        </w:tc>
      </w:tr>
    </w:tbl>
    <w:p w:rsidR="003513FE" w:rsidRPr="00AE391C" w:rsidRDefault="003513FE" w:rsidP="003513FE">
      <w:pPr>
        <w:widowControl w:val="0"/>
        <w:spacing w:line="288" w:lineRule="auto"/>
        <w:outlineLvl w:val="1"/>
      </w:pPr>
    </w:p>
    <w:p w:rsidR="003513FE" w:rsidRPr="00AE391C" w:rsidRDefault="003513FE" w:rsidP="003513FE">
      <w:pPr>
        <w:widowControl w:val="0"/>
        <w:spacing w:line="360" w:lineRule="auto"/>
        <w:outlineLvl w:val="1"/>
        <w:rPr>
          <w:szCs w:val="21"/>
        </w:rPr>
      </w:pPr>
      <w:r w:rsidRPr="00AE391C">
        <w:rPr>
          <w:rFonts w:hint="eastAsia"/>
          <w:szCs w:val="21"/>
        </w:rPr>
        <w:t>原因说明：</w:t>
      </w:r>
      <w:bookmarkEnd w:id="334"/>
      <w:bookmarkEnd w:id="335"/>
    </w:p>
    <w:p w:rsidR="003513FE" w:rsidRPr="00AE391C" w:rsidRDefault="003513FE" w:rsidP="003513FE">
      <w:pPr>
        <w:widowControl w:val="0"/>
        <w:spacing w:line="360" w:lineRule="auto"/>
        <w:outlineLvl w:val="1"/>
      </w:pPr>
      <w:r w:rsidRPr="00AE391C">
        <w:t>1、货币资金减少的主要原因是公司本期银行承兑汇票到期支付及偿还部份银行借款。</w:t>
      </w:r>
    </w:p>
    <w:p w:rsidR="003513FE" w:rsidRPr="00AE391C" w:rsidRDefault="003513FE" w:rsidP="003513FE">
      <w:pPr>
        <w:widowControl w:val="0"/>
        <w:spacing w:line="360" w:lineRule="auto"/>
        <w:outlineLvl w:val="1"/>
      </w:pPr>
      <w:r w:rsidRPr="00AE391C">
        <w:t>2、预付款项增加的主要原因是公司本期预付货款</w:t>
      </w:r>
      <w:r w:rsidR="00150699" w:rsidRPr="00AE391C">
        <w:rPr>
          <w:rFonts w:hint="eastAsia"/>
        </w:rPr>
        <w:t>及工程款的</w:t>
      </w:r>
      <w:r w:rsidRPr="00AE391C">
        <w:t>增加。</w:t>
      </w:r>
    </w:p>
    <w:p w:rsidR="003513FE" w:rsidRPr="00AE391C" w:rsidRDefault="003513FE" w:rsidP="003513FE">
      <w:pPr>
        <w:widowControl w:val="0"/>
        <w:spacing w:line="360" w:lineRule="auto"/>
        <w:outlineLvl w:val="1"/>
      </w:pPr>
      <w:r w:rsidRPr="00AE391C">
        <w:t>3、应收股利增加的主要原因是公司本期应收成都彩虹电器（集团）股份有限公司已宣告未发放红利。</w:t>
      </w:r>
    </w:p>
    <w:p w:rsidR="003513FE" w:rsidRPr="00AE391C" w:rsidRDefault="003513FE" w:rsidP="003513FE">
      <w:pPr>
        <w:widowControl w:val="0"/>
        <w:spacing w:line="360" w:lineRule="auto"/>
        <w:outlineLvl w:val="1"/>
      </w:pPr>
      <w:r w:rsidRPr="00AE391C">
        <w:t>4、长期股权投资减少的主要原因是本期公司</w:t>
      </w:r>
      <w:r w:rsidRPr="00AE391C">
        <w:rPr>
          <w:rFonts w:cs="仿宋_GB2312" w:hint="eastAsia"/>
          <w:color w:val="auto"/>
          <w:szCs w:val="21"/>
        </w:rPr>
        <w:t>根据</w:t>
      </w:r>
      <w:smartTag w:uri="urn:schemas-microsoft-com:office:smarttags" w:element="chsdate">
        <w:smartTagPr>
          <w:attr w:name="Year" w:val="2012"/>
          <w:attr w:name="Month" w:val="4"/>
          <w:attr w:name="Day" w:val="20"/>
          <w:attr w:name="IsLunarDate" w:val="False"/>
          <w:attr w:name="IsROCDate" w:val="False"/>
        </w:smartTagPr>
        <w:r w:rsidRPr="00AE391C">
          <w:rPr>
            <w:rFonts w:cs="仿宋_GB2312"/>
            <w:color w:val="auto"/>
            <w:szCs w:val="21"/>
          </w:rPr>
          <w:t>2012</w:t>
        </w:r>
        <w:r w:rsidRPr="00AE391C">
          <w:rPr>
            <w:rFonts w:cs="仿宋_GB2312" w:hint="eastAsia"/>
            <w:color w:val="auto"/>
            <w:szCs w:val="21"/>
          </w:rPr>
          <w:t>年</w:t>
        </w:r>
        <w:r w:rsidRPr="00AE391C">
          <w:rPr>
            <w:rFonts w:cs="仿宋_GB2312"/>
            <w:color w:val="auto"/>
            <w:szCs w:val="21"/>
          </w:rPr>
          <w:t>4</w:t>
        </w:r>
        <w:r w:rsidRPr="00AE391C">
          <w:rPr>
            <w:rFonts w:cs="仿宋_GB2312" w:hint="eastAsia"/>
            <w:color w:val="auto"/>
            <w:szCs w:val="21"/>
          </w:rPr>
          <w:t>月</w:t>
        </w:r>
        <w:r w:rsidRPr="00AE391C">
          <w:rPr>
            <w:rFonts w:cs="仿宋_GB2312"/>
            <w:color w:val="auto"/>
            <w:szCs w:val="21"/>
          </w:rPr>
          <w:t>20</w:t>
        </w:r>
        <w:r w:rsidRPr="00AE391C">
          <w:rPr>
            <w:rFonts w:cs="仿宋_GB2312" w:hint="eastAsia"/>
            <w:color w:val="auto"/>
            <w:szCs w:val="21"/>
          </w:rPr>
          <w:t>日</w:t>
        </w:r>
      </w:smartTag>
      <w:r w:rsidRPr="00AE391C">
        <w:rPr>
          <w:rFonts w:cs="仿宋_GB2312"/>
          <w:color w:val="auto"/>
          <w:szCs w:val="21"/>
        </w:rPr>
        <w:t>[2012]</w:t>
      </w:r>
      <w:r w:rsidRPr="00AE391C">
        <w:rPr>
          <w:rFonts w:cs="仿宋_GB2312" w:hint="eastAsia"/>
          <w:color w:val="auto"/>
          <w:szCs w:val="21"/>
        </w:rPr>
        <w:t>中国贸仲京裁字第</w:t>
      </w:r>
      <w:r w:rsidRPr="00AE391C">
        <w:rPr>
          <w:rFonts w:cs="仿宋_GB2312"/>
          <w:color w:val="auto"/>
          <w:szCs w:val="21"/>
        </w:rPr>
        <w:t>0200</w:t>
      </w:r>
      <w:r w:rsidRPr="00AE391C">
        <w:rPr>
          <w:rFonts w:cs="仿宋_GB2312" w:hint="eastAsia"/>
          <w:color w:val="auto"/>
          <w:szCs w:val="21"/>
        </w:rPr>
        <w:t>号仲裁裁决结果，</w:t>
      </w:r>
      <w:r w:rsidRPr="00AE391C">
        <w:t>收回</w:t>
      </w:r>
      <w:r w:rsidRPr="00AE391C">
        <w:rPr>
          <w:rFonts w:hint="eastAsia"/>
        </w:rPr>
        <w:t>对</w:t>
      </w:r>
      <w:r w:rsidRPr="00AE391C">
        <w:t>成都商厦太平洋百货有限公司的投资</w:t>
      </w:r>
      <w:r w:rsidRPr="00AE391C">
        <w:rPr>
          <w:rFonts w:hint="eastAsia"/>
        </w:rPr>
        <w:t>,</w:t>
      </w:r>
      <w:r w:rsidRPr="00AE391C">
        <w:t>以及处置雅安新世纪广播电视信息网络有限责任公司、乐山市沙湾新世纪广播电视网络建设有限责任公司、广元市利州区新世纪广播电视网络有限公司的股权。</w:t>
      </w:r>
    </w:p>
    <w:p w:rsidR="001868B6" w:rsidRPr="00AE391C" w:rsidRDefault="003513FE" w:rsidP="001868B6">
      <w:pPr>
        <w:spacing w:line="360" w:lineRule="auto"/>
        <w:jc w:val="both"/>
      </w:pPr>
      <w:r w:rsidRPr="00AE391C">
        <w:t>5、固定资产增加的主要原因是</w:t>
      </w:r>
      <w:r w:rsidR="001868B6" w:rsidRPr="00AE391C">
        <w:rPr>
          <w:rFonts w:hint="eastAsia"/>
        </w:rPr>
        <w:t>本期公司</w:t>
      </w:r>
      <w:r w:rsidR="00022A38" w:rsidRPr="00AE391C">
        <w:rPr>
          <w:rFonts w:hint="eastAsia"/>
        </w:rPr>
        <w:t>茂业中心项目、茂业天地项目部份物业达到可使用状态，转入固定资产，</w:t>
      </w:r>
      <w:r w:rsidR="001868B6" w:rsidRPr="00AE391C">
        <w:rPr>
          <w:rFonts w:hint="eastAsia"/>
        </w:rPr>
        <w:t>以及收回</w:t>
      </w:r>
      <w:r w:rsidR="00022A38" w:rsidRPr="00AE391C">
        <w:rPr>
          <w:rFonts w:hint="eastAsia"/>
        </w:rPr>
        <w:t>成都商业大厦</w:t>
      </w:r>
      <w:r w:rsidR="001868B6" w:rsidRPr="00AE391C">
        <w:rPr>
          <w:rFonts w:hint="eastAsia"/>
        </w:rPr>
        <w:t>物业</w:t>
      </w:r>
      <w:r w:rsidR="00022A38" w:rsidRPr="00AE391C">
        <w:rPr>
          <w:rFonts w:hint="eastAsia"/>
        </w:rPr>
        <w:t>转入</w:t>
      </w:r>
      <w:r w:rsidR="001868B6" w:rsidRPr="00AE391C">
        <w:rPr>
          <w:rFonts w:hint="eastAsia"/>
        </w:rPr>
        <w:t>。</w:t>
      </w:r>
    </w:p>
    <w:p w:rsidR="003513FE" w:rsidRPr="00AE391C" w:rsidRDefault="003513FE" w:rsidP="001868B6">
      <w:pPr>
        <w:widowControl w:val="0"/>
        <w:spacing w:line="360" w:lineRule="auto"/>
        <w:outlineLvl w:val="1"/>
      </w:pPr>
      <w:r w:rsidRPr="00AE391C">
        <w:t>6、在建工程减少的主要原因是</w:t>
      </w:r>
      <w:r w:rsidR="001B45FD" w:rsidRPr="00AE391C">
        <w:t>本期公司</w:t>
      </w:r>
      <w:r w:rsidR="004923EA" w:rsidRPr="00AE391C">
        <w:rPr>
          <w:rFonts w:hint="eastAsia"/>
        </w:rPr>
        <w:t>茂业中心项目、茂业天地项目部份物业达到可使用状态转出。</w:t>
      </w:r>
    </w:p>
    <w:p w:rsidR="003513FE" w:rsidRPr="00AE391C" w:rsidRDefault="003513FE" w:rsidP="003513FE">
      <w:pPr>
        <w:widowControl w:val="0"/>
        <w:spacing w:line="360" w:lineRule="auto"/>
        <w:outlineLvl w:val="1"/>
      </w:pPr>
      <w:r w:rsidRPr="00AE391C">
        <w:t>7、短期借款减少的主要原因是公司本期公司偿还部分借款。</w:t>
      </w:r>
    </w:p>
    <w:p w:rsidR="003513FE" w:rsidRPr="00AE391C" w:rsidRDefault="003513FE" w:rsidP="003513FE">
      <w:pPr>
        <w:widowControl w:val="0"/>
        <w:spacing w:line="360" w:lineRule="auto"/>
        <w:outlineLvl w:val="1"/>
      </w:pPr>
      <w:r w:rsidRPr="00AE391C">
        <w:t>8</w:t>
      </w:r>
      <w:r w:rsidR="004923EA" w:rsidRPr="00AE391C">
        <w:t>、应付票据减少的主要原因是公司银行承兑汇票</w:t>
      </w:r>
      <w:r w:rsidRPr="00AE391C">
        <w:t>到期支付。</w:t>
      </w:r>
    </w:p>
    <w:p w:rsidR="003513FE" w:rsidRPr="00AE391C" w:rsidRDefault="003513FE" w:rsidP="003513FE">
      <w:pPr>
        <w:widowControl w:val="0"/>
        <w:spacing w:line="360" w:lineRule="auto"/>
        <w:outlineLvl w:val="1"/>
      </w:pPr>
      <w:r w:rsidRPr="00AE391C">
        <w:t>9、应交税费减少的主要原因是公司本期税费入库。</w:t>
      </w:r>
    </w:p>
    <w:p w:rsidR="003513FE" w:rsidRPr="00AE391C" w:rsidRDefault="003513FE" w:rsidP="003513FE">
      <w:pPr>
        <w:widowControl w:val="0"/>
        <w:spacing w:line="360" w:lineRule="auto"/>
        <w:outlineLvl w:val="1"/>
      </w:pPr>
      <w:r w:rsidRPr="00AE391C">
        <w:t>10、应付利息减少的主要原因是公司本期偿还部份银行借款致使应付利息减少。</w:t>
      </w:r>
    </w:p>
    <w:p w:rsidR="003513FE" w:rsidRPr="00AE391C" w:rsidRDefault="003513FE" w:rsidP="003513FE">
      <w:pPr>
        <w:widowControl w:val="0"/>
        <w:spacing w:line="360" w:lineRule="auto"/>
        <w:outlineLvl w:val="1"/>
      </w:pPr>
      <w:r w:rsidRPr="00AE391C">
        <w:t>11、应付股利减少的主要原因是公司支付前期股利。</w:t>
      </w:r>
    </w:p>
    <w:p w:rsidR="003513FE" w:rsidRPr="00AE391C" w:rsidRDefault="003513FE" w:rsidP="003513FE">
      <w:pPr>
        <w:widowControl w:val="0"/>
        <w:spacing w:line="360" w:lineRule="auto"/>
        <w:outlineLvl w:val="1"/>
      </w:pPr>
      <w:r w:rsidRPr="00AE391C">
        <w:t>12、其他流动负债增加的主要原因是公司本期发行1年期到期偿还本息的短期融资券</w:t>
      </w:r>
      <w:r w:rsidR="00705E7E" w:rsidRPr="00AE391C">
        <w:rPr>
          <w:rFonts w:hint="eastAsia"/>
        </w:rPr>
        <w:t>本金</w:t>
      </w:r>
      <w:r w:rsidRPr="00AE391C">
        <w:t>1.5亿元</w:t>
      </w:r>
      <w:r w:rsidR="004923EA" w:rsidRPr="00AE391C">
        <w:rPr>
          <w:rFonts w:hint="eastAsia"/>
        </w:rPr>
        <w:t>及应计</w:t>
      </w:r>
      <w:r w:rsidRPr="00AE391C">
        <w:t>利息。</w:t>
      </w:r>
    </w:p>
    <w:p w:rsidR="003513FE" w:rsidRPr="00AE391C" w:rsidRDefault="003513FE" w:rsidP="003513FE">
      <w:pPr>
        <w:widowControl w:val="0"/>
        <w:spacing w:line="360" w:lineRule="auto"/>
        <w:outlineLvl w:val="1"/>
      </w:pPr>
      <w:r w:rsidRPr="00AE391C">
        <w:t>13、长期借款减少的主要原因是公司本期偿还</w:t>
      </w:r>
      <w:r w:rsidR="004923EA" w:rsidRPr="00AE391C">
        <w:rPr>
          <w:rFonts w:hint="eastAsia"/>
        </w:rPr>
        <w:t>部分</w:t>
      </w:r>
      <w:r w:rsidRPr="00AE391C">
        <w:t>长期借款本金。</w:t>
      </w:r>
    </w:p>
    <w:p w:rsidR="003513FE" w:rsidRPr="00AE391C" w:rsidRDefault="003513FE" w:rsidP="003513FE">
      <w:pPr>
        <w:widowControl w:val="0"/>
        <w:spacing w:line="360" w:lineRule="auto"/>
        <w:outlineLvl w:val="1"/>
      </w:pPr>
      <w:r w:rsidRPr="00AE391C">
        <w:t>14、未分配利润增加的主要原因是</w:t>
      </w:r>
      <w:r w:rsidRPr="00AE391C">
        <w:rPr>
          <w:rFonts w:hint="eastAsia"/>
        </w:rPr>
        <w:t>本期公司净利润增加。</w:t>
      </w:r>
    </w:p>
    <w:p w:rsidR="003513FE" w:rsidRPr="00AE391C" w:rsidRDefault="003513FE" w:rsidP="003513FE">
      <w:pPr>
        <w:widowControl w:val="0"/>
        <w:spacing w:line="360" w:lineRule="auto"/>
        <w:outlineLvl w:val="1"/>
      </w:pPr>
      <w:r w:rsidRPr="00AE391C">
        <w:t>15、营业税金及附加增加的主要原因是</w:t>
      </w:r>
      <w:r w:rsidR="007E076A" w:rsidRPr="00AE391C">
        <w:rPr>
          <w:rFonts w:hint="eastAsia"/>
          <w:szCs w:val="21"/>
        </w:rPr>
        <w:t>公司根据与太平洋中国控股有限公司</w:t>
      </w:r>
      <w:r w:rsidR="00B11369" w:rsidRPr="00AE391C">
        <w:rPr>
          <w:rFonts w:hint="eastAsia"/>
          <w:szCs w:val="21"/>
        </w:rPr>
        <w:t>、成都商厦太平洋百货有限公司</w:t>
      </w:r>
      <w:r w:rsidR="004923EA" w:rsidRPr="00AE391C">
        <w:rPr>
          <w:rFonts w:hint="eastAsia"/>
          <w:szCs w:val="21"/>
        </w:rPr>
        <w:t>签订的《协议书》取得</w:t>
      </w:r>
      <w:r w:rsidR="007E076A" w:rsidRPr="00AE391C">
        <w:rPr>
          <w:rFonts w:hint="eastAsia"/>
          <w:szCs w:val="21"/>
        </w:rPr>
        <w:t>收入提税所致。</w:t>
      </w:r>
    </w:p>
    <w:p w:rsidR="003513FE" w:rsidRPr="00AE391C" w:rsidRDefault="003513FE" w:rsidP="003513FE">
      <w:pPr>
        <w:widowControl w:val="0"/>
        <w:spacing w:line="360" w:lineRule="auto"/>
        <w:outlineLvl w:val="1"/>
      </w:pPr>
      <w:r w:rsidRPr="00AE391C">
        <w:t>16、管理费用增加的主要原因是</w:t>
      </w:r>
      <w:r w:rsidRPr="00AE391C">
        <w:rPr>
          <w:rFonts w:hint="eastAsia"/>
        </w:rPr>
        <w:t>本期公司</w:t>
      </w:r>
      <w:r w:rsidR="004923EA" w:rsidRPr="00AE391C">
        <w:rPr>
          <w:rFonts w:hint="eastAsia"/>
        </w:rPr>
        <w:t>本期公司律师费用及折旧摊销费用增加。</w:t>
      </w:r>
    </w:p>
    <w:p w:rsidR="003513FE" w:rsidRPr="00AE391C" w:rsidRDefault="003513FE" w:rsidP="003513FE">
      <w:pPr>
        <w:widowControl w:val="0"/>
        <w:spacing w:line="360" w:lineRule="auto"/>
        <w:outlineLvl w:val="1"/>
        <w:rPr>
          <w:rFonts w:cs="仿宋_GB2312"/>
          <w:color w:val="auto"/>
          <w:szCs w:val="21"/>
        </w:rPr>
      </w:pPr>
      <w:r w:rsidRPr="00AE391C">
        <w:t>17、资产减值损失减少的主要原因是</w:t>
      </w:r>
      <w:r w:rsidRPr="00AE391C">
        <w:rPr>
          <w:rFonts w:cs="仿宋_GB2312" w:hint="eastAsia"/>
          <w:color w:val="auto"/>
          <w:szCs w:val="21"/>
        </w:rPr>
        <w:t>上期公司对四川</w:t>
      </w:r>
      <w:r w:rsidR="00AE2CD3" w:rsidRPr="00AE391C">
        <w:rPr>
          <w:rFonts w:cs="仿宋_GB2312" w:hint="eastAsia"/>
          <w:color w:val="auto"/>
          <w:szCs w:val="21"/>
        </w:rPr>
        <w:t>省</w:t>
      </w:r>
      <w:r w:rsidRPr="00AE391C">
        <w:rPr>
          <w:rFonts w:cs="仿宋_GB2312" w:hint="eastAsia"/>
          <w:color w:val="auto"/>
          <w:szCs w:val="21"/>
        </w:rPr>
        <w:t>住信拆迁服务有限公司应收款项计提坏账准备约</w:t>
      </w:r>
      <w:r w:rsidRPr="00AE391C">
        <w:rPr>
          <w:rFonts w:cs="仿宋_GB2312"/>
          <w:color w:val="auto"/>
          <w:szCs w:val="21"/>
        </w:rPr>
        <w:t>983万元</w:t>
      </w:r>
      <w:r w:rsidRPr="00AE391C">
        <w:rPr>
          <w:rFonts w:cs="仿宋_GB2312" w:hint="eastAsia"/>
          <w:color w:val="auto"/>
          <w:szCs w:val="21"/>
        </w:rPr>
        <w:t>，以及本期公司对控股子公司</w:t>
      </w:r>
      <w:r w:rsidRPr="00AE391C">
        <w:rPr>
          <w:rFonts w:cs="仿宋_GB2312"/>
          <w:color w:val="auto"/>
          <w:szCs w:val="21"/>
        </w:rPr>
        <w:t>四川新世纪有线电视网络建设有限责任公司</w:t>
      </w:r>
      <w:r w:rsidRPr="00AE391C">
        <w:rPr>
          <w:rFonts w:cs="仿宋_GB2312" w:hint="eastAsia"/>
          <w:color w:val="auto"/>
          <w:szCs w:val="21"/>
        </w:rPr>
        <w:t>计提商誉减值504万元。</w:t>
      </w:r>
    </w:p>
    <w:p w:rsidR="003513FE" w:rsidRPr="00AE391C" w:rsidRDefault="003513FE" w:rsidP="003513FE">
      <w:pPr>
        <w:widowControl w:val="0"/>
        <w:spacing w:line="360" w:lineRule="auto"/>
        <w:outlineLvl w:val="1"/>
      </w:pPr>
      <w:r w:rsidRPr="00AE391C">
        <w:t>18、投资收益增加的主要原因是</w:t>
      </w:r>
      <w:r w:rsidR="00150699" w:rsidRPr="00AE391C">
        <w:rPr>
          <w:rFonts w:hint="eastAsia"/>
          <w:szCs w:val="21"/>
        </w:rPr>
        <w:t>本期公司根据</w:t>
      </w:r>
      <w:smartTag w:uri="urn:schemas-microsoft-com:office:smarttags" w:element="chsdate">
        <w:smartTagPr>
          <w:attr w:name="Year" w:val="2012"/>
          <w:attr w:name="Month" w:val="4"/>
          <w:attr w:name="Day" w:val="20"/>
          <w:attr w:name="IsLunarDate" w:val="False"/>
          <w:attr w:name="IsROCDate" w:val="False"/>
        </w:smartTagPr>
        <w:r w:rsidR="00150699" w:rsidRPr="00AE391C">
          <w:rPr>
            <w:szCs w:val="21"/>
          </w:rPr>
          <w:t>2012</w:t>
        </w:r>
        <w:r w:rsidR="00150699" w:rsidRPr="00AE391C">
          <w:rPr>
            <w:rFonts w:hint="eastAsia"/>
            <w:szCs w:val="21"/>
          </w:rPr>
          <w:t>年</w:t>
        </w:r>
        <w:r w:rsidR="00150699" w:rsidRPr="00AE391C">
          <w:rPr>
            <w:szCs w:val="21"/>
          </w:rPr>
          <w:t>4</w:t>
        </w:r>
        <w:r w:rsidR="00150699" w:rsidRPr="00AE391C">
          <w:rPr>
            <w:rFonts w:hint="eastAsia"/>
            <w:szCs w:val="21"/>
          </w:rPr>
          <w:t>月</w:t>
        </w:r>
        <w:r w:rsidR="00150699" w:rsidRPr="00AE391C">
          <w:rPr>
            <w:szCs w:val="21"/>
          </w:rPr>
          <w:t>20</w:t>
        </w:r>
        <w:r w:rsidR="00150699" w:rsidRPr="00AE391C">
          <w:rPr>
            <w:rFonts w:hint="eastAsia"/>
            <w:szCs w:val="21"/>
          </w:rPr>
          <w:t>日</w:t>
        </w:r>
      </w:smartTag>
      <w:r w:rsidR="00150699" w:rsidRPr="00AE391C">
        <w:rPr>
          <w:szCs w:val="21"/>
        </w:rPr>
        <w:t>[2012]</w:t>
      </w:r>
      <w:r w:rsidR="00150699" w:rsidRPr="00AE391C">
        <w:rPr>
          <w:rFonts w:hint="eastAsia"/>
          <w:szCs w:val="21"/>
        </w:rPr>
        <w:t>中国贸仲京裁字第</w:t>
      </w:r>
      <w:r w:rsidR="00150699" w:rsidRPr="00AE391C">
        <w:rPr>
          <w:szCs w:val="21"/>
        </w:rPr>
        <w:t>0200</w:t>
      </w:r>
      <w:r w:rsidR="00150699" w:rsidRPr="00AE391C">
        <w:rPr>
          <w:rFonts w:hint="eastAsia"/>
          <w:szCs w:val="21"/>
        </w:rPr>
        <w:t>号仲裁裁决结果及</w:t>
      </w:r>
      <w:smartTag w:uri="urn:schemas-microsoft-com:office:smarttags" w:element="chsdate">
        <w:smartTagPr>
          <w:attr w:name="Year" w:val="2013"/>
          <w:attr w:name="Month" w:val="8"/>
          <w:attr w:name="Day" w:val="3"/>
          <w:attr w:name="IsLunarDate" w:val="False"/>
          <w:attr w:name="IsROCDate" w:val="False"/>
        </w:smartTagPr>
        <w:r w:rsidR="00150699" w:rsidRPr="00AE391C">
          <w:rPr>
            <w:szCs w:val="21"/>
          </w:rPr>
          <w:t>2013</w:t>
        </w:r>
        <w:r w:rsidR="00150699" w:rsidRPr="00AE391C">
          <w:rPr>
            <w:rFonts w:hint="eastAsia"/>
            <w:szCs w:val="21"/>
          </w:rPr>
          <w:t>年</w:t>
        </w:r>
        <w:r w:rsidR="00150699" w:rsidRPr="00AE391C">
          <w:rPr>
            <w:szCs w:val="21"/>
          </w:rPr>
          <w:t>8</w:t>
        </w:r>
        <w:r w:rsidR="00150699" w:rsidRPr="00AE391C">
          <w:rPr>
            <w:rFonts w:hint="eastAsia"/>
            <w:szCs w:val="21"/>
          </w:rPr>
          <w:t>月</w:t>
        </w:r>
        <w:r w:rsidR="00150699" w:rsidRPr="00AE391C">
          <w:rPr>
            <w:szCs w:val="21"/>
          </w:rPr>
          <w:t>3</w:t>
        </w:r>
        <w:r w:rsidR="00150699" w:rsidRPr="00AE391C">
          <w:rPr>
            <w:rFonts w:hint="eastAsia"/>
            <w:szCs w:val="21"/>
          </w:rPr>
          <w:t>日</w:t>
        </w:r>
      </w:smartTag>
      <w:r w:rsidR="00150699" w:rsidRPr="00AE391C">
        <w:rPr>
          <w:rFonts w:hint="eastAsia"/>
          <w:szCs w:val="21"/>
        </w:rPr>
        <w:t>我公司与太平洋中国控股有限公司</w:t>
      </w:r>
      <w:r w:rsidR="00B11369" w:rsidRPr="00AE391C">
        <w:rPr>
          <w:rFonts w:hint="eastAsia"/>
          <w:szCs w:val="21"/>
        </w:rPr>
        <w:t>、成都商厦太平洋百货有限公司</w:t>
      </w:r>
      <w:r w:rsidR="00150699" w:rsidRPr="00AE391C">
        <w:rPr>
          <w:rFonts w:hint="eastAsia"/>
          <w:szCs w:val="21"/>
        </w:rPr>
        <w:t>签订的《协议书》，</w:t>
      </w:r>
      <w:r w:rsidR="004923EA" w:rsidRPr="00AE391C">
        <w:rPr>
          <w:rFonts w:hint="eastAsia"/>
          <w:szCs w:val="21"/>
        </w:rPr>
        <w:t>终止合作经营合同</w:t>
      </w:r>
      <w:r w:rsidR="00150699" w:rsidRPr="00AE391C">
        <w:rPr>
          <w:rFonts w:hint="eastAsia"/>
          <w:szCs w:val="21"/>
        </w:rPr>
        <w:t>并确认投资收益。</w:t>
      </w:r>
    </w:p>
    <w:p w:rsidR="005543E6" w:rsidRPr="00AE391C" w:rsidRDefault="003513FE" w:rsidP="003513FE">
      <w:pPr>
        <w:widowControl w:val="0"/>
        <w:spacing w:line="360" w:lineRule="auto"/>
        <w:outlineLvl w:val="1"/>
        <w:rPr>
          <w:szCs w:val="21"/>
        </w:rPr>
      </w:pPr>
      <w:r w:rsidRPr="00AE391C">
        <w:t>19、营业外收入增加的主要原因是</w:t>
      </w:r>
      <w:r w:rsidR="005543E6" w:rsidRPr="00AE391C">
        <w:rPr>
          <w:rFonts w:hint="eastAsia"/>
          <w:szCs w:val="21"/>
        </w:rPr>
        <w:t>公司取得转让荷花池经营使用权收入及</w:t>
      </w:r>
      <w:r w:rsidR="004923EA" w:rsidRPr="00AE391C">
        <w:rPr>
          <w:rFonts w:hint="eastAsia"/>
          <w:szCs w:val="21"/>
        </w:rPr>
        <w:t>长期无法支付的应付款项转入</w:t>
      </w:r>
      <w:r w:rsidR="005543E6" w:rsidRPr="00AE391C">
        <w:rPr>
          <w:rFonts w:hint="eastAsia"/>
          <w:szCs w:val="21"/>
        </w:rPr>
        <w:t>。</w:t>
      </w:r>
    </w:p>
    <w:p w:rsidR="003513FE" w:rsidRPr="00AE391C" w:rsidRDefault="003513FE" w:rsidP="003513FE">
      <w:pPr>
        <w:widowControl w:val="0"/>
        <w:spacing w:line="360" w:lineRule="auto"/>
        <w:outlineLvl w:val="1"/>
      </w:pPr>
      <w:r w:rsidRPr="00AE391C">
        <w:t>20、营业外支出减少的主要原因是</w:t>
      </w:r>
      <w:r w:rsidR="005543E6" w:rsidRPr="00AE391C">
        <w:rPr>
          <w:rFonts w:hint="eastAsia"/>
          <w:szCs w:val="21"/>
        </w:rPr>
        <w:t>上期清江店闭店提前解除合同产生赔偿支出。</w:t>
      </w:r>
    </w:p>
    <w:p w:rsidR="003513FE" w:rsidRPr="00AE391C" w:rsidRDefault="003513FE" w:rsidP="003513FE">
      <w:pPr>
        <w:widowControl w:val="0"/>
        <w:spacing w:line="360" w:lineRule="auto"/>
        <w:outlineLvl w:val="1"/>
      </w:pPr>
      <w:r w:rsidRPr="00AE391C">
        <w:t>21、所得税费用增加的主要原因是</w:t>
      </w:r>
      <w:r w:rsidRPr="00AE391C">
        <w:rPr>
          <w:rFonts w:hint="eastAsia"/>
        </w:rPr>
        <w:t>本期公司</w:t>
      </w:r>
      <w:r w:rsidR="004923EA" w:rsidRPr="00AE391C">
        <w:rPr>
          <w:rFonts w:hint="eastAsia"/>
        </w:rPr>
        <w:t>盈利</w:t>
      </w:r>
      <w:r w:rsidRPr="00AE391C">
        <w:rPr>
          <w:rFonts w:hint="eastAsia"/>
        </w:rPr>
        <w:t>增加。</w:t>
      </w:r>
    </w:p>
    <w:p w:rsidR="003513FE" w:rsidRPr="00AE391C" w:rsidRDefault="003513FE" w:rsidP="003513FE">
      <w:pPr>
        <w:widowControl w:val="0"/>
        <w:spacing w:line="360" w:lineRule="auto"/>
        <w:outlineLvl w:val="1"/>
      </w:pPr>
      <w:r w:rsidRPr="00AE391C">
        <w:t>22、归属于母公司所有者的净利润增加的主要原因是</w:t>
      </w:r>
      <w:r w:rsidRPr="00AE391C">
        <w:rPr>
          <w:rFonts w:hint="eastAsia"/>
        </w:rPr>
        <w:t>本期公司</w:t>
      </w:r>
      <w:r w:rsidR="004D0C6C" w:rsidRPr="00AE391C">
        <w:rPr>
          <w:rFonts w:hint="eastAsia"/>
          <w:szCs w:val="21"/>
        </w:rPr>
        <w:t>妥善解决了与太平洋中国控股有限公司的仲裁诉讼纠纷，收到案件《协议书》约定的应收收益及租金。</w:t>
      </w:r>
    </w:p>
    <w:p w:rsidR="003513FE" w:rsidRPr="00AE391C" w:rsidRDefault="003513FE" w:rsidP="003513FE">
      <w:pPr>
        <w:widowControl w:val="0"/>
        <w:spacing w:line="360" w:lineRule="auto"/>
        <w:outlineLvl w:val="1"/>
      </w:pPr>
      <w:r w:rsidRPr="00AE391C">
        <w:t>23、少数股东损益增加的主要原因</w:t>
      </w:r>
      <w:r w:rsidR="004923EA" w:rsidRPr="00AE391C">
        <w:rPr>
          <w:rFonts w:hint="eastAsia"/>
        </w:rPr>
        <w:t>是</w:t>
      </w:r>
      <w:r w:rsidRPr="00AE391C">
        <w:rPr>
          <w:rFonts w:hint="eastAsia"/>
        </w:rPr>
        <w:t>本期公司控股子公司</w:t>
      </w:r>
      <w:r w:rsidRPr="00AE391C">
        <w:rPr>
          <w:rFonts w:cs="仿宋_GB2312"/>
          <w:color w:val="auto"/>
          <w:szCs w:val="21"/>
        </w:rPr>
        <w:t>四川新世纪有线电视网络建设有限责任公司</w:t>
      </w:r>
      <w:r w:rsidRPr="00AE391C">
        <w:rPr>
          <w:rFonts w:hint="eastAsia"/>
        </w:rPr>
        <w:t>处置</w:t>
      </w:r>
      <w:r w:rsidRPr="00AE391C">
        <w:t>雅安新世纪广播电视信息网络有限责任公司、乐山市沙湾新世纪广播电视网络建设有限责任公司、广元市利州区新世纪广播电视网络有限公司的股权</w:t>
      </w:r>
      <w:r w:rsidRPr="00AE391C">
        <w:rPr>
          <w:rFonts w:hint="eastAsia"/>
        </w:rPr>
        <w:t>，取得收益增加。</w:t>
      </w:r>
    </w:p>
    <w:p w:rsidR="003513FE" w:rsidRPr="00AE391C" w:rsidRDefault="003513FE" w:rsidP="003513FE">
      <w:pPr>
        <w:widowControl w:val="0"/>
        <w:spacing w:line="360" w:lineRule="auto"/>
        <w:outlineLvl w:val="1"/>
      </w:pPr>
      <w:r w:rsidRPr="00AE391C">
        <w:t>24、投资活动产生的现金流量净额增加的主要原因是</w:t>
      </w:r>
      <w:r w:rsidRPr="00AE391C">
        <w:rPr>
          <w:rFonts w:hint="eastAsia"/>
        </w:rPr>
        <w:t>本期公司</w:t>
      </w:r>
      <w:r w:rsidR="004923EA" w:rsidRPr="00AE391C">
        <w:rPr>
          <w:rFonts w:hint="eastAsia"/>
          <w:szCs w:val="21"/>
        </w:rPr>
        <w:t>根据</w:t>
      </w:r>
      <w:smartTag w:uri="urn:schemas-microsoft-com:office:smarttags" w:element="chsdate">
        <w:smartTagPr>
          <w:attr w:name="Year" w:val="2012"/>
          <w:attr w:name="Month" w:val="4"/>
          <w:attr w:name="Day" w:val="20"/>
          <w:attr w:name="IsLunarDate" w:val="False"/>
          <w:attr w:name="IsROCDate" w:val="False"/>
        </w:smartTagPr>
        <w:r w:rsidR="004923EA" w:rsidRPr="00AE391C">
          <w:rPr>
            <w:szCs w:val="21"/>
          </w:rPr>
          <w:t>2012</w:t>
        </w:r>
        <w:r w:rsidR="004923EA" w:rsidRPr="00AE391C">
          <w:rPr>
            <w:rFonts w:hint="eastAsia"/>
            <w:szCs w:val="21"/>
          </w:rPr>
          <w:t>年</w:t>
        </w:r>
        <w:r w:rsidR="004923EA" w:rsidRPr="00AE391C">
          <w:rPr>
            <w:szCs w:val="21"/>
          </w:rPr>
          <w:t>4</w:t>
        </w:r>
        <w:r w:rsidR="004923EA" w:rsidRPr="00AE391C">
          <w:rPr>
            <w:rFonts w:hint="eastAsia"/>
            <w:szCs w:val="21"/>
          </w:rPr>
          <w:t>月</w:t>
        </w:r>
        <w:r w:rsidR="004923EA" w:rsidRPr="00AE391C">
          <w:rPr>
            <w:szCs w:val="21"/>
          </w:rPr>
          <w:t>20</w:t>
        </w:r>
        <w:r w:rsidR="004923EA" w:rsidRPr="00AE391C">
          <w:rPr>
            <w:rFonts w:hint="eastAsia"/>
            <w:szCs w:val="21"/>
          </w:rPr>
          <w:t>日</w:t>
        </w:r>
      </w:smartTag>
      <w:r w:rsidR="004923EA" w:rsidRPr="00AE391C">
        <w:rPr>
          <w:szCs w:val="21"/>
        </w:rPr>
        <w:t>[2012]</w:t>
      </w:r>
      <w:r w:rsidR="004923EA" w:rsidRPr="00AE391C">
        <w:rPr>
          <w:rFonts w:hint="eastAsia"/>
          <w:szCs w:val="21"/>
        </w:rPr>
        <w:t>中国贸仲京裁字第</w:t>
      </w:r>
      <w:r w:rsidR="004923EA" w:rsidRPr="00AE391C">
        <w:rPr>
          <w:szCs w:val="21"/>
        </w:rPr>
        <w:t>0200</w:t>
      </w:r>
      <w:r w:rsidR="004923EA" w:rsidRPr="00AE391C">
        <w:rPr>
          <w:rFonts w:hint="eastAsia"/>
          <w:szCs w:val="21"/>
        </w:rPr>
        <w:t>号仲裁裁决结果及</w:t>
      </w:r>
      <w:smartTag w:uri="urn:schemas-microsoft-com:office:smarttags" w:element="chsdate">
        <w:smartTagPr>
          <w:attr w:name="Year" w:val="2013"/>
          <w:attr w:name="Month" w:val="8"/>
          <w:attr w:name="Day" w:val="3"/>
          <w:attr w:name="IsLunarDate" w:val="False"/>
          <w:attr w:name="IsROCDate" w:val="False"/>
        </w:smartTagPr>
        <w:r w:rsidR="004923EA" w:rsidRPr="00AE391C">
          <w:rPr>
            <w:szCs w:val="21"/>
          </w:rPr>
          <w:t>2013</w:t>
        </w:r>
        <w:r w:rsidR="004923EA" w:rsidRPr="00AE391C">
          <w:rPr>
            <w:rFonts w:hint="eastAsia"/>
            <w:szCs w:val="21"/>
          </w:rPr>
          <w:t>年</w:t>
        </w:r>
        <w:r w:rsidR="004923EA" w:rsidRPr="00AE391C">
          <w:rPr>
            <w:szCs w:val="21"/>
          </w:rPr>
          <w:t>8</w:t>
        </w:r>
        <w:r w:rsidR="004923EA" w:rsidRPr="00AE391C">
          <w:rPr>
            <w:rFonts w:hint="eastAsia"/>
            <w:szCs w:val="21"/>
          </w:rPr>
          <w:t>月</w:t>
        </w:r>
        <w:r w:rsidR="004923EA" w:rsidRPr="00AE391C">
          <w:rPr>
            <w:szCs w:val="21"/>
          </w:rPr>
          <w:t>3</w:t>
        </w:r>
        <w:r w:rsidR="004923EA" w:rsidRPr="00AE391C">
          <w:rPr>
            <w:rFonts w:hint="eastAsia"/>
            <w:szCs w:val="21"/>
          </w:rPr>
          <w:t>日</w:t>
        </w:r>
      </w:smartTag>
      <w:r w:rsidR="004923EA" w:rsidRPr="00AE391C">
        <w:rPr>
          <w:rFonts w:hint="eastAsia"/>
          <w:szCs w:val="21"/>
        </w:rPr>
        <w:t>我公司与太平洋中国控股有限公司、成都商厦太平洋百货有限公司签订的《协议书》，终止与太平洋中国控股有限公司的合作，确认投资收益</w:t>
      </w:r>
      <w:r w:rsidR="00802944" w:rsidRPr="00AE391C">
        <w:rPr>
          <w:rFonts w:hint="eastAsia"/>
          <w:szCs w:val="21"/>
        </w:rPr>
        <w:t>较上年</w:t>
      </w:r>
      <w:r w:rsidR="00802944" w:rsidRPr="00AE391C">
        <w:rPr>
          <w:rFonts w:hint="eastAsia"/>
        </w:rPr>
        <w:t>同期</w:t>
      </w:r>
      <w:r w:rsidRPr="00AE391C">
        <w:rPr>
          <w:rFonts w:hint="eastAsia"/>
        </w:rPr>
        <w:t>增加</w:t>
      </w:r>
      <w:r w:rsidR="005831B1" w:rsidRPr="00AE391C">
        <w:rPr>
          <w:rFonts w:hint="eastAsia"/>
        </w:rPr>
        <w:t>，以及本期茂业中心项目、茂业天地项目</w:t>
      </w:r>
      <w:r w:rsidRPr="00AE391C">
        <w:rPr>
          <w:rFonts w:hint="eastAsia"/>
        </w:rPr>
        <w:t>投入</w:t>
      </w:r>
      <w:r w:rsidR="005831B1" w:rsidRPr="00AE391C">
        <w:rPr>
          <w:rFonts w:hint="eastAsia"/>
        </w:rPr>
        <w:t>较上年同期减少</w:t>
      </w:r>
      <w:r w:rsidRPr="00AE391C">
        <w:rPr>
          <w:rFonts w:hint="eastAsia"/>
        </w:rPr>
        <w:t>。</w:t>
      </w:r>
    </w:p>
    <w:p w:rsidR="003513FE" w:rsidRPr="00AE391C" w:rsidRDefault="003513FE" w:rsidP="003513FE">
      <w:pPr>
        <w:widowControl w:val="0"/>
        <w:spacing w:line="360" w:lineRule="auto"/>
        <w:outlineLvl w:val="1"/>
      </w:pPr>
      <w:r w:rsidRPr="00AE391C">
        <w:t>25、筹资活动产生的现金流量净额减少的主要原因是</w:t>
      </w:r>
      <w:r w:rsidRPr="00AE391C">
        <w:rPr>
          <w:rFonts w:hint="eastAsia"/>
        </w:rPr>
        <w:t>本期公司偿还</w:t>
      </w:r>
      <w:r w:rsidR="005831B1" w:rsidRPr="00AE391C">
        <w:rPr>
          <w:rFonts w:hint="eastAsia"/>
        </w:rPr>
        <w:t>部分</w:t>
      </w:r>
      <w:r w:rsidRPr="00AE391C">
        <w:rPr>
          <w:rFonts w:hint="eastAsia"/>
        </w:rPr>
        <w:t>长、短期借款。</w:t>
      </w:r>
      <w:r w:rsidRPr="00AE391C">
        <w:br w:type="page"/>
      </w:r>
      <w:bookmarkStart w:id="336" w:name="_Toc348949389"/>
      <w:bookmarkStart w:id="337" w:name="_Toc349227347"/>
    </w:p>
    <w:p w:rsidR="003513FE" w:rsidRPr="00AE391C" w:rsidRDefault="003513FE" w:rsidP="003513FE">
      <w:pPr>
        <w:widowControl w:val="0"/>
        <w:spacing w:line="360" w:lineRule="auto"/>
        <w:outlineLvl w:val="1"/>
      </w:pPr>
      <w:r w:rsidRPr="00AE391C">
        <w:rPr>
          <w:rFonts w:ascii="黑体" w:eastAsia="黑体" w:hint="eastAsia"/>
          <w:b/>
          <w:bCs/>
          <w:sz w:val="28"/>
          <w:szCs w:val="28"/>
        </w:rPr>
        <w:t>第十一节、备查文件目录</w:t>
      </w:r>
      <w:bookmarkEnd w:id="336"/>
      <w:bookmarkEnd w:id="337"/>
    </w:p>
    <w:p w:rsidR="003513FE" w:rsidRPr="00AE391C" w:rsidRDefault="003513FE" w:rsidP="003513FE">
      <w:pPr>
        <w:spacing w:line="460" w:lineRule="atLeast"/>
        <w:jc w:val="both"/>
        <w:rPr>
          <w:rFonts w:cs="仿宋_GB2312"/>
          <w:color w:val="auto"/>
          <w:szCs w:val="21"/>
        </w:rPr>
      </w:pPr>
      <w:r w:rsidRPr="00AE391C">
        <w:rPr>
          <w:rFonts w:cs="仿宋_GB2312" w:hint="eastAsia"/>
          <w:color w:val="auto"/>
          <w:szCs w:val="21"/>
        </w:rPr>
        <w:t>1、载有法定代表人签名的年度报告文本；</w:t>
      </w:r>
    </w:p>
    <w:p w:rsidR="003513FE" w:rsidRPr="00AE391C" w:rsidRDefault="003513FE" w:rsidP="003513FE">
      <w:pPr>
        <w:spacing w:line="460" w:lineRule="atLeast"/>
        <w:jc w:val="both"/>
        <w:rPr>
          <w:rFonts w:cs="仿宋_GB2312"/>
          <w:color w:val="auto"/>
          <w:szCs w:val="21"/>
        </w:rPr>
      </w:pPr>
      <w:r w:rsidRPr="00AE391C">
        <w:rPr>
          <w:rFonts w:cs="仿宋_GB2312" w:hint="eastAsia"/>
          <w:color w:val="auto"/>
          <w:szCs w:val="21"/>
        </w:rPr>
        <w:t>2、载有公司法定代表人、主管会计工作负责人、会计机构负责人签名并盖章的财务报告文本；</w:t>
      </w:r>
    </w:p>
    <w:p w:rsidR="003513FE" w:rsidRPr="00AE391C" w:rsidRDefault="003513FE" w:rsidP="003513FE">
      <w:pPr>
        <w:spacing w:line="460" w:lineRule="atLeast"/>
        <w:jc w:val="both"/>
        <w:rPr>
          <w:rFonts w:cs="仿宋_GB2312"/>
          <w:color w:val="auto"/>
          <w:szCs w:val="21"/>
        </w:rPr>
      </w:pPr>
      <w:r w:rsidRPr="00AE391C">
        <w:rPr>
          <w:rFonts w:cs="仿宋_GB2312" w:hint="eastAsia"/>
          <w:color w:val="auto"/>
          <w:szCs w:val="21"/>
        </w:rPr>
        <w:t>3、报告期内在中国证监会指定报刊上公开披露过的所有公司文件的正本及公告原稿。</w:t>
      </w:r>
    </w:p>
    <w:p w:rsidR="003513FE" w:rsidRPr="00AE391C" w:rsidRDefault="003513FE" w:rsidP="003513FE">
      <w:pPr>
        <w:spacing w:line="460" w:lineRule="atLeast"/>
        <w:jc w:val="both"/>
        <w:rPr>
          <w:rFonts w:cs="仿宋_GB2312"/>
          <w:color w:val="auto"/>
          <w:szCs w:val="21"/>
        </w:rPr>
      </w:pPr>
    </w:p>
    <w:p w:rsidR="003513FE" w:rsidRPr="00AE391C" w:rsidRDefault="003513FE" w:rsidP="003513FE">
      <w:pPr>
        <w:spacing w:line="460" w:lineRule="atLeast"/>
        <w:jc w:val="both"/>
        <w:rPr>
          <w:rFonts w:cs="仿宋_GB2312"/>
          <w:color w:val="auto"/>
          <w:szCs w:val="21"/>
        </w:rPr>
      </w:pPr>
    </w:p>
    <w:p w:rsidR="003513FE" w:rsidRPr="00AE391C" w:rsidRDefault="003513FE" w:rsidP="003513FE">
      <w:pPr>
        <w:outlineLvl w:val="2"/>
      </w:pPr>
    </w:p>
    <w:p w:rsidR="003513FE" w:rsidRPr="00AE391C" w:rsidRDefault="003513FE" w:rsidP="003513FE">
      <w:pPr>
        <w:outlineLvl w:val="2"/>
      </w:pPr>
    </w:p>
    <w:p w:rsidR="003513FE" w:rsidRPr="00AE391C" w:rsidRDefault="003513FE" w:rsidP="003513FE">
      <w:pPr>
        <w:outlineLvl w:val="2"/>
      </w:pPr>
    </w:p>
    <w:p w:rsidR="003513FE" w:rsidRPr="00AE391C" w:rsidRDefault="003513FE" w:rsidP="003513FE">
      <w:pPr>
        <w:spacing w:line="360" w:lineRule="atLeast"/>
        <w:jc w:val="right"/>
      </w:pPr>
      <w:r w:rsidRPr="00AE391C">
        <w:rPr>
          <w:rFonts w:hint="eastAsia"/>
        </w:rPr>
        <w:t>董事长：王福琴</w:t>
      </w:r>
    </w:p>
    <w:p w:rsidR="003513FE" w:rsidRPr="00AE391C" w:rsidRDefault="003513FE" w:rsidP="003513FE">
      <w:pPr>
        <w:spacing w:line="360" w:lineRule="atLeast"/>
        <w:jc w:val="right"/>
      </w:pPr>
      <w:r w:rsidRPr="00AE391C">
        <w:rPr>
          <w:rFonts w:hint="eastAsia"/>
        </w:rPr>
        <w:t>成商集团股份有限公司</w:t>
      </w:r>
    </w:p>
    <w:p w:rsidR="003513FE" w:rsidRPr="00B824F8" w:rsidRDefault="003513FE" w:rsidP="003513FE">
      <w:pPr>
        <w:spacing w:line="360" w:lineRule="atLeast"/>
        <w:jc w:val="right"/>
      </w:pPr>
      <w:smartTag w:uri="urn:schemas-microsoft-com:office:smarttags" w:element="chsdate">
        <w:smartTagPr>
          <w:attr w:name="IsROCDate" w:val="False"/>
          <w:attr w:name="IsLunarDate" w:val="False"/>
          <w:attr w:name="Day" w:val="24"/>
          <w:attr w:name="Month" w:val="2"/>
          <w:attr w:name="Year" w:val="2014"/>
        </w:smartTagPr>
        <w:r w:rsidRPr="00AE391C">
          <w:rPr>
            <w:rFonts w:hint="eastAsia"/>
          </w:rPr>
          <w:t>2014年2月24日</w:t>
        </w:r>
      </w:smartTag>
    </w:p>
    <w:p w:rsidR="00EB058B" w:rsidRPr="00B824F8" w:rsidRDefault="00EB058B">
      <w:pPr>
        <w:rPr>
          <w:sz w:val="24"/>
        </w:rPr>
      </w:pPr>
    </w:p>
    <w:sectPr w:rsidR="00EB058B" w:rsidRPr="00B824F8" w:rsidSect="00C302B4">
      <w:headerReference w:type="even" r:id="rId29"/>
      <w:headerReference w:type="default" r:id="rId30"/>
      <w:footerReference w:type="even" r:id="rId31"/>
      <w:footerReference w:type="default" r:id="rId32"/>
      <w:headerReference w:type="first" r:id="rId33"/>
      <w:footerReference w:type="first" r:id="rId34"/>
      <w:pgSz w:w="11907" w:h="16840" w:code="9"/>
      <w:pgMar w:top="1440" w:right="1304" w:bottom="1134" w:left="1361" w:header="720" w:footer="720"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41F" w:rsidRDefault="000E041F">
      <w:r>
        <w:separator/>
      </w:r>
    </w:p>
  </w:endnote>
  <w:endnote w:type="continuationSeparator" w:id="1">
    <w:p w:rsidR="000E041F" w:rsidRDefault="000E0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Narrow">
    <w:panose1 w:val="00000000000000000000"/>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新宋体">
    <w:panose1 w:val="02010609030101010101"/>
    <w:charset w:val="86"/>
    <w:family w:val="modern"/>
    <w:pitch w:val="fixed"/>
    <w:sig w:usb0="00000003" w:usb1="080E0000" w:usb2="00000010" w:usb3="00000000" w:csb0="00040001" w:csb1="00000000"/>
  </w:font>
  <w:font w:name="Arial Narrow">
    <w:panose1 w:val="020B0606020202030204"/>
    <w:charset w:val="00"/>
    <w:family w:val="swiss"/>
    <w:pitch w:val="variable"/>
    <w:sig w:usb0="00000287" w:usb1="000008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122804" w:rsidP="00F73D5B">
    <w:pPr>
      <w:pStyle w:val="a8"/>
      <w:jc w:val="center"/>
    </w:pPr>
    <w:fldSimple w:instr=" PAGE   \* MERGEFORMAT ">
      <w:r w:rsidR="003769AD" w:rsidRPr="003769AD">
        <w:rPr>
          <w:noProof/>
          <w:lang w:val="zh-CN"/>
        </w:rPr>
        <w:t>3</w:t>
      </w:r>
    </w:fldSimple>
  </w:p>
  <w:p w:rsidR="0086760E" w:rsidRDefault="0086760E">
    <w:pPr>
      <w:pStyle w:val="a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122804">
    <w:pPr>
      <w:pStyle w:val="a8"/>
      <w:framePr w:wrap="around" w:vAnchor="text" w:hAnchor="margin" w:xAlign="center" w:y="1"/>
      <w:rPr>
        <w:rStyle w:val="af1"/>
      </w:rPr>
    </w:pPr>
    <w:r>
      <w:rPr>
        <w:rStyle w:val="af1"/>
      </w:rPr>
      <w:fldChar w:fldCharType="begin"/>
    </w:r>
    <w:r w:rsidR="0086760E">
      <w:rPr>
        <w:rStyle w:val="af1"/>
      </w:rPr>
      <w:instrText xml:space="preserve"> PAGE </w:instrText>
    </w:r>
    <w:r>
      <w:rPr>
        <w:rStyle w:val="af1"/>
      </w:rPr>
      <w:fldChar w:fldCharType="separate"/>
    </w:r>
    <w:r w:rsidR="00AF7D20">
      <w:rPr>
        <w:rStyle w:val="af1"/>
        <w:noProof/>
      </w:rPr>
      <w:t>149</w:t>
    </w:r>
    <w:r>
      <w:rPr>
        <w:rStyle w:val="af1"/>
      </w:rPr>
      <w:fldChar w:fldCharType="end"/>
    </w:r>
  </w:p>
  <w:p w:rsidR="0086760E" w:rsidRDefault="0086760E">
    <w:pPr>
      <w:pStyle w:val="a8"/>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86760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122804" w:rsidP="00F73D5B">
    <w:pPr>
      <w:pStyle w:val="a8"/>
      <w:jc w:val="center"/>
    </w:pPr>
    <w:fldSimple w:instr=" PAGE   \* MERGEFORMAT ">
      <w:r w:rsidR="00AF7D20" w:rsidRPr="00AF7D20">
        <w:rPr>
          <w:noProof/>
          <w:lang w:val="zh-CN"/>
        </w:rPr>
        <w:t>23</w:t>
      </w:r>
    </w:fldSimple>
  </w:p>
  <w:p w:rsidR="0086760E" w:rsidRDefault="0086760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122804">
    <w:pPr>
      <w:pStyle w:val="a8"/>
      <w:framePr w:wrap="around" w:vAnchor="text" w:hAnchor="margin" w:xAlign="center" w:y="1"/>
      <w:rPr>
        <w:rStyle w:val="af1"/>
      </w:rPr>
    </w:pPr>
    <w:r>
      <w:rPr>
        <w:rStyle w:val="af1"/>
      </w:rPr>
      <w:fldChar w:fldCharType="begin"/>
    </w:r>
    <w:r w:rsidR="0086760E">
      <w:rPr>
        <w:rStyle w:val="af1"/>
      </w:rPr>
      <w:instrText xml:space="preserve"> PAGE </w:instrText>
    </w:r>
    <w:r>
      <w:rPr>
        <w:rStyle w:val="af1"/>
      </w:rPr>
      <w:fldChar w:fldCharType="separate"/>
    </w:r>
    <w:r w:rsidR="0086760E">
      <w:rPr>
        <w:rStyle w:val="af1"/>
      </w:rPr>
      <w:t>9</w:t>
    </w:r>
    <w:r>
      <w:rPr>
        <w:rStyle w:val="af1"/>
      </w:rPr>
      <w:fldChar w:fldCharType="end"/>
    </w:r>
  </w:p>
  <w:p w:rsidR="0086760E" w:rsidRDefault="0086760E">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122804">
    <w:pPr>
      <w:pStyle w:val="a8"/>
      <w:framePr w:wrap="around" w:vAnchor="text" w:hAnchor="margin" w:xAlign="center" w:y="1"/>
      <w:rPr>
        <w:rStyle w:val="af1"/>
      </w:rPr>
    </w:pPr>
    <w:r>
      <w:rPr>
        <w:rStyle w:val="af1"/>
      </w:rPr>
      <w:fldChar w:fldCharType="begin"/>
    </w:r>
    <w:r w:rsidR="0086760E">
      <w:rPr>
        <w:rStyle w:val="af1"/>
      </w:rPr>
      <w:instrText xml:space="preserve"> PAGE </w:instrText>
    </w:r>
    <w:r>
      <w:rPr>
        <w:rStyle w:val="af1"/>
      </w:rPr>
      <w:fldChar w:fldCharType="separate"/>
    </w:r>
    <w:r w:rsidR="00AF7D20">
      <w:rPr>
        <w:rStyle w:val="af1"/>
        <w:noProof/>
      </w:rPr>
      <w:t>53</w:t>
    </w:r>
    <w:r>
      <w:rPr>
        <w:rStyle w:val="af1"/>
      </w:rPr>
      <w:fldChar w:fldCharType="end"/>
    </w:r>
  </w:p>
  <w:p w:rsidR="0086760E" w:rsidRDefault="0086760E">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122804" w:rsidP="00D361C5">
    <w:pPr>
      <w:pStyle w:val="a8"/>
      <w:framePr w:wrap="around" w:vAnchor="text" w:hAnchor="margin" w:xAlign="center" w:y="1"/>
      <w:rPr>
        <w:rStyle w:val="af1"/>
      </w:rPr>
    </w:pPr>
    <w:r>
      <w:rPr>
        <w:rStyle w:val="af1"/>
      </w:rPr>
      <w:fldChar w:fldCharType="begin"/>
    </w:r>
    <w:r w:rsidR="0086760E">
      <w:rPr>
        <w:rStyle w:val="af1"/>
      </w:rPr>
      <w:instrText xml:space="preserve">PAGE  </w:instrText>
    </w:r>
    <w:r>
      <w:rPr>
        <w:rStyle w:val="af1"/>
      </w:rPr>
      <w:fldChar w:fldCharType="end"/>
    </w:r>
  </w:p>
  <w:p w:rsidR="0086760E" w:rsidRDefault="0086760E">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122804" w:rsidP="00D361C5">
    <w:pPr>
      <w:pStyle w:val="a8"/>
      <w:framePr w:wrap="around" w:vAnchor="text" w:hAnchor="margin" w:xAlign="center" w:y="1"/>
      <w:rPr>
        <w:rStyle w:val="af1"/>
      </w:rPr>
    </w:pPr>
    <w:r>
      <w:rPr>
        <w:rStyle w:val="af1"/>
      </w:rPr>
      <w:fldChar w:fldCharType="begin"/>
    </w:r>
    <w:r w:rsidR="0086760E">
      <w:rPr>
        <w:rStyle w:val="af1"/>
      </w:rPr>
      <w:instrText xml:space="preserve">PAGE  </w:instrText>
    </w:r>
    <w:r>
      <w:rPr>
        <w:rStyle w:val="af1"/>
      </w:rPr>
      <w:fldChar w:fldCharType="separate"/>
    </w:r>
    <w:r w:rsidR="00AF7D20">
      <w:rPr>
        <w:rStyle w:val="af1"/>
        <w:noProof/>
      </w:rPr>
      <w:t>55</w:t>
    </w:r>
    <w:r>
      <w:rPr>
        <w:rStyle w:val="af1"/>
      </w:rPr>
      <w:fldChar w:fldCharType="end"/>
    </w:r>
  </w:p>
  <w:p w:rsidR="0086760E" w:rsidRDefault="0086760E">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122804">
    <w:pPr>
      <w:pStyle w:val="a8"/>
      <w:framePr w:wrap="around" w:vAnchor="text" w:hAnchor="margin" w:xAlign="center" w:y="1"/>
      <w:rPr>
        <w:rStyle w:val="af1"/>
      </w:rPr>
    </w:pPr>
    <w:r>
      <w:rPr>
        <w:rStyle w:val="af1"/>
      </w:rPr>
      <w:fldChar w:fldCharType="begin"/>
    </w:r>
    <w:r w:rsidR="0086760E">
      <w:rPr>
        <w:rStyle w:val="af1"/>
      </w:rPr>
      <w:instrText xml:space="preserve"> PAGE </w:instrText>
    </w:r>
    <w:r>
      <w:rPr>
        <w:rStyle w:val="af1"/>
      </w:rPr>
      <w:fldChar w:fldCharType="separate"/>
    </w:r>
    <w:r w:rsidR="0086760E">
      <w:rPr>
        <w:rStyle w:val="af1"/>
      </w:rPr>
      <w:t>9</w:t>
    </w:r>
    <w:r>
      <w:rPr>
        <w:rStyle w:val="af1"/>
      </w:rPr>
      <w:fldChar w:fldCharType="end"/>
    </w:r>
  </w:p>
  <w:p w:rsidR="0086760E" w:rsidRDefault="0086760E">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122804">
    <w:pPr>
      <w:pStyle w:val="a8"/>
      <w:framePr w:wrap="around" w:vAnchor="text" w:hAnchor="margin" w:xAlign="center" w:y="1"/>
      <w:rPr>
        <w:rStyle w:val="af1"/>
      </w:rPr>
    </w:pPr>
    <w:r>
      <w:rPr>
        <w:rStyle w:val="af1"/>
      </w:rPr>
      <w:fldChar w:fldCharType="begin"/>
    </w:r>
    <w:r w:rsidR="0086760E">
      <w:rPr>
        <w:rStyle w:val="af1"/>
      </w:rPr>
      <w:instrText xml:space="preserve"> PAGE </w:instrText>
    </w:r>
    <w:r>
      <w:rPr>
        <w:rStyle w:val="af1"/>
      </w:rPr>
      <w:fldChar w:fldCharType="separate"/>
    </w:r>
    <w:r w:rsidR="00AF7D20">
      <w:rPr>
        <w:rStyle w:val="af1"/>
        <w:noProof/>
      </w:rPr>
      <w:t>140</w:t>
    </w:r>
    <w:r>
      <w:rPr>
        <w:rStyle w:val="af1"/>
      </w:rPr>
      <w:fldChar w:fldCharType="end"/>
    </w:r>
  </w:p>
  <w:p w:rsidR="0086760E" w:rsidRDefault="0086760E">
    <w:pPr>
      <w:pStyle w:val="a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122804">
    <w:pPr>
      <w:pStyle w:val="a8"/>
      <w:framePr w:wrap="around" w:vAnchor="text" w:hAnchor="margin" w:xAlign="center" w:y="1"/>
      <w:rPr>
        <w:rStyle w:val="af1"/>
      </w:rPr>
    </w:pPr>
    <w:r>
      <w:rPr>
        <w:rStyle w:val="af1"/>
      </w:rPr>
      <w:fldChar w:fldCharType="begin"/>
    </w:r>
    <w:r w:rsidR="0086760E">
      <w:rPr>
        <w:rStyle w:val="af1"/>
      </w:rPr>
      <w:instrText xml:space="preserve"> PAGE </w:instrText>
    </w:r>
    <w:r>
      <w:rPr>
        <w:rStyle w:val="af1"/>
      </w:rPr>
      <w:fldChar w:fldCharType="separate"/>
    </w:r>
    <w:r w:rsidR="0086760E">
      <w:rPr>
        <w:rStyle w:val="af1"/>
      </w:rPr>
      <w:t>9</w:t>
    </w:r>
    <w:r>
      <w:rPr>
        <w:rStyle w:val="af1"/>
      </w:rPr>
      <w:fldChar w:fldCharType="end"/>
    </w:r>
  </w:p>
  <w:p w:rsidR="0086760E" w:rsidRDefault="008676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41F" w:rsidRDefault="000E041F">
      <w:r>
        <w:separator/>
      </w:r>
    </w:p>
  </w:footnote>
  <w:footnote w:type="continuationSeparator" w:id="1">
    <w:p w:rsidR="000E041F" w:rsidRDefault="000E0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86760E" w:rsidP="001E39EF">
    <w:pPr>
      <w:pStyle w:val="a7"/>
      <w:jc w:val="left"/>
    </w:pPr>
    <w:r>
      <w:rPr>
        <w:rFonts w:hint="eastAsia"/>
      </w:rPr>
      <w:t>成商集团股份有限公司 2013年年度报告</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Pr="00A84B60" w:rsidRDefault="0086760E" w:rsidP="00C82F5D">
    <w:pPr>
      <w:pStyle w:val="a7"/>
      <w:jc w:val="both"/>
    </w:pPr>
    <w:r>
      <w:t>成商集团股份有限公司 20</w:t>
    </w:r>
    <w:r>
      <w:rPr>
        <w:rFonts w:hint="eastAsia"/>
      </w:rPr>
      <w:t>13</w:t>
    </w:r>
    <w:r>
      <w:t>年年度报告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86760E" w:rsidP="001E39EF">
    <w:pPr>
      <w:pStyle w:val="a7"/>
      <w:jc w:val="left"/>
    </w:pPr>
    <w:r>
      <w:rPr>
        <w:rFonts w:hint="eastAsia"/>
      </w:rPr>
      <w:t>成商集团股份有限公司 2013年年度报告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86760E">
    <w:pPr>
      <w:pStyle w:val="a7"/>
      <w:jc w:val="both"/>
    </w:pPr>
    <w:r>
      <w:t>成商集团股份有限公司 20</w:t>
    </w:r>
    <w:r>
      <w:rPr>
        <w:rFonts w:hint="eastAsia"/>
      </w:rPr>
      <w:t>13</w:t>
    </w:r>
    <w:r>
      <w:t>年年度报告</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Pr="00A84B60" w:rsidRDefault="0086760E" w:rsidP="00D361C5">
    <w:pPr>
      <w:pStyle w:val="a7"/>
      <w:pBdr>
        <w:bottom w:val="single" w:sz="6" w:space="0" w:color="auto"/>
      </w:pBdr>
      <w:jc w:val="both"/>
    </w:pPr>
    <w:r>
      <w:t>成商集团股份有限公司 20</w:t>
    </w:r>
    <w:r>
      <w:rPr>
        <w:rFonts w:hint="eastAsia"/>
      </w:rPr>
      <w:t>13</w:t>
    </w:r>
    <w:r>
      <w:t>年年度报告</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86760E" w:rsidP="00D361C5">
    <w:pPr>
      <w:pStyle w:val="a7"/>
      <w:jc w:val="both"/>
    </w:pPr>
    <w:r>
      <w:rPr>
        <w:rFonts w:hint="eastAsia"/>
      </w:rPr>
      <w:t>成商集团股份有限公司 2013年年度报告</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86760E">
    <w:pPr>
      <w:pStyle w:val="a7"/>
      <w:jc w:val="both"/>
    </w:pPr>
    <w:r>
      <w:t>成商集团股份有限公司 20</w:t>
    </w:r>
    <w:r>
      <w:rPr>
        <w:rFonts w:hint="eastAsia"/>
      </w:rPr>
      <w:t>13</w:t>
    </w:r>
    <w:r>
      <w:t>年年度报告</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Pr="00A84B60" w:rsidRDefault="0086760E" w:rsidP="009F30CE">
    <w:pPr>
      <w:pStyle w:val="a7"/>
      <w:jc w:val="both"/>
    </w:pPr>
    <w:r>
      <w:t xml:space="preserve">成商集团股份有限公司 </w:t>
    </w:r>
    <w:smartTag w:uri="Tencent" w:element="RTX">
      <w:r>
        <w:t>20</w:t>
      </w:r>
      <w:r>
        <w:rPr>
          <w:rFonts w:hint="eastAsia"/>
        </w:rPr>
        <w:t>10</w:t>
      </w:r>
    </w:smartTag>
    <w:r>
      <w:t>年</w:t>
    </w:r>
    <w:r>
      <w:rPr>
        <w:rFonts w:hint="eastAsia"/>
      </w:rPr>
      <w:t>半</w:t>
    </w:r>
    <w:r>
      <w:t>年度报告</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86760E">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0E" w:rsidRDefault="0086760E">
    <w:pPr>
      <w:pStyle w:val="a7"/>
      <w:jc w:val="both"/>
    </w:pPr>
    <w:r>
      <w:t>成商集团股份有限公司 20</w:t>
    </w:r>
    <w:r>
      <w:rPr>
        <w:rFonts w:hint="eastAsia"/>
      </w:rPr>
      <w:t>13</w:t>
    </w:r>
    <w:r>
      <w:t>年年度报告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A80822"/>
    <w:multiLevelType w:val="multilevel"/>
    <w:tmpl w:val="8800101E"/>
    <w:name w:val="LidoGB010122"/>
    <w:lvl w:ilvl="0">
      <w:start w:val="1"/>
      <w:numFmt w:val="chineseCounting"/>
      <w:suff w:val="nothing"/>
      <w:lvlText w:val="第%1节"/>
      <w:lvlJc w:val="left"/>
      <w:pPr>
        <w:tabs>
          <w:tab w:val="num" w:pos="0"/>
        </w:tabs>
        <w:ind w:left="0" w:firstLine="0"/>
      </w:pPr>
    </w:lvl>
    <w:lvl w:ilvl="1">
      <w:start w:val="1"/>
      <w:numFmt w:val="chineseCounting"/>
      <w:suff w:val="nothing"/>
      <w:lvlText w:val="%2、"/>
      <w:lvlJc w:val="left"/>
      <w:pPr>
        <w:tabs>
          <w:tab w:val="num" w:pos="0"/>
        </w:tabs>
        <w:ind w:left="0" w:firstLine="0"/>
      </w:pPr>
    </w:lvl>
    <w:lvl w:ilvl="2">
      <w:start w:val="1"/>
      <w:numFmt w:val="chineseCounting"/>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FFFFFFFB"/>
    <w:multiLevelType w:val="multilevel"/>
    <w:tmpl w:val="FFFFFFFF"/>
    <w:lvl w:ilvl="0">
      <w:start w:val="1"/>
      <w:numFmt w:val="chineseCountingThousand"/>
      <w:lvlText w:val="第%1章"/>
      <w:legacy w:legacy="1" w:legacySpace="0" w:legacyIndent="0"/>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nsid w:val="057C13C7"/>
    <w:multiLevelType w:val="hybridMultilevel"/>
    <w:tmpl w:val="F59848B0"/>
    <w:lvl w:ilvl="0" w:tplc="15A0DCDA">
      <w:start w:val="6"/>
      <w:numFmt w:val="japaneseCounting"/>
      <w:lvlText w:val="%1、"/>
      <w:lvlJc w:val="left"/>
      <w:pPr>
        <w:ind w:left="450" w:hanging="450"/>
      </w:pPr>
      <w:rPr>
        <w:rFonts w:hint="default"/>
      </w:rPr>
    </w:lvl>
    <w:lvl w:ilvl="1" w:tplc="FDA0872E">
      <w:start w:val="1"/>
      <w:numFmt w:val="japaneseCounting"/>
      <w:lvlText w:val="%2、"/>
      <w:lvlJc w:val="left"/>
      <w:pPr>
        <w:ind w:left="840" w:hanging="420"/>
      </w:pPr>
      <w:rPr>
        <w:rFonts w:ascii="宋体" w:eastAsia="宋体" w:hAnsi="宋体" w:cs="Times New Roman"/>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D618A0"/>
    <w:multiLevelType w:val="hybridMultilevel"/>
    <w:tmpl w:val="AAE6EE64"/>
    <w:lvl w:ilvl="0" w:tplc="7222E58C">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E519E6"/>
    <w:multiLevelType w:val="hybridMultilevel"/>
    <w:tmpl w:val="3A1CADC4"/>
    <w:lvl w:ilvl="0" w:tplc="86E81776">
      <w:start w:val="1"/>
      <w:numFmt w:val="japaneseCounting"/>
      <w:lvlText w:val="%1、"/>
      <w:lvlJc w:val="left"/>
      <w:pPr>
        <w:ind w:left="450" w:hanging="450"/>
      </w:pPr>
      <w:rPr>
        <w:rFonts w:hint="default"/>
      </w:rPr>
    </w:lvl>
    <w:lvl w:ilvl="1" w:tplc="CB60AD0C">
      <w:start w:val="1"/>
      <w:numFmt w:val="japaneseCounting"/>
      <w:lvlText w:val="%2、"/>
      <w:lvlJc w:val="left"/>
      <w:pPr>
        <w:ind w:left="840" w:hanging="420"/>
      </w:pPr>
      <w:rPr>
        <w:rFonts w:ascii="宋体" w:eastAsia="宋体" w:hAnsi="宋体" w:cs="Times New Roman"/>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0A5C8F"/>
    <w:multiLevelType w:val="hybridMultilevel"/>
    <w:tmpl w:val="83B89134"/>
    <w:lvl w:ilvl="0" w:tplc="EB1292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786342"/>
    <w:multiLevelType w:val="hybridMultilevel"/>
    <w:tmpl w:val="F4226C74"/>
    <w:lvl w:ilvl="0" w:tplc="0DEC76D4">
      <w:start w:val="1"/>
      <w:numFmt w:val="decimal"/>
      <w:lvlText w:val="%1、"/>
      <w:lvlJc w:val="left"/>
      <w:pPr>
        <w:ind w:left="675" w:hanging="360"/>
      </w:pPr>
      <w:rPr>
        <w:rFonts w:ascii="宋体" w:eastAsia="宋体" w:hAnsi="宋体" w:cs="Times New Roman"/>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7">
    <w:nsid w:val="1AD76057"/>
    <w:multiLevelType w:val="hybridMultilevel"/>
    <w:tmpl w:val="2AAC6840"/>
    <w:lvl w:ilvl="0" w:tplc="EDC2C9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3A47C77"/>
    <w:multiLevelType w:val="hybridMultilevel"/>
    <w:tmpl w:val="486A90CC"/>
    <w:lvl w:ilvl="0" w:tplc="05FE2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321B7A"/>
    <w:multiLevelType w:val="hybridMultilevel"/>
    <w:tmpl w:val="9D14AC58"/>
    <w:lvl w:ilvl="0" w:tplc="8A264F2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7757ACF"/>
    <w:multiLevelType w:val="hybridMultilevel"/>
    <w:tmpl w:val="F84C191C"/>
    <w:lvl w:ilvl="0" w:tplc="477008C6">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7649FF"/>
    <w:multiLevelType w:val="hybridMultilevel"/>
    <w:tmpl w:val="ECBA2C1E"/>
    <w:lvl w:ilvl="0" w:tplc="09F08696">
      <w:start w:val="1"/>
      <w:numFmt w:val="decimal"/>
      <w:lvlText w:val="%1、"/>
      <w:lvlJc w:val="left"/>
      <w:pPr>
        <w:ind w:left="675" w:hanging="360"/>
      </w:pPr>
      <w:rPr>
        <w:rFonts w:ascii="宋体" w:eastAsia="宋体" w:hAnsi="宋体" w:cs="Times New Roman"/>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2">
    <w:nsid w:val="2B853B9A"/>
    <w:multiLevelType w:val="multilevel"/>
    <w:tmpl w:val="AB50C010"/>
    <w:lvl w:ilvl="0">
      <w:numFmt w:val="decimal"/>
      <w:lvlText w:val="%1"/>
      <w:lvlJc w:val="left"/>
      <w:pPr>
        <w:ind w:left="405" w:hanging="405"/>
      </w:pPr>
      <w:rPr>
        <w:rFonts w:cs="Times New Roman" w:hint="default"/>
      </w:rPr>
    </w:lvl>
    <w:lvl w:ilvl="1">
      <w:start w:val="57"/>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3">
    <w:nsid w:val="2DAB30DF"/>
    <w:multiLevelType w:val="hybridMultilevel"/>
    <w:tmpl w:val="66CE6204"/>
    <w:lvl w:ilvl="0" w:tplc="9E887322">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F271D47"/>
    <w:multiLevelType w:val="hybridMultilevel"/>
    <w:tmpl w:val="933AB19A"/>
    <w:lvl w:ilvl="0" w:tplc="819817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F65335"/>
    <w:multiLevelType w:val="multilevel"/>
    <w:tmpl w:val="B0E4B454"/>
    <w:lvl w:ilvl="0">
      <w:start w:val="4"/>
      <w:numFmt w:val="decimal"/>
      <w:lvlText w:val="%1"/>
      <w:lvlJc w:val="left"/>
      <w:pPr>
        <w:ind w:left="360" w:hanging="360"/>
      </w:pPr>
      <w:rPr>
        <w:rFonts w:hint="default"/>
      </w:rPr>
    </w:lvl>
    <w:lvl w:ilvl="1">
      <w:start w:val="3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6">
    <w:nsid w:val="384150F5"/>
    <w:multiLevelType w:val="hybridMultilevel"/>
    <w:tmpl w:val="5A92EAB0"/>
    <w:lvl w:ilvl="0" w:tplc="C4660D3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A551FDA"/>
    <w:multiLevelType w:val="hybridMultilevel"/>
    <w:tmpl w:val="F71A41DC"/>
    <w:lvl w:ilvl="0" w:tplc="74A0800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A727420"/>
    <w:multiLevelType w:val="multilevel"/>
    <w:tmpl w:val="10CA7C20"/>
    <w:lvl w:ilvl="0">
      <w:start w:val="1"/>
      <w:numFmt w:val="chineseCounting"/>
      <w:suff w:val="nothing"/>
      <w:lvlText w:val="%1、"/>
      <w:lvlJc w:val="left"/>
      <w:pPr>
        <w:tabs>
          <w:tab w:val="num" w:pos="0"/>
        </w:tabs>
        <w:ind w:left="0" w:firstLine="0"/>
      </w:pPr>
    </w:lvl>
    <w:lvl w:ilvl="1">
      <w:start w:val="1"/>
      <w:numFmt w:val="chineseCounting"/>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9">
    <w:nsid w:val="414D5DAB"/>
    <w:multiLevelType w:val="hybridMultilevel"/>
    <w:tmpl w:val="94725422"/>
    <w:lvl w:ilvl="0" w:tplc="5AA4ACAA">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C50D76"/>
    <w:multiLevelType w:val="hybridMultilevel"/>
    <w:tmpl w:val="AE069B1E"/>
    <w:lvl w:ilvl="0" w:tplc="4C908332">
      <w:start w:val="5"/>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114F43"/>
    <w:multiLevelType w:val="hybridMultilevel"/>
    <w:tmpl w:val="593A7BCC"/>
    <w:lvl w:ilvl="0" w:tplc="EC66C2E4">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6B31206"/>
    <w:multiLevelType w:val="hybridMultilevel"/>
    <w:tmpl w:val="82F2E1C0"/>
    <w:lvl w:ilvl="0" w:tplc="10D6695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E92A81"/>
    <w:multiLevelType w:val="hybridMultilevel"/>
    <w:tmpl w:val="1416F526"/>
    <w:lvl w:ilvl="0" w:tplc="3CF299FE">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7455B87"/>
    <w:multiLevelType w:val="hybridMultilevel"/>
    <w:tmpl w:val="024A3336"/>
    <w:lvl w:ilvl="0" w:tplc="DA30DF32">
      <w:start w:val="1"/>
      <w:numFmt w:val="decimal"/>
      <w:lvlText w:val="%1、"/>
      <w:lvlJc w:val="left"/>
      <w:pPr>
        <w:ind w:left="360" w:hanging="360"/>
      </w:pPr>
      <w:rPr>
        <w:rFonts w:hAnsi="宋体" w:cs="Times New Roman"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9254453"/>
    <w:multiLevelType w:val="hybridMultilevel"/>
    <w:tmpl w:val="3A762896"/>
    <w:lvl w:ilvl="0" w:tplc="57DE4E5E">
      <w:start w:val="1"/>
      <w:numFmt w:val="decimal"/>
      <w:lvlText w:val="%1、"/>
      <w:lvlJc w:val="left"/>
      <w:pPr>
        <w:ind w:left="675" w:hanging="360"/>
      </w:pPr>
      <w:rPr>
        <w:rFonts w:ascii="宋体" w:eastAsia="宋体" w:hAnsi="宋体" w:cs="Times New Roman"/>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6">
    <w:nsid w:val="51A6142E"/>
    <w:multiLevelType w:val="hybridMultilevel"/>
    <w:tmpl w:val="62304972"/>
    <w:lvl w:ilvl="0" w:tplc="C714CC98">
      <w:start w:val="4"/>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AD79FF"/>
    <w:multiLevelType w:val="hybridMultilevel"/>
    <w:tmpl w:val="73804F76"/>
    <w:lvl w:ilvl="0" w:tplc="AC3C0B1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9C5191E"/>
    <w:multiLevelType w:val="hybridMultilevel"/>
    <w:tmpl w:val="673CFE04"/>
    <w:lvl w:ilvl="0" w:tplc="F182A570">
      <w:start w:val="3"/>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60957169"/>
    <w:multiLevelType w:val="hybridMultilevel"/>
    <w:tmpl w:val="42E82168"/>
    <w:lvl w:ilvl="0" w:tplc="04090019">
      <w:start w:val="1"/>
      <w:numFmt w:val="lowerLetter"/>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7305E4B"/>
    <w:multiLevelType w:val="hybridMultilevel"/>
    <w:tmpl w:val="296C9EEC"/>
    <w:lvl w:ilvl="0" w:tplc="1FEE49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8C64435"/>
    <w:multiLevelType w:val="hybridMultilevel"/>
    <w:tmpl w:val="AF90C7E6"/>
    <w:lvl w:ilvl="0" w:tplc="972603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92E682E"/>
    <w:multiLevelType w:val="hybridMultilevel"/>
    <w:tmpl w:val="F9B8AAEE"/>
    <w:lvl w:ilvl="0" w:tplc="327C335E">
      <w:start w:val="2"/>
      <w:numFmt w:val="japaneseCounting"/>
      <w:lvlText w:val="%1、"/>
      <w:lvlJc w:val="left"/>
      <w:pPr>
        <w:ind w:left="450" w:hanging="450"/>
      </w:pPr>
      <w:rPr>
        <w:rFonts w:cs="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D7C08DA"/>
    <w:multiLevelType w:val="hybridMultilevel"/>
    <w:tmpl w:val="9A9249B4"/>
    <w:lvl w:ilvl="0" w:tplc="7824676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245028F"/>
    <w:multiLevelType w:val="hybridMultilevel"/>
    <w:tmpl w:val="8680634E"/>
    <w:lvl w:ilvl="0" w:tplc="42B8DC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4F663F3"/>
    <w:multiLevelType w:val="hybridMultilevel"/>
    <w:tmpl w:val="D6C84886"/>
    <w:lvl w:ilvl="0" w:tplc="4BCE855E">
      <w:start w:val="9"/>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6D7585C"/>
    <w:multiLevelType w:val="hybridMultilevel"/>
    <w:tmpl w:val="A60EDF90"/>
    <w:lvl w:ilvl="0" w:tplc="7E1211FE">
      <w:start w:val="1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9157EF1"/>
    <w:multiLevelType w:val="hybridMultilevel"/>
    <w:tmpl w:val="E0E0ACF0"/>
    <w:lvl w:ilvl="0" w:tplc="85963E70">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8">
    <w:nsid w:val="7A485F56"/>
    <w:multiLevelType w:val="hybridMultilevel"/>
    <w:tmpl w:val="92AA0CDA"/>
    <w:lvl w:ilvl="0" w:tplc="8F02A7BE">
      <w:start w:val="5"/>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C6332E9"/>
    <w:multiLevelType w:val="hybridMultilevel"/>
    <w:tmpl w:val="3258BD64"/>
    <w:lvl w:ilvl="0" w:tplc="2F30BA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4"/>
  </w:num>
  <w:num w:numId="5">
    <w:abstractNumId w:val="5"/>
  </w:num>
  <w:num w:numId="6">
    <w:abstractNumId w:val="39"/>
  </w:num>
  <w:num w:numId="7">
    <w:abstractNumId w:val="7"/>
  </w:num>
  <w:num w:numId="8">
    <w:abstractNumId w:val="28"/>
  </w:num>
  <w:num w:numId="9">
    <w:abstractNumId w:val="29"/>
  </w:num>
  <w:num w:numId="10">
    <w:abstractNumId w:val="21"/>
  </w:num>
  <w:num w:numId="11">
    <w:abstractNumId w:val="8"/>
  </w:num>
  <w:num w:numId="12">
    <w:abstractNumId w:val="12"/>
  </w:num>
  <w:num w:numId="13">
    <w:abstractNumId w:val="24"/>
  </w:num>
  <w:num w:numId="14">
    <w:abstractNumId w:val="3"/>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32"/>
  </w:num>
  <w:num w:numId="20">
    <w:abstractNumId w:val="19"/>
  </w:num>
  <w:num w:numId="21">
    <w:abstractNumId w:val="26"/>
  </w:num>
  <w:num w:numId="22">
    <w:abstractNumId w:val="2"/>
  </w:num>
  <w:num w:numId="23">
    <w:abstractNumId w:val="27"/>
  </w:num>
  <w:num w:numId="24">
    <w:abstractNumId w:val="33"/>
  </w:num>
  <w:num w:numId="25">
    <w:abstractNumId w:val="38"/>
  </w:num>
  <w:num w:numId="26">
    <w:abstractNumId w:val="20"/>
  </w:num>
  <w:num w:numId="27">
    <w:abstractNumId w:val="9"/>
  </w:num>
  <w:num w:numId="28">
    <w:abstractNumId w:val="13"/>
  </w:num>
  <w:num w:numId="29">
    <w:abstractNumId w:val="35"/>
  </w:num>
  <w:num w:numId="30">
    <w:abstractNumId w:val="30"/>
  </w:num>
  <w:num w:numId="31">
    <w:abstractNumId w:val="16"/>
  </w:num>
  <w:num w:numId="32">
    <w:abstractNumId w:val="23"/>
  </w:num>
  <w:num w:numId="33">
    <w:abstractNumId w:val="31"/>
  </w:num>
  <w:num w:numId="34">
    <w:abstractNumId w:val="17"/>
  </w:num>
  <w:num w:numId="35">
    <w:abstractNumId w:val="37"/>
  </w:num>
  <w:num w:numId="36">
    <w:abstractNumId w:val="22"/>
  </w:num>
  <w:num w:numId="37">
    <w:abstractNumId w:val="36"/>
  </w:num>
  <w:num w:numId="38">
    <w:abstractNumId w:val="25"/>
  </w:num>
  <w:num w:numId="39">
    <w:abstractNumId w:val="11"/>
  </w:num>
  <w:num w:numId="4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hideSpellingErrors/>
  <w:hideGrammaticalErrors/>
  <w:stylePaneFormatFilter w:val="3F01"/>
  <w:defaultTabStop w:val="420"/>
  <w:drawingGridHorizontalSpacing w:val="100"/>
  <w:drawingGridVerticalSpacing w:val="271"/>
  <w:displayHorizontalDrawingGridEvery w:val="0"/>
  <w:noPunctuationKerning/>
  <w:characterSpacingControl w:val="compressPunctuation"/>
  <w:hdrShapeDefaults>
    <o:shapedefaults v:ext="edit" spidmax="56322"/>
  </w:hdrShapeDefaults>
  <w:footnotePr>
    <w:footnote w:id="0"/>
    <w:footnote w:id="1"/>
  </w:footnotePr>
  <w:endnotePr>
    <w:endnote w:id="0"/>
    <w:endnote w:id="1"/>
  </w:endnotePr>
  <w:compat>
    <w:useFELayout/>
  </w:compat>
  <w:rsids>
    <w:rsidRoot w:val="00C62777"/>
    <w:rsid w:val="000003CE"/>
    <w:rsid w:val="0000065D"/>
    <w:rsid w:val="000006FA"/>
    <w:rsid w:val="000020AF"/>
    <w:rsid w:val="0000227E"/>
    <w:rsid w:val="00002379"/>
    <w:rsid w:val="0000277D"/>
    <w:rsid w:val="00002A1D"/>
    <w:rsid w:val="00002C17"/>
    <w:rsid w:val="00003F0C"/>
    <w:rsid w:val="0000406B"/>
    <w:rsid w:val="0000418D"/>
    <w:rsid w:val="0000460A"/>
    <w:rsid w:val="00004A4B"/>
    <w:rsid w:val="00004BA0"/>
    <w:rsid w:val="00004BAB"/>
    <w:rsid w:val="00004D81"/>
    <w:rsid w:val="00005C76"/>
    <w:rsid w:val="00005D7B"/>
    <w:rsid w:val="00007135"/>
    <w:rsid w:val="000072B7"/>
    <w:rsid w:val="0001043B"/>
    <w:rsid w:val="00010714"/>
    <w:rsid w:val="00010985"/>
    <w:rsid w:val="00011799"/>
    <w:rsid w:val="00011DE1"/>
    <w:rsid w:val="00011EEA"/>
    <w:rsid w:val="00013B75"/>
    <w:rsid w:val="00013C02"/>
    <w:rsid w:val="00015B77"/>
    <w:rsid w:val="00015EFB"/>
    <w:rsid w:val="00016A6F"/>
    <w:rsid w:val="00016EFD"/>
    <w:rsid w:val="00017203"/>
    <w:rsid w:val="00017C9F"/>
    <w:rsid w:val="000203BF"/>
    <w:rsid w:val="00020737"/>
    <w:rsid w:val="00020B69"/>
    <w:rsid w:val="00021498"/>
    <w:rsid w:val="00021E3F"/>
    <w:rsid w:val="0002223A"/>
    <w:rsid w:val="00022A38"/>
    <w:rsid w:val="000232FB"/>
    <w:rsid w:val="00023833"/>
    <w:rsid w:val="00023B7E"/>
    <w:rsid w:val="00025F48"/>
    <w:rsid w:val="000263AB"/>
    <w:rsid w:val="00026466"/>
    <w:rsid w:val="00031160"/>
    <w:rsid w:val="000312D1"/>
    <w:rsid w:val="00031798"/>
    <w:rsid w:val="0003218A"/>
    <w:rsid w:val="00032612"/>
    <w:rsid w:val="000329F0"/>
    <w:rsid w:val="00033312"/>
    <w:rsid w:val="00033358"/>
    <w:rsid w:val="000337E8"/>
    <w:rsid w:val="000343D4"/>
    <w:rsid w:val="0003464E"/>
    <w:rsid w:val="00034960"/>
    <w:rsid w:val="0003641D"/>
    <w:rsid w:val="00037BBC"/>
    <w:rsid w:val="00040B8B"/>
    <w:rsid w:val="00040C7E"/>
    <w:rsid w:val="000411E7"/>
    <w:rsid w:val="00041978"/>
    <w:rsid w:val="000424F2"/>
    <w:rsid w:val="00042849"/>
    <w:rsid w:val="00042A06"/>
    <w:rsid w:val="00043450"/>
    <w:rsid w:val="00044012"/>
    <w:rsid w:val="00044444"/>
    <w:rsid w:val="00044A7E"/>
    <w:rsid w:val="00044AC0"/>
    <w:rsid w:val="00044F6B"/>
    <w:rsid w:val="00045F99"/>
    <w:rsid w:val="00046527"/>
    <w:rsid w:val="0004661D"/>
    <w:rsid w:val="0004741E"/>
    <w:rsid w:val="00047592"/>
    <w:rsid w:val="0005002E"/>
    <w:rsid w:val="000507F7"/>
    <w:rsid w:val="0005315A"/>
    <w:rsid w:val="000536BC"/>
    <w:rsid w:val="00053875"/>
    <w:rsid w:val="00053C9F"/>
    <w:rsid w:val="00053FC7"/>
    <w:rsid w:val="00054263"/>
    <w:rsid w:val="0005532B"/>
    <w:rsid w:val="00055D3F"/>
    <w:rsid w:val="00057451"/>
    <w:rsid w:val="00057A32"/>
    <w:rsid w:val="00057B93"/>
    <w:rsid w:val="00057CF1"/>
    <w:rsid w:val="000615CF"/>
    <w:rsid w:val="0006178C"/>
    <w:rsid w:val="00061AF4"/>
    <w:rsid w:val="0006258E"/>
    <w:rsid w:val="00062612"/>
    <w:rsid w:val="00062986"/>
    <w:rsid w:val="000639A2"/>
    <w:rsid w:val="00064081"/>
    <w:rsid w:val="00064AAF"/>
    <w:rsid w:val="00065012"/>
    <w:rsid w:val="00065FA7"/>
    <w:rsid w:val="000671D1"/>
    <w:rsid w:val="000676EF"/>
    <w:rsid w:val="00067A96"/>
    <w:rsid w:val="00067F9F"/>
    <w:rsid w:val="000703CE"/>
    <w:rsid w:val="0007127D"/>
    <w:rsid w:val="000712F9"/>
    <w:rsid w:val="00071559"/>
    <w:rsid w:val="00071771"/>
    <w:rsid w:val="00071D56"/>
    <w:rsid w:val="00071E28"/>
    <w:rsid w:val="0007269B"/>
    <w:rsid w:val="00072703"/>
    <w:rsid w:val="00072F0E"/>
    <w:rsid w:val="00073035"/>
    <w:rsid w:val="00073488"/>
    <w:rsid w:val="000743F4"/>
    <w:rsid w:val="0007533C"/>
    <w:rsid w:val="00076127"/>
    <w:rsid w:val="000763CF"/>
    <w:rsid w:val="0007747C"/>
    <w:rsid w:val="0007753D"/>
    <w:rsid w:val="000775E1"/>
    <w:rsid w:val="00077E93"/>
    <w:rsid w:val="00077F71"/>
    <w:rsid w:val="00080CC0"/>
    <w:rsid w:val="000810B6"/>
    <w:rsid w:val="00081347"/>
    <w:rsid w:val="0008160F"/>
    <w:rsid w:val="00081E12"/>
    <w:rsid w:val="00081E95"/>
    <w:rsid w:val="0008220F"/>
    <w:rsid w:val="00082265"/>
    <w:rsid w:val="000829ED"/>
    <w:rsid w:val="00082E35"/>
    <w:rsid w:val="00083277"/>
    <w:rsid w:val="0008417B"/>
    <w:rsid w:val="00084450"/>
    <w:rsid w:val="0008458C"/>
    <w:rsid w:val="00084838"/>
    <w:rsid w:val="00084B2B"/>
    <w:rsid w:val="0008534D"/>
    <w:rsid w:val="00086DF4"/>
    <w:rsid w:val="00087781"/>
    <w:rsid w:val="00090376"/>
    <w:rsid w:val="0009055D"/>
    <w:rsid w:val="000905AA"/>
    <w:rsid w:val="00090BDD"/>
    <w:rsid w:val="0009168C"/>
    <w:rsid w:val="00091714"/>
    <w:rsid w:val="00091F25"/>
    <w:rsid w:val="0009214B"/>
    <w:rsid w:val="00092E99"/>
    <w:rsid w:val="00093C59"/>
    <w:rsid w:val="00093DD2"/>
    <w:rsid w:val="00094619"/>
    <w:rsid w:val="0009537E"/>
    <w:rsid w:val="00095CE9"/>
    <w:rsid w:val="00095EDB"/>
    <w:rsid w:val="000961C7"/>
    <w:rsid w:val="00096818"/>
    <w:rsid w:val="00096BA8"/>
    <w:rsid w:val="00096DAD"/>
    <w:rsid w:val="00097456"/>
    <w:rsid w:val="00097731"/>
    <w:rsid w:val="0009779A"/>
    <w:rsid w:val="000A0378"/>
    <w:rsid w:val="000A0D34"/>
    <w:rsid w:val="000A13FB"/>
    <w:rsid w:val="000A2641"/>
    <w:rsid w:val="000A3500"/>
    <w:rsid w:val="000A3F41"/>
    <w:rsid w:val="000A484D"/>
    <w:rsid w:val="000A5214"/>
    <w:rsid w:val="000A5635"/>
    <w:rsid w:val="000A5EF0"/>
    <w:rsid w:val="000A607A"/>
    <w:rsid w:val="000A63B9"/>
    <w:rsid w:val="000A67A0"/>
    <w:rsid w:val="000A69D2"/>
    <w:rsid w:val="000A7C83"/>
    <w:rsid w:val="000A7D3B"/>
    <w:rsid w:val="000B01EE"/>
    <w:rsid w:val="000B0215"/>
    <w:rsid w:val="000B1DEE"/>
    <w:rsid w:val="000B241E"/>
    <w:rsid w:val="000B3735"/>
    <w:rsid w:val="000B3C25"/>
    <w:rsid w:val="000B3F59"/>
    <w:rsid w:val="000B41CF"/>
    <w:rsid w:val="000B5670"/>
    <w:rsid w:val="000B584F"/>
    <w:rsid w:val="000B628C"/>
    <w:rsid w:val="000B67A2"/>
    <w:rsid w:val="000B72E1"/>
    <w:rsid w:val="000B7372"/>
    <w:rsid w:val="000B7725"/>
    <w:rsid w:val="000C06BC"/>
    <w:rsid w:val="000C0CF1"/>
    <w:rsid w:val="000C3318"/>
    <w:rsid w:val="000C341A"/>
    <w:rsid w:val="000C470A"/>
    <w:rsid w:val="000C4910"/>
    <w:rsid w:val="000C5FD4"/>
    <w:rsid w:val="000C6261"/>
    <w:rsid w:val="000C6DE9"/>
    <w:rsid w:val="000C6EBF"/>
    <w:rsid w:val="000D01F0"/>
    <w:rsid w:val="000D03FC"/>
    <w:rsid w:val="000D1036"/>
    <w:rsid w:val="000D1F15"/>
    <w:rsid w:val="000D27BF"/>
    <w:rsid w:val="000D44AD"/>
    <w:rsid w:val="000D4D23"/>
    <w:rsid w:val="000D5A79"/>
    <w:rsid w:val="000D5B8A"/>
    <w:rsid w:val="000D6849"/>
    <w:rsid w:val="000D6E81"/>
    <w:rsid w:val="000D6F21"/>
    <w:rsid w:val="000D7093"/>
    <w:rsid w:val="000D783F"/>
    <w:rsid w:val="000D7DB4"/>
    <w:rsid w:val="000D7EDA"/>
    <w:rsid w:val="000E041F"/>
    <w:rsid w:val="000E24B5"/>
    <w:rsid w:val="000E35F8"/>
    <w:rsid w:val="000E36EF"/>
    <w:rsid w:val="000E3EE3"/>
    <w:rsid w:val="000E43BC"/>
    <w:rsid w:val="000E45E1"/>
    <w:rsid w:val="000E65A5"/>
    <w:rsid w:val="000E67F2"/>
    <w:rsid w:val="000E6B67"/>
    <w:rsid w:val="000E6DE1"/>
    <w:rsid w:val="000E78F3"/>
    <w:rsid w:val="000F0A5D"/>
    <w:rsid w:val="000F0AA8"/>
    <w:rsid w:val="000F0D85"/>
    <w:rsid w:val="000F1106"/>
    <w:rsid w:val="000F1715"/>
    <w:rsid w:val="000F1818"/>
    <w:rsid w:val="000F1AC5"/>
    <w:rsid w:val="000F1D84"/>
    <w:rsid w:val="000F25F5"/>
    <w:rsid w:val="000F295F"/>
    <w:rsid w:val="000F2D86"/>
    <w:rsid w:val="000F3C8D"/>
    <w:rsid w:val="000F3EE3"/>
    <w:rsid w:val="000F3EE9"/>
    <w:rsid w:val="000F3FC1"/>
    <w:rsid w:val="000F4266"/>
    <w:rsid w:val="000F42B9"/>
    <w:rsid w:val="000F4AA4"/>
    <w:rsid w:val="000F547B"/>
    <w:rsid w:val="000F5548"/>
    <w:rsid w:val="000F5C02"/>
    <w:rsid w:val="000F657C"/>
    <w:rsid w:val="000F79F2"/>
    <w:rsid w:val="0010035A"/>
    <w:rsid w:val="001003A8"/>
    <w:rsid w:val="001004C2"/>
    <w:rsid w:val="0010072A"/>
    <w:rsid w:val="0010119A"/>
    <w:rsid w:val="0010171B"/>
    <w:rsid w:val="00101B20"/>
    <w:rsid w:val="001022C6"/>
    <w:rsid w:val="00102469"/>
    <w:rsid w:val="001026AC"/>
    <w:rsid w:val="001030F3"/>
    <w:rsid w:val="0010315F"/>
    <w:rsid w:val="001043F6"/>
    <w:rsid w:val="001047AB"/>
    <w:rsid w:val="001047F1"/>
    <w:rsid w:val="00104C95"/>
    <w:rsid w:val="0010502C"/>
    <w:rsid w:val="00107908"/>
    <w:rsid w:val="00107C44"/>
    <w:rsid w:val="00107D66"/>
    <w:rsid w:val="00107F0B"/>
    <w:rsid w:val="001107C3"/>
    <w:rsid w:val="0011142F"/>
    <w:rsid w:val="00111710"/>
    <w:rsid w:val="00111E0F"/>
    <w:rsid w:val="00111FB1"/>
    <w:rsid w:val="00112D26"/>
    <w:rsid w:val="00115168"/>
    <w:rsid w:val="00115ACE"/>
    <w:rsid w:val="00117137"/>
    <w:rsid w:val="00117974"/>
    <w:rsid w:val="00120397"/>
    <w:rsid w:val="001211AC"/>
    <w:rsid w:val="00121B37"/>
    <w:rsid w:val="00121B7F"/>
    <w:rsid w:val="00122705"/>
    <w:rsid w:val="00122804"/>
    <w:rsid w:val="001236FB"/>
    <w:rsid w:val="00123746"/>
    <w:rsid w:val="0012379B"/>
    <w:rsid w:val="001239AC"/>
    <w:rsid w:val="00123DB5"/>
    <w:rsid w:val="00123FE1"/>
    <w:rsid w:val="00124037"/>
    <w:rsid w:val="001249B3"/>
    <w:rsid w:val="00124D37"/>
    <w:rsid w:val="00124F32"/>
    <w:rsid w:val="001257B2"/>
    <w:rsid w:val="00125939"/>
    <w:rsid w:val="00125C51"/>
    <w:rsid w:val="00126208"/>
    <w:rsid w:val="00126A5B"/>
    <w:rsid w:val="00126A84"/>
    <w:rsid w:val="0012765C"/>
    <w:rsid w:val="00127958"/>
    <w:rsid w:val="00130348"/>
    <w:rsid w:val="0013108E"/>
    <w:rsid w:val="001312C0"/>
    <w:rsid w:val="0013154E"/>
    <w:rsid w:val="0013192E"/>
    <w:rsid w:val="00131E08"/>
    <w:rsid w:val="001320A6"/>
    <w:rsid w:val="00132AFD"/>
    <w:rsid w:val="00132BDA"/>
    <w:rsid w:val="00132C33"/>
    <w:rsid w:val="0013381B"/>
    <w:rsid w:val="00134418"/>
    <w:rsid w:val="001349FD"/>
    <w:rsid w:val="00135738"/>
    <w:rsid w:val="0013579E"/>
    <w:rsid w:val="00135ECA"/>
    <w:rsid w:val="00136F23"/>
    <w:rsid w:val="001371F4"/>
    <w:rsid w:val="00137A0D"/>
    <w:rsid w:val="00137FC3"/>
    <w:rsid w:val="001404E7"/>
    <w:rsid w:val="001410B6"/>
    <w:rsid w:val="00141BF0"/>
    <w:rsid w:val="00142783"/>
    <w:rsid w:val="001431A5"/>
    <w:rsid w:val="001439F7"/>
    <w:rsid w:val="00143C27"/>
    <w:rsid w:val="0014463E"/>
    <w:rsid w:val="00144B29"/>
    <w:rsid w:val="00144E0B"/>
    <w:rsid w:val="00144EB6"/>
    <w:rsid w:val="001453F3"/>
    <w:rsid w:val="00145794"/>
    <w:rsid w:val="00145AE2"/>
    <w:rsid w:val="00145EC5"/>
    <w:rsid w:val="00146CEB"/>
    <w:rsid w:val="0014716C"/>
    <w:rsid w:val="00147754"/>
    <w:rsid w:val="00147BD0"/>
    <w:rsid w:val="00147D82"/>
    <w:rsid w:val="00150699"/>
    <w:rsid w:val="00150709"/>
    <w:rsid w:val="00151390"/>
    <w:rsid w:val="001515EE"/>
    <w:rsid w:val="0015163B"/>
    <w:rsid w:val="00151D20"/>
    <w:rsid w:val="001523BF"/>
    <w:rsid w:val="0015298B"/>
    <w:rsid w:val="00152A99"/>
    <w:rsid w:val="00152EB9"/>
    <w:rsid w:val="001545DD"/>
    <w:rsid w:val="001555EF"/>
    <w:rsid w:val="0015564D"/>
    <w:rsid w:val="00155946"/>
    <w:rsid w:val="001561FD"/>
    <w:rsid w:val="0015667D"/>
    <w:rsid w:val="00156A17"/>
    <w:rsid w:val="00156B55"/>
    <w:rsid w:val="00156E64"/>
    <w:rsid w:val="001575D2"/>
    <w:rsid w:val="00160BBB"/>
    <w:rsid w:val="00161241"/>
    <w:rsid w:val="001619E3"/>
    <w:rsid w:val="00161A7F"/>
    <w:rsid w:val="00162685"/>
    <w:rsid w:val="001628CB"/>
    <w:rsid w:val="00164175"/>
    <w:rsid w:val="001645DA"/>
    <w:rsid w:val="00164A22"/>
    <w:rsid w:val="00164DB1"/>
    <w:rsid w:val="0016589C"/>
    <w:rsid w:val="00165F40"/>
    <w:rsid w:val="001669FE"/>
    <w:rsid w:val="00166FEB"/>
    <w:rsid w:val="001670B9"/>
    <w:rsid w:val="00167329"/>
    <w:rsid w:val="00167345"/>
    <w:rsid w:val="00167695"/>
    <w:rsid w:val="00167777"/>
    <w:rsid w:val="00167C39"/>
    <w:rsid w:val="00170551"/>
    <w:rsid w:val="0017076E"/>
    <w:rsid w:val="00170B2D"/>
    <w:rsid w:val="001724A6"/>
    <w:rsid w:val="0017332D"/>
    <w:rsid w:val="00173B96"/>
    <w:rsid w:val="0017433D"/>
    <w:rsid w:val="00174FAE"/>
    <w:rsid w:val="00176B2E"/>
    <w:rsid w:val="00176C10"/>
    <w:rsid w:val="0017768D"/>
    <w:rsid w:val="00177A1A"/>
    <w:rsid w:val="001806EE"/>
    <w:rsid w:val="0018091A"/>
    <w:rsid w:val="00181422"/>
    <w:rsid w:val="00181FFF"/>
    <w:rsid w:val="001825FC"/>
    <w:rsid w:val="001828BD"/>
    <w:rsid w:val="00182FB5"/>
    <w:rsid w:val="00185650"/>
    <w:rsid w:val="00186228"/>
    <w:rsid w:val="00186448"/>
    <w:rsid w:val="001868B6"/>
    <w:rsid w:val="00186E88"/>
    <w:rsid w:val="00186E96"/>
    <w:rsid w:val="0019062D"/>
    <w:rsid w:val="00190C22"/>
    <w:rsid w:val="00190EF1"/>
    <w:rsid w:val="001926C4"/>
    <w:rsid w:val="00192F95"/>
    <w:rsid w:val="0019329C"/>
    <w:rsid w:val="00193564"/>
    <w:rsid w:val="00193A02"/>
    <w:rsid w:val="00193F25"/>
    <w:rsid w:val="001944E2"/>
    <w:rsid w:val="001947B6"/>
    <w:rsid w:val="0019495B"/>
    <w:rsid w:val="00194BE9"/>
    <w:rsid w:val="00194C67"/>
    <w:rsid w:val="00196530"/>
    <w:rsid w:val="00197836"/>
    <w:rsid w:val="00197C0B"/>
    <w:rsid w:val="00197F8F"/>
    <w:rsid w:val="001A0121"/>
    <w:rsid w:val="001A1223"/>
    <w:rsid w:val="001A14A5"/>
    <w:rsid w:val="001A18AD"/>
    <w:rsid w:val="001A1A20"/>
    <w:rsid w:val="001A1FBE"/>
    <w:rsid w:val="001A230B"/>
    <w:rsid w:val="001A26CD"/>
    <w:rsid w:val="001A2794"/>
    <w:rsid w:val="001A32FF"/>
    <w:rsid w:val="001A417A"/>
    <w:rsid w:val="001A4ABD"/>
    <w:rsid w:val="001A4D72"/>
    <w:rsid w:val="001A6955"/>
    <w:rsid w:val="001A756E"/>
    <w:rsid w:val="001A7579"/>
    <w:rsid w:val="001A7580"/>
    <w:rsid w:val="001A78C5"/>
    <w:rsid w:val="001A7C12"/>
    <w:rsid w:val="001A7C16"/>
    <w:rsid w:val="001B0044"/>
    <w:rsid w:val="001B01FA"/>
    <w:rsid w:val="001B0987"/>
    <w:rsid w:val="001B1B0A"/>
    <w:rsid w:val="001B1B72"/>
    <w:rsid w:val="001B35FD"/>
    <w:rsid w:val="001B3C74"/>
    <w:rsid w:val="001B41EE"/>
    <w:rsid w:val="001B45FD"/>
    <w:rsid w:val="001B4A67"/>
    <w:rsid w:val="001B4E4E"/>
    <w:rsid w:val="001B4EDE"/>
    <w:rsid w:val="001B611C"/>
    <w:rsid w:val="001B6E3A"/>
    <w:rsid w:val="001B73B2"/>
    <w:rsid w:val="001B75ED"/>
    <w:rsid w:val="001C0182"/>
    <w:rsid w:val="001C01B5"/>
    <w:rsid w:val="001C0C6A"/>
    <w:rsid w:val="001C167C"/>
    <w:rsid w:val="001C234D"/>
    <w:rsid w:val="001C239B"/>
    <w:rsid w:val="001C274F"/>
    <w:rsid w:val="001C3343"/>
    <w:rsid w:val="001C3ACB"/>
    <w:rsid w:val="001C3BF8"/>
    <w:rsid w:val="001C4149"/>
    <w:rsid w:val="001C5E9B"/>
    <w:rsid w:val="001C6D2F"/>
    <w:rsid w:val="001D0005"/>
    <w:rsid w:val="001D0825"/>
    <w:rsid w:val="001D1015"/>
    <w:rsid w:val="001D172C"/>
    <w:rsid w:val="001D1893"/>
    <w:rsid w:val="001D22A1"/>
    <w:rsid w:val="001D2B02"/>
    <w:rsid w:val="001D337F"/>
    <w:rsid w:val="001D37C1"/>
    <w:rsid w:val="001D4779"/>
    <w:rsid w:val="001D49EB"/>
    <w:rsid w:val="001D4E8F"/>
    <w:rsid w:val="001D55CE"/>
    <w:rsid w:val="001D6957"/>
    <w:rsid w:val="001D7986"/>
    <w:rsid w:val="001E080E"/>
    <w:rsid w:val="001E1A4F"/>
    <w:rsid w:val="001E1C86"/>
    <w:rsid w:val="001E2262"/>
    <w:rsid w:val="001E267F"/>
    <w:rsid w:val="001E39EF"/>
    <w:rsid w:val="001E3C61"/>
    <w:rsid w:val="001E400C"/>
    <w:rsid w:val="001E41C5"/>
    <w:rsid w:val="001E44EC"/>
    <w:rsid w:val="001E56A9"/>
    <w:rsid w:val="001E59A0"/>
    <w:rsid w:val="001E5BD9"/>
    <w:rsid w:val="001E5BEC"/>
    <w:rsid w:val="001E61E8"/>
    <w:rsid w:val="001E61F3"/>
    <w:rsid w:val="001E625B"/>
    <w:rsid w:val="001E6340"/>
    <w:rsid w:val="001E6701"/>
    <w:rsid w:val="001E6FF9"/>
    <w:rsid w:val="001E749A"/>
    <w:rsid w:val="001F06CA"/>
    <w:rsid w:val="001F088A"/>
    <w:rsid w:val="001F1027"/>
    <w:rsid w:val="001F1085"/>
    <w:rsid w:val="001F166F"/>
    <w:rsid w:val="001F1809"/>
    <w:rsid w:val="001F245C"/>
    <w:rsid w:val="001F383D"/>
    <w:rsid w:val="001F3A7B"/>
    <w:rsid w:val="001F487A"/>
    <w:rsid w:val="001F5082"/>
    <w:rsid w:val="001F6D95"/>
    <w:rsid w:val="001F6DC1"/>
    <w:rsid w:val="001F711B"/>
    <w:rsid w:val="001F7C39"/>
    <w:rsid w:val="0020145F"/>
    <w:rsid w:val="00201765"/>
    <w:rsid w:val="00201D13"/>
    <w:rsid w:val="0020279F"/>
    <w:rsid w:val="002027DE"/>
    <w:rsid w:val="00202F70"/>
    <w:rsid w:val="002030B0"/>
    <w:rsid w:val="00204A8B"/>
    <w:rsid w:val="002052AD"/>
    <w:rsid w:val="002057B8"/>
    <w:rsid w:val="00205DFD"/>
    <w:rsid w:val="002066F2"/>
    <w:rsid w:val="002071CB"/>
    <w:rsid w:val="002072D3"/>
    <w:rsid w:val="0020777D"/>
    <w:rsid w:val="002079F1"/>
    <w:rsid w:val="00207D42"/>
    <w:rsid w:val="00210D2B"/>
    <w:rsid w:val="00212A7E"/>
    <w:rsid w:val="00212C6E"/>
    <w:rsid w:val="002132F5"/>
    <w:rsid w:val="0021359C"/>
    <w:rsid w:val="002135EB"/>
    <w:rsid w:val="002136AD"/>
    <w:rsid w:val="00213971"/>
    <w:rsid w:val="00213D1B"/>
    <w:rsid w:val="0021414B"/>
    <w:rsid w:val="00214512"/>
    <w:rsid w:val="00214584"/>
    <w:rsid w:val="002159CA"/>
    <w:rsid w:val="00215A0C"/>
    <w:rsid w:val="00215BF6"/>
    <w:rsid w:val="00216761"/>
    <w:rsid w:val="002167B0"/>
    <w:rsid w:val="0021711A"/>
    <w:rsid w:val="002173A8"/>
    <w:rsid w:val="002201EC"/>
    <w:rsid w:val="00220331"/>
    <w:rsid w:val="00220558"/>
    <w:rsid w:val="00220EF2"/>
    <w:rsid w:val="00221B07"/>
    <w:rsid w:val="002227F7"/>
    <w:rsid w:val="00223BA8"/>
    <w:rsid w:val="00223E43"/>
    <w:rsid w:val="002245A7"/>
    <w:rsid w:val="00224E50"/>
    <w:rsid w:val="00224F55"/>
    <w:rsid w:val="0022595A"/>
    <w:rsid w:val="00225D94"/>
    <w:rsid w:val="00225F5D"/>
    <w:rsid w:val="0022669D"/>
    <w:rsid w:val="00230924"/>
    <w:rsid w:val="00230F7D"/>
    <w:rsid w:val="002311C3"/>
    <w:rsid w:val="002318AD"/>
    <w:rsid w:val="00231E90"/>
    <w:rsid w:val="0023255F"/>
    <w:rsid w:val="0023294A"/>
    <w:rsid w:val="002329C1"/>
    <w:rsid w:val="00233084"/>
    <w:rsid w:val="00233329"/>
    <w:rsid w:val="00233675"/>
    <w:rsid w:val="00233A66"/>
    <w:rsid w:val="002355D7"/>
    <w:rsid w:val="0023610C"/>
    <w:rsid w:val="00236268"/>
    <w:rsid w:val="0023633C"/>
    <w:rsid w:val="00236AF0"/>
    <w:rsid w:val="002401C1"/>
    <w:rsid w:val="002401CF"/>
    <w:rsid w:val="00240853"/>
    <w:rsid w:val="00240AB1"/>
    <w:rsid w:val="00240FCE"/>
    <w:rsid w:val="0024124A"/>
    <w:rsid w:val="00241776"/>
    <w:rsid w:val="002417AF"/>
    <w:rsid w:val="00241810"/>
    <w:rsid w:val="002421E3"/>
    <w:rsid w:val="00242392"/>
    <w:rsid w:val="00243D74"/>
    <w:rsid w:val="00243DA0"/>
    <w:rsid w:val="0024510F"/>
    <w:rsid w:val="002451A9"/>
    <w:rsid w:val="002452DA"/>
    <w:rsid w:val="00245671"/>
    <w:rsid w:val="002458B7"/>
    <w:rsid w:val="00245AF6"/>
    <w:rsid w:val="00246627"/>
    <w:rsid w:val="0024671B"/>
    <w:rsid w:val="00250242"/>
    <w:rsid w:val="00250406"/>
    <w:rsid w:val="00250B9C"/>
    <w:rsid w:val="00250E6D"/>
    <w:rsid w:val="00251677"/>
    <w:rsid w:val="00251928"/>
    <w:rsid w:val="00251947"/>
    <w:rsid w:val="00251F10"/>
    <w:rsid w:val="002528B0"/>
    <w:rsid w:val="002537BA"/>
    <w:rsid w:val="00253F0A"/>
    <w:rsid w:val="00254715"/>
    <w:rsid w:val="0025498E"/>
    <w:rsid w:val="00254AF7"/>
    <w:rsid w:val="00254CB6"/>
    <w:rsid w:val="00254CD8"/>
    <w:rsid w:val="0025556D"/>
    <w:rsid w:val="002555E6"/>
    <w:rsid w:val="002556AA"/>
    <w:rsid w:val="00255D4E"/>
    <w:rsid w:val="00255F3A"/>
    <w:rsid w:val="002608F1"/>
    <w:rsid w:val="00260E45"/>
    <w:rsid w:val="002621D3"/>
    <w:rsid w:val="002627D6"/>
    <w:rsid w:val="00262AC8"/>
    <w:rsid w:val="00262B37"/>
    <w:rsid w:val="00262BEA"/>
    <w:rsid w:val="00262D1A"/>
    <w:rsid w:val="002632E6"/>
    <w:rsid w:val="002633CD"/>
    <w:rsid w:val="00263B5C"/>
    <w:rsid w:val="00264CF5"/>
    <w:rsid w:val="00264D74"/>
    <w:rsid w:val="0026598E"/>
    <w:rsid w:val="00265B32"/>
    <w:rsid w:val="00266638"/>
    <w:rsid w:val="002668E4"/>
    <w:rsid w:val="00266A4C"/>
    <w:rsid w:val="00266F98"/>
    <w:rsid w:val="00267AEC"/>
    <w:rsid w:val="00267E29"/>
    <w:rsid w:val="00267E3E"/>
    <w:rsid w:val="00270850"/>
    <w:rsid w:val="00270BA4"/>
    <w:rsid w:val="00271950"/>
    <w:rsid w:val="00271CBA"/>
    <w:rsid w:val="00272B45"/>
    <w:rsid w:val="00273839"/>
    <w:rsid w:val="00273ADB"/>
    <w:rsid w:val="00273C7D"/>
    <w:rsid w:val="0027424C"/>
    <w:rsid w:val="002744FA"/>
    <w:rsid w:val="00274885"/>
    <w:rsid w:val="00274DB3"/>
    <w:rsid w:val="00276CE3"/>
    <w:rsid w:val="00277087"/>
    <w:rsid w:val="002772E5"/>
    <w:rsid w:val="00277462"/>
    <w:rsid w:val="0027754F"/>
    <w:rsid w:val="00280473"/>
    <w:rsid w:val="00280938"/>
    <w:rsid w:val="0028096E"/>
    <w:rsid w:val="00281B3E"/>
    <w:rsid w:val="00282FEE"/>
    <w:rsid w:val="002830ED"/>
    <w:rsid w:val="0028313D"/>
    <w:rsid w:val="002835D4"/>
    <w:rsid w:val="0028381A"/>
    <w:rsid w:val="0028397F"/>
    <w:rsid w:val="00283BB4"/>
    <w:rsid w:val="002846CD"/>
    <w:rsid w:val="0028478F"/>
    <w:rsid w:val="00284B44"/>
    <w:rsid w:val="00286D9C"/>
    <w:rsid w:val="00286EE1"/>
    <w:rsid w:val="00287DFE"/>
    <w:rsid w:val="00290C24"/>
    <w:rsid w:val="00291624"/>
    <w:rsid w:val="00291742"/>
    <w:rsid w:val="0029201E"/>
    <w:rsid w:val="00292A9D"/>
    <w:rsid w:val="00292B61"/>
    <w:rsid w:val="00292BCB"/>
    <w:rsid w:val="00292CF6"/>
    <w:rsid w:val="00293716"/>
    <w:rsid w:val="00293A73"/>
    <w:rsid w:val="0029413E"/>
    <w:rsid w:val="002948F8"/>
    <w:rsid w:val="00294D94"/>
    <w:rsid w:val="0029576F"/>
    <w:rsid w:val="002968B7"/>
    <w:rsid w:val="00297A14"/>
    <w:rsid w:val="00297FAB"/>
    <w:rsid w:val="002A0045"/>
    <w:rsid w:val="002A03C6"/>
    <w:rsid w:val="002A0550"/>
    <w:rsid w:val="002A0857"/>
    <w:rsid w:val="002A0BB2"/>
    <w:rsid w:val="002A259C"/>
    <w:rsid w:val="002A2727"/>
    <w:rsid w:val="002A2791"/>
    <w:rsid w:val="002A4BC4"/>
    <w:rsid w:val="002A50F4"/>
    <w:rsid w:val="002A5471"/>
    <w:rsid w:val="002A5CB9"/>
    <w:rsid w:val="002A6018"/>
    <w:rsid w:val="002A627A"/>
    <w:rsid w:val="002A6490"/>
    <w:rsid w:val="002A7C7A"/>
    <w:rsid w:val="002A7E2C"/>
    <w:rsid w:val="002A7E94"/>
    <w:rsid w:val="002B1009"/>
    <w:rsid w:val="002B1350"/>
    <w:rsid w:val="002B248A"/>
    <w:rsid w:val="002B24C1"/>
    <w:rsid w:val="002B2B6C"/>
    <w:rsid w:val="002B38B1"/>
    <w:rsid w:val="002B4080"/>
    <w:rsid w:val="002B44C7"/>
    <w:rsid w:val="002B4BDC"/>
    <w:rsid w:val="002B4C3B"/>
    <w:rsid w:val="002B5241"/>
    <w:rsid w:val="002B5712"/>
    <w:rsid w:val="002B59B6"/>
    <w:rsid w:val="002B78EB"/>
    <w:rsid w:val="002C0352"/>
    <w:rsid w:val="002C0BEC"/>
    <w:rsid w:val="002C0D6F"/>
    <w:rsid w:val="002C10D6"/>
    <w:rsid w:val="002C1350"/>
    <w:rsid w:val="002C2747"/>
    <w:rsid w:val="002C2B0D"/>
    <w:rsid w:val="002C2B84"/>
    <w:rsid w:val="002C4018"/>
    <w:rsid w:val="002C46FE"/>
    <w:rsid w:val="002C51C3"/>
    <w:rsid w:val="002C53A8"/>
    <w:rsid w:val="002C5D27"/>
    <w:rsid w:val="002C61FF"/>
    <w:rsid w:val="002C636D"/>
    <w:rsid w:val="002C676E"/>
    <w:rsid w:val="002C6CA8"/>
    <w:rsid w:val="002C76CC"/>
    <w:rsid w:val="002C7E31"/>
    <w:rsid w:val="002D0D73"/>
    <w:rsid w:val="002D1023"/>
    <w:rsid w:val="002D2988"/>
    <w:rsid w:val="002D34FF"/>
    <w:rsid w:val="002D3762"/>
    <w:rsid w:val="002D3949"/>
    <w:rsid w:val="002D3E82"/>
    <w:rsid w:val="002D4D78"/>
    <w:rsid w:val="002D4DF4"/>
    <w:rsid w:val="002D571F"/>
    <w:rsid w:val="002D575F"/>
    <w:rsid w:val="002D5823"/>
    <w:rsid w:val="002D5D49"/>
    <w:rsid w:val="002D717C"/>
    <w:rsid w:val="002D730A"/>
    <w:rsid w:val="002D7B0B"/>
    <w:rsid w:val="002D7C2F"/>
    <w:rsid w:val="002E12DC"/>
    <w:rsid w:val="002E1415"/>
    <w:rsid w:val="002E14A3"/>
    <w:rsid w:val="002E1977"/>
    <w:rsid w:val="002E2F07"/>
    <w:rsid w:val="002E36A4"/>
    <w:rsid w:val="002E4546"/>
    <w:rsid w:val="002E4B5A"/>
    <w:rsid w:val="002E5375"/>
    <w:rsid w:val="002E5518"/>
    <w:rsid w:val="002E5E55"/>
    <w:rsid w:val="002E7080"/>
    <w:rsid w:val="002E7F99"/>
    <w:rsid w:val="002F07DB"/>
    <w:rsid w:val="002F0A0A"/>
    <w:rsid w:val="002F0DB4"/>
    <w:rsid w:val="002F0E99"/>
    <w:rsid w:val="002F15AB"/>
    <w:rsid w:val="002F2540"/>
    <w:rsid w:val="002F2820"/>
    <w:rsid w:val="002F2D9C"/>
    <w:rsid w:val="002F392A"/>
    <w:rsid w:val="002F3BA6"/>
    <w:rsid w:val="002F3BC7"/>
    <w:rsid w:val="002F418D"/>
    <w:rsid w:val="002F4A05"/>
    <w:rsid w:val="002F4CFF"/>
    <w:rsid w:val="002F4DCE"/>
    <w:rsid w:val="002F4F26"/>
    <w:rsid w:val="002F5199"/>
    <w:rsid w:val="002F5964"/>
    <w:rsid w:val="002F5966"/>
    <w:rsid w:val="002F5FF9"/>
    <w:rsid w:val="002F61CB"/>
    <w:rsid w:val="002F68DF"/>
    <w:rsid w:val="002F7249"/>
    <w:rsid w:val="002F7498"/>
    <w:rsid w:val="002F7F52"/>
    <w:rsid w:val="00300032"/>
    <w:rsid w:val="00300AE8"/>
    <w:rsid w:val="00301993"/>
    <w:rsid w:val="00301EFA"/>
    <w:rsid w:val="003025DA"/>
    <w:rsid w:val="0030282D"/>
    <w:rsid w:val="00302CD5"/>
    <w:rsid w:val="0030330B"/>
    <w:rsid w:val="00303A03"/>
    <w:rsid w:val="003046E0"/>
    <w:rsid w:val="00304806"/>
    <w:rsid w:val="00304986"/>
    <w:rsid w:val="00304997"/>
    <w:rsid w:val="00304A54"/>
    <w:rsid w:val="003050C6"/>
    <w:rsid w:val="00305614"/>
    <w:rsid w:val="003061BF"/>
    <w:rsid w:val="003062E8"/>
    <w:rsid w:val="003068BD"/>
    <w:rsid w:val="0030742A"/>
    <w:rsid w:val="0030779E"/>
    <w:rsid w:val="00307821"/>
    <w:rsid w:val="00310357"/>
    <w:rsid w:val="00310F66"/>
    <w:rsid w:val="00311052"/>
    <w:rsid w:val="00311293"/>
    <w:rsid w:val="00311A63"/>
    <w:rsid w:val="00312021"/>
    <w:rsid w:val="00312442"/>
    <w:rsid w:val="00312DE7"/>
    <w:rsid w:val="00313399"/>
    <w:rsid w:val="00315292"/>
    <w:rsid w:val="00316670"/>
    <w:rsid w:val="00316F99"/>
    <w:rsid w:val="00317782"/>
    <w:rsid w:val="00317B45"/>
    <w:rsid w:val="00317BCF"/>
    <w:rsid w:val="003202AB"/>
    <w:rsid w:val="00320F7B"/>
    <w:rsid w:val="00321A13"/>
    <w:rsid w:val="003243FA"/>
    <w:rsid w:val="003244AD"/>
    <w:rsid w:val="00324A86"/>
    <w:rsid w:val="00324C28"/>
    <w:rsid w:val="00324C7D"/>
    <w:rsid w:val="00325B6D"/>
    <w:rsid w:val="00326471"/>
    <w:rsid w:val="00326512"/>
    <w:rsid w:val="003267DA"/>
    <w:rsid w:val="003272D9"/>
    <w:rsid w:val="0032771F"/>
    <w:rsid w:val="00327FBF"/>
    <w:rsid w:val="0033110D"/>
    <w:rsid w:val="00331309"/>
    <w:rsid w:val="00331372"/>
    <w:rsid w:val="003319E3"/>
    <w:rsid w:val="00331A55"/>
    <w:rsid w:val="00331ABD"/>
    <w:rsid w:val="00331F17"/>
    <w:rsid w:val="0033290A"/>
    <w:rsid w:val="00332B69"/>
    <w:rsid w:val="00333535"/>
    <w:rsid w:val="0033393E"/>
    <w:rsid w:val="00334335"/>
    <w:rsid w:val="00336390"/>
    <w:rsid w:val="00337D8D"/>
    <w:rsid w:val="0034034E"/>
    <w:rsid w:val="00340635"/>
    <w:rsid w:val="00340D3F"/>
    <w:rsid w:val="00341D0D"/>
    <w:rsid w:val="00341D11"/>
    <w:rsid w:val="00342651"/>
    <w:rsid w:val="003435AA"/>
    <w:rsid w:val="00343972"/>
    <w:rsid w:val="00343EDF"/>
    <w:rsid w:val="00344282"/>
    <w:rsid w:val="00344C43"/>
    <w:rsid w:val="0034542D"/>
    <w:rsid w:val="00345FBE"/>
    <w:rsid w:val="00346CA7"/>
    <w:rsid w:val="00346D16"/>
    <w:rsid w:val="00346DF8"/>
    <w:rsid w:val="00346E22"/>
    <w:rsid w:val="00347232"/>
    <w:rsid w:val="0035040D"/>
    <w:rsid w:val="003513FE"/>
    <w:rsid w:val="0035204A"/>
    <w:rsid w:val="00352175"/>
    <w:rsid w:val="0035252C"/>
    <w:rsid w:val="0035322B"/>
    <w:rsid w:val="003537EE"/>
    <w:rsid w:val="00354021"/>
    <w:rsid w:val="003540E5"/>
    <w:rsid w:val="00355B50"/>
    <w:rsid w:val="003567A4"/>
    <w:rsid w:val="003569E6"/>
    <w:rsid w:val="0035766F"/>
    <w:rsid w:val="00357EE6"/>
    <w:rsid w:val="003607A5"/>
    <w:rsid w:val="00360861"/>
    <w:rsid w:val="003613AA"/>
    <w:rsid w:val="00361ADB"/>
    <w:rsid w:val="00362151"/>
    <w:rsid w:val="00362A10"/>
    <w:rsid w:val="00362C99"/>
    <w:rsid w:val="00363369"/>
    <w:rsid w:val="00363A33"/>
    <w:rsid w:val="00364C35"/>
    <w:rsid w:val="00364DFB"/>
    <w:rsid w:val="00364F05"/>
    <w:rsid w:val="0036531E"/>
    <w:rsid w:val="0036538A"/>
    <w:rsid w:val="0036568B"/>
    <w:rsid w:val="00365880"/>
    <w:rsid w:val="00365DC4"/>
    <w:rsid w:val="003668AC"/>
    <w:rsid w:val="00366F2F"/>
    <w:rsid w:val="0036701C"/>
    <w:rsid w:val="003678A3"/>
    <w:rsid w:val="00367B7A"/>
    <w:rsid w:val="00370008"/>
    <w:rsid w:val="00370183"/>
    <w:rsid w:val="0037177A"/>
    <w:rsid w:val="00371B4A"/>
    <w:rsid w:val="00371FB5"/>
    <w:rsid w:val="003724EE"/>
    <w:rsid w:val="00372766"/>
    <w:rsid w:val="00372B24"/>
    <w:rsid w:val="00373132"/>
    <w:rsid w:val="003737E2"/>
    <w:rsid w:val="00373BA8"/>
    <w:rsid w:val="00374BF2"/>
    <w:rsid w:val="00375718"/>
    <w:rsid w:val="0037653D"/>
    <w:rsid w:val="003769AD"/>
    <w:rsid w:val="003774D1"/>
    <w:rsid w:val="0037769E"/>
    <w:rsid w:val="003776E7"/>
    <w:rsid w:val="00377FA1"/>
    <w:rsid w:val="00381303"/>
    <w:rsid w:val="00381510"/>
    <w:rsid w:val="00381AC7"/>
    <w:rsid w:val="0038237C"/>
    <w:rsid w:val="00382BCD"/>
    <w:rsid w:val="0038315A"/>
    <w:rsid w:val="00383658"/>
    <w:rsid w:val="00383B1C"/>
    <w:rsid w:val="00384563"/>
    <w:rsid w:val="003847AA"/>
    <w:rsid w:val="00384FD3"/>
    <w:rsid w:val="003851BB"/>
    <w:rsid w:val="003859E8"/>
    <w:rsid w:val="00385D4B"/>
    <w:rsid w:val="00385FBF"/>
    <w:rsid w:val="0038638B"/>
    <w:rsid w:val="003864D9"/>
    <w:rsid w:val="00386931"/>
    <w:rsid w:val="00386AAD"/>
    <w:rsid w:val="00386E4C"/>
    <w:rsid w:val="0038714E"/>
    <w:rsid w:val="00390AEA"/>
    <w:rsid w:val="0039137E"/>
    <w:rsid w:val="00392757"/>
    <w:rsid w:val="00393AEF"/>
    <w:rsid w:val="00393E27"/>
    <w:rsid w:val="00393F47"/>
    <w:rsid w:val="00394255"/>
    <w:rsid w:val="00395054"/>
    <w:rsid w:val="00395107"/>
    <w:rsid w:val="00395347"/>
    <w:rsid w:val="0039548F"/>
    <w:rsid w:val="0039641B"/>
    <w:rsid w:val="00396F84"/>
    <w:rsid w:val="00396FB8"/>
    <w:rsid w:val="003974AE"/>
    <w:rsid w:val="00397B77"/>
    <w:rsid w:val="00397BE5"/>
    <w:rsid w:val="003A0046"/>
    <w:rsid w:val="003A0444"/>
    <w:rsid w:val="003A1953"/>
    <w:rsid w:val="003A22BC"/>
    <w:rsid w:val="003A2394"/>
    <w:rsid w:val="003A251F"/>
    <w:rsid w:val="003A2823"/>
    <w:rsid w:val="003A2924"/>
    <w:rsid w:val="003A2BD1"/>
    <w:rsid w:val="003A3036"/>
    <w:rsid w:val="003A329D"/>
    <w:rsid w:val="003A3577"/>
    <w:rsid w:val="003A4A7F"/>
    <w:rsid w:val="003A4BB4"/>
    <w:rsid w:val="003A5D3B"/>
    <w:rsid w:val="003A611F"/>
    <w:rsid w:val="003A61D1"/>
    <w:rsid w:val="003A6934"/>
    <w:rsid w:val="003A72D2"/>
    <w:rsid w:val="003A768F"/>
    <w:rsid w:val="003A7ABB"/>
    <w:rsid w:val="003B0307"/>
    <w:rsid w:val="003B04FF"/>
    <w:rsid w:val="003B07F6"/>
    <w:rsid w:val="003B0F4C"/>
    <w:rsid w:val="003B12A7"/>
    <w:rsid w:val="003B158C"/>
    <w:rsid w:val="003B16E4"/>
    <w:rsid w:val="003B195A"/>
    <w:rsid w:val="003B1BCD"/>
    <w:rsid w:val="003B1D38"/>
    <w:rsid w:val="003B27B4"/>
    <w:rsid w:val="003B289B"/>
    <w:rsid w:val="003B2B19"/>
    <w:rsid w:val="003B2C22"/>
    <w:rsid w:val="003B4D1C"/>
    <w:rsid w:val="003B56AC"/>
    <w:rsid w:val="003B5FEC"/>
    <w:rsid w:val="003B6485"/>
    <w:rsid w:val="003B649B"/>
    <w:rsid w:val="003B65F9"/>
    <w:rsid w:val="003B693E"/>
    <w:rsid w:val="003B71F2"/>
    <w:rsid w:val="003B72A1"/>
    <w:rsid w:val="003B75A9"/>
    <w:rsid w:val="003B7ECF"/>
    <w:rsid w:val="003C04F6"/>
    <w:rsid w:val="003C089A"/>
    <w:rsid w:val="003C165D"/>
    <w:rsid w:val="003C2053"/>
    <w:rsid w:val="003C24E7"/>
    <w:rsid w:val="003C2CC2"/>
    <w:rsid w:val="003C2E2A"/>
    <w:rsid w:val="003C3126"/>
    <w:rsid w:val="003C45CD"/>
    <w:rsid w:val="003C48B8"/>
    <w:rsid w:val="003C4A3E"/>
    <w:rsid w:val="003C4A5E"/>
    <w:rsid w:val="003C5644"/>
    <w:rsid w:val="003C588F"/>
    <w:rsid w:val="003C6E55"/>
    <w:rsid w:val="003C74B2"/>
    <w:rsid w:val="003D0328"/>
    <w:rsid w:val="003D07D5"/>
    <w:rsid w:val="003D244E"/>
    <w:rsid w:val="003D2A7A"/>
    <w:rsid w:val="003D357A"/>
    <w:rsid w:val="003D37ED"/>
    <w:rsid w:val="003D4A63"/>
    <w:rsid w:val="003D515B"/>
    <w:rsid w:val="003D5205"/>
    <w:rsid w:val="003D5949"/>
    <w:rsid w:val="003D682E"/>
    <w:rsid w:val="003D6ADA"/>
    <w:rsid w:val="003D6E0B"/>
    <w:rsid w:val="003D6E6A"/>
    <w:rsid w:val="003D6F8A"/>
    <w:rsid w:val="003D7844"/>
    <w:rsid w:val="003E060E"/>
    <w:rsid w:val="003E07E8"/>
    <w:rsid w:val="003E0E4D"/>
    <w:rsid w:val="003E14DF"/>
    <w:rsid w:val="003E1F31"/>
    <w:rsid w:val="003E2D93"/>
    <w:rsid w:val="003E2EE7"/>
    <w:rsid w:val="003E31CC"/>
    <w:rsid w:val="003E3624"/>
    <w:rsid w:val="003E3785"/>
    <w:rsid w:val="003E4028"/>
    <w:rsid w:val="003E44C1"/>
    <w:rsid w:val="003E49FB"/>
    <w:rsid w:val="003E4A6C"/>
    <w:rsid w:val="003E4EFA"/>
    <w:rsid w:val="003E5BCA"/>
    <w:rsid w:val="003E5FE1"/>
    <w:rsid w:val="003E6E5A"/>
    <w:rsid w:val="003E6F23"/>
    <w:rsid w:val="003E7074"/>
    <w:rsid w:val="003E7A44"/>
    <w:rsid w:val="003F0EB3"/>
    <w:rsid w:val="003F140E"/>
    <w:rsid w:val="003F294A"/>
    <w:rsid w:val="003F2B57"/>
    <w:rsid w:val="003F2DD0"/>
    <w:rsid w:val="003F3074"/>
    <w:rsid w:val="003F45BB"/>
    <w:rsid w:val="003F47D4"/>
    <w:rsid w:val="003F4A9B"/>
    <w:rsid w:val="003F5050"/>
    <w:rsid w:val="003F5677"/>
    <w:rsid w:val="003F5811"/>
    <w:rsid w:val="003F64E9"/>
    <w:rsid w:val="003F6B5B"/>
    <w:rsid w:val="003F7060"/>
    <w:rsid w:val="003F7565"/>
    <w:rsid w:val="003F7BC9"/>
    <w:rsid w:val="004003D5"/>
    <w:rsid w:val="00400642"/>
    <w:rsid w:val="00400930"/>
    <w:rsid w:val="004010F9"/>
    <w:rsid w:val="0040128E"/>
    <w:rsid w:val="00401419"/>
    <w:rsid w:val="00402888"/>
    <w:rsid w:val="004031ED"/>
    <w:rsid w:val="004034B3"/>
    <w:rsid w:val="00403B9A"/>
    <w:rsid w:val="00403C61"/>
    <w:rsid w:val="00404413"/>
    <w:rsid w:val="004045E0"/>
    <w:rsid w:val="004046F1"/>
    <w:rsid w:val="00404E62"/>
    <w:rsid w:val="004060A6"/>
    <w:rsid w:val="004062F7"/>
    <w:rsid w:val="00406762"/>
    <w:rsid w:val="00406CA0"/>
    <w:rsid w:val="004070B8"/>
    <w:rsid w:val="00407C59"/>
    <w:rsid w:val="0041049D"/>
    <w:rsid w:val="004106D6"/>
    <w:rsid w:val="0041089B"/>
    <w:rsid w:val="00410F12"/>
    <w:rsid w:val="004128B4"/>
    <w:rsid w:val="004136CC"/>
    <w:rsid w:val="004154A6"/>
    <w:rsid w:val="00415669"/>
    <w:rsid w:val="00415DBE"/>
    <w:rsid w:val="0041604A"/>
    <w:rsid w:val="0041622E"/>
    <w:rsid w:val="0041743C"/>
    <w:rsid w:val="0041782F"/>
    <w:rsid w:val="004200CA"/>
    <w:rsid w:val="004203C2"/>
    <w:rsid w:val="00420B63"/>
    <w:rsid w:val="004213E5"/>
    <w:rsid w:val="00422548"/>
    <w:rsid w:val="004228AE"/>
    <w:rsid w:val="00423240"/>
    <w:rsid w:val="0042468B"/>
    <w:rsid w:val="0042493A"/>
    <w:rsid w:val="00424F9B"/>
    <w:rsid w:val="00425712"/>
    <w:rsid w:val="00425C50"/>
    <w:rsid w:val="00425C7B"/>
    <w:rsid w:val="0042704C"/>
    <w:rsid w:val="004270F1"/>
    <w:rsid w:val="00427B6C"/>
    <w:rsid w:val="00427F6A"/>
    <w:rsid w:val="0043004D"/>
    <w:rsid w:val="004304D8"/>
    <w:rsid w:val="00431700"/>
    <w:rsid w:val="00432204"/>
    <w:rsid w:val="004328B8"/>
    <w:rsid w:val="00432A45"/>
    <w:rsid w:val="004332C7"/>
    <w:rsid w:val="0043361D"/>
    <w:rsid w:val="004339FD"/>
    <w:rsid w:val="00433B2A"/>
    <w:rsid w:val="00434A3F"/>
    <w:rsid w:val="00434AE0"/>
    <w:rsid w:val="004352F0"/>
    <w:rsid w:val="0043553B"/>
    <w:rsid w:val="0043568E"/>
    <w:rsid w:val="00436253"/>
    <w:rsid w:val="00436FDB"/>
    <w:rsid w:val="004370B7"/>
    <w:rsid w:val="0043725B"/>
    <w:rsid w:val="004377EB"/>
    <w:rsid w:val="004402D0"/>
    <w:rsid w:val="004407ED"/>
    <w:rsid w:val="00440D47"/>
    <w:rsid w:val="00440EA3"/>
    <w:rsid w:val="00441205"/>
    <w:rsid w:val="00441E81"/>
    <w:rsid w:val="00442326"/>
    <w:rsid w:val="004427D6"/>
    <w:rsid w:val="004428BD"/>
    <w:rsid w:val="0044304B"/>
    <w:rsid w:val="0044310D"/>
    <w:rsid w:val="00443734"/>
    <w:rsid w:val="00443CD4"/>
    <w:rsid w:val="0044566D"/>
    <w:rsid w:val="004460D5"/>
    <w:rsid w:val="00446111"/>
    <w:rsid w:val="00446113"/>
    <w:rsid w:val="00446CBC"/>
    <w:rsid w:val="004475C0"/>
    <w:rsid w:val="00447AC9"/>
    <w:rsid w:val="00450CCD"/>
    <w:rsid w:val="00451155"/>
    <w:rsid w:val="00451310"/>
    <w:rsid w:val="00452427"/>
    <w:rsid w:val="004524F7"/>
    <w:rsid w:val="0045255E"/>
    <w:rsid w:val="00452DB7"/>
    <w:rsid w:val="00454477"/>
    <w:rsid w:val="00454B7B"/>
    <w:rsid w:val="00454D04"/>
    <w:rsid w:val="00454EE2"/>
    <w:rsid w:val="00455159"/>
    <w:rsid w:val="004554EA"/>
    <w:rsid w:val="00455516"/>
    <w:rsid w:val="0045565B"/>
    <w:rsid w:val="00455840"/>
    <w:rsid w:val="00456D25"/>
    <w:rsid w:val="00457403"/>
    <w:rsid w:val="0045749B"/>
    <w:rsid w:val="00457AE7"/>
    <w:rsid w:val="00457C89"/>
    <w:rsid w:val="00460FA3"/>
    <w:rsid w:val="0046115D"/>
    <w:rsid w:val="00461A1D"/>
    <w:rsid w:val="00462B02"/>
    <w:rsid w:val="00462D0F"/>
    <w:rsid w:val="00463141"/>
    <w:rsid w:val="004637E0"/>
    <w:rsid w:val="00463CD1"/>
    <w:rsid w:val="0046491D"/>
    <w:rsid w:val="004649DC"/>
    <w:rsid w:val="00464D71"/>
    <w:rsid w:val="00464FCD"/>
    <w:rsid w:val="004652B2"/>
    <w:rsid w:val="00465574"/>
    <w:rsid w:val="00465AE5"/>
    <w:rsid w:val="00466AB3"/>
    <w:rsid w:val="00467889"/>
    <w:rsid w:val="00467B04"/>
    <w:rsid w:val="00467CB1"/>
    <w:rsid w:val="0047017A"/>
    <w:rsid w:val="00470693"/>
    <w:rsid w:val="004713E9"/>
    <w:rsid w:val="00471918"/>
    <w:rsid w:val="00471EAB"/>
    <w:rsid w:val="004728E2"/>
    <w:rsid w:val="004737A9"/>
    <w:rsid w:val="00473DF1"/>
    <w:rsid w:val="0047448D"/>
    <w:rsid w:val="00474635"/>
    <w:rsid w:val="00474798"/>
    <w:rsid w:val="004776C9"/>
    <w:rsid w:val="004777B4"/>
    <w:rsid w:val="004809CA"/>
    <w:rsid w:val="00480B2E"/>
    <w:rsid w:val="0048139C"/>
    <w:rsid w:val="00481F3B"/>
    <w:rsid w:val="00482D98"/>
    <w:rsid w:val="004835F7"/>
    <w:rsid w:val="00483AF9"/>
    <w:rsid w:val="00483E6C"/>
    <w:rsid w:val="004843D0"/>
    <w:rsid w:val="00484609"/>
    <w:rsid w:val="0048563A"/>
    <w:rsid w:val="00485ABC"/>
    <w:rsid w:val="00485AEB"/>
    <w:rsid w:val="00485E00"/>
    <w:rsid w:val="0048636B"/>
    <w:rsid w:val="00486385"/>
    <w:rsid w:val="004863B1"/>
    <w:rsid w:val="0048660D"/>
    <w:rsid w:val="004869CD"/>
    <w:rsid w:val="00486FBE"/>
    <w:rsid w:val="00487982"/>
    <w:rsid w:val="004911E9"/>
    <w:rsid w:val="00491498"/>
    <w:rsid w:val="004918B8"/>
    <w:rsid w:val="00491C99"/>
    <w:rsid w:val="00491F14"/>
    <w:rsid w:val="004921BF"/>
    <w:rsid w:val="004923EA"/>
    <w:rsid w:val="00492D20"/>
    <w:rsid w:val="00493202"/>
    <w:rsid w:val="00493856"/>
    <w:rsid w:val="00493E33"/>
    <w:rsid w:val="0049414D"/>
    <w:rsid w:val="00494649"/>
    <w:rsid w:val="00494857"/>
    <w:rsid w:val="00494DDF"/>
    <w:rsid w:val="004955E6"/>
    <w:rsid w:val="004956D0"/>
    <w:rsid w:val="004957E2"/>
    <w:rsid w:val="00495F9F"/>
    <w:rsid w:val="0049668A"/>
    <w:rsid w:val="004968CD"/>
    <w:rsid w:val="00497571"/>
    <w:rsid w:val="004979A9"/>
    <w:rsid w:val="00497DBE"/>
    <w:rsid w:val="004A01C3"/>
    <w:rsid w:val="004A0D61"/>
    <w:rsid w:val="004A0DBF"/>
    <w:rsid w:val="004A155F"/>
    <w:rsid w:val="004A1BE0"/>
    <w:rsid w:val="004A3521"/>
    <w:rsid w:val="004A453D"/>
    <w:rsid w:val="004A45BB"/>
    <w:rsid w:val="004A466C"/>
    <w:rsid w:val="004A4A64"/>
    <w:rsid w:val="004A7FE5"/>
    <w:rsid w:val="004B1568"/>
    <w:rsid w:val="004B1BA4"/>
    <w:rsid w:val="004B1F59"/>
    <w:rsid w:val="004B25A8"/>
    <w:rsid w:val="004B2C38"/>
    <w:rsid w:val="004B3379"/>
    <w:rsid w:val="004B379C"/>
    <w:rsid w:val="004B3FDF"/>
    <w:rsid w:val="004B4253"/>
    <w:rsid w:val="004B47EC"/>
    <w:rsid w:val="004B5775"/>
    <w:rsid w:val="004B6007"/>
    <w:rsid w:val="004B71DE"/>
    <w:rsid w:val="004B7F63"/>
    <w:rsid w:val="004C0B72"/>
    <w:rsid w:val="004C0C96"/>
    <w:rsid w:val="004C1107"/>
    <w:rsid w:val="004C1977"/>
    <w:rsid w:val="004C1978"/>
    <w:rsid w:val="004C1BB7"/>
    <w:rsid w:val="004C1D3B"/>
    <w:rsid w:val="004C2834"/>
    <w:rsid w:val="004C45E6"/>
    <w:rsid w:val="004C48A9"/>
    <w:rsid w:val="004C4ACA"/>
    <w:rsid w:val="004C4DA1"/>
    <w:rsid w:val="004C669B"/>
    <w:rsid w:val="004C6955"/>
    <w:rsid w:val="004C6CA3"/>
    <w:rsid w:val="004C78B7"/>
    <w:rsid w:val="004D0157"/>
    <w:rsid w:val="004D031D"/>
    <w:rsid w:val="004D0994"/>
    <w:rsid w:val="004D0C6C"/>
    <w:rsid w:val="004D16FB"/>
    <w:rsid w:val="004D25F4"/>
    <w:rsid w:val="004D3509"/>
    <w:rsid w:val="004D4424"/>
    <w:rsid w:val="004D4A07"/>
    <w:rsid w:val="004D5330"/>
    <w:rsid w:val="004D617F"/>
    <w:rsid w:val="004D6246"/>
    <w:rsid w:val="004D70D3"/>
    <w:rsid w:val="004D746E"/>
    <w:rsid w:val="004D7559"/>
    <w:rsid w:val="004D7758"/>
    <w:rsid w:val="004D7FAE"/>
    <w:rsid w:val="004E06D6"/>
    <w:rsid w:val="004E0AB7"/>
    <w:rsid w:val="004E149A"/>
    <w:rsid w:val="004E26AA"/>
    <w:rsid w:val="004E2893"/>
    <w:rsid w:val="004E2BEB"/>
    <w:rsid w:val="004E2C70"/>
    <w:rsid w:val="004E347E"/>
    <w:rsid w:val="004E3651"/>
    <w:rsid w:val="004E399C"/>
    <w:rsid w:val="004E41CB"/>
    <w:rsid w:val="004E4B95"/>
    <w:rsid w:val="004E5239"/>
    <w:rsid w:val="004E580A"/>
    <w:rsid w:val="004E5DA7"/>
    <w:rsid w:val="004E6564"/>
    <w:rsid w:val="004E67A8"/>
    <w:rsid w:val="004E69E3"/>
    <w:rsid w:val="004E7141"/>
    <w:rsid w:val="004E73F7"/>
    <w:rsid w:val="004E7AB8"/>
    <w:rsid w:val="004E7CC5"/>
    <w:rsid w:val="004F0256"/>
    <w:rsid w:val="004F085F"/>
    <w:rsid w:val="004F0954"/>
    <w:rsid w:val="004F0B9A"/>
    <w:rsid w:val="004F1359"/>
    <w:rsid w:val="004F13CE"/>
    <w:rsid w:val="004F1620"/>
    <w:rsid w:val="004F38B3"/>
    <w:rsid w:val="004F3A36"/>
    <w:rsid w:val="004F3D69"/>
    <w:rsid w:val="004F4CCF"/>
    <w:rsid w:val="004F4D91"/>
    <w:rsid w:val="004F5220"/>
    <w:rsid w:val="004F592A"/>
    <w:rsid w:val="004F6F5E"/>
    <w:rsid w:val="004F708B"/>
    <w:rsid w:val="004F796F"/>
    <w:rsid w:val="004F7D02"/>
    <w:rsid w:val="004F7DE9"/>
    <w:rsid w:val="00500A9B"/>
    <w:rsid w:val="005028B3"/>
    <w:rsid w:val="00502AAA"/>
    <w:rsid w:val="00502BB8"/>
    <w:rsid w:val="00502C35"/>
    <w:rsid w:val="00503B84"/>
    <w:rsid w:val="00504FDD"/>
    <w:rsid w:val="005053CD"/>
    <w:rsid w:val="005054CB"/>
    <w:rsid w:val="00505CAF"/>
    <w:rsid w:val="00506211"/>
    <w:rsid w:val="00506AC3"/>
    <w:rsid w:val="0050707F"/>
    <w:rsid w:val="0050726D"/>
    <w:rsid w:val="00507985"/>
    <w:rsid w:val="00507BD3"/>
    <w:rsid w:val="0051163B"/>
    <w:rsid w:val="005121CA"/>
    <w:rsid w:val="00512D4F"/>
    <w:rsid w:val="005139FA"/>
    <w:rsid w:val="00513EB4"/>
    <w:rsid w:val="00514184"/>
    <w:rsid w:val="00514812"/>
    <w:rsid w:val="00514975"/>
    <w:rsid w:val="00515A6B"/>
    <w:rsid w:val="00515CE1"/>
    <w:rsid w:val="00515E4A"/>
    <w:rsid w:val="00516529"/>
    <w:rsid w:val="005168D9"/>
    <w:rsid w:val="00516BA7"/>
    <w:rsid w:val="005170E2"/>
    <w:rsid w:val="00517131"/>
    <w:rsid w:val="00517AFB"/>
    <w:rsid w:val="00517BCB"/>
    <w:rsid w:val="00517FBC"/>
    <w:rsid w:val="00520330"/>
    <w:rsid w:val="00520E07"/>
    <w:rsid w:val="00521776"/>
    <w:rsid w:val="00521AC1"/>
    <w:rsid w:val="00521E12"/>
    <w:rsid w:val="0052206A"/>
    <w:rsid w:val="00522B83"/>
    <w:rsid w:val="0052579E"/>
    <w:rsid w:val="005262DF"/>
    <w:rsid w:val="00526AF3"/>
    <w:rsid w:val="0052710F"/>
    <w:rsid w:val="00527922"/>
    <w:rsid w:val="00527F11"/>
    <w:rsid w:val="00530AA0"/>
    <w:rsid w:val="00531A11"/>
    <w:rsid w:val="00531FA5"/>
    <w:rsid w:val="00532C71"/>
    <w:rsid w:val="00532FCB"/>
    <w:rsid w:val="00532FE6"/>
    <w:rsid w:val="0053393D"/>
    <w:rsid w:val="00533A16"/>
    <w:rsid w:val="00533E39"/>
    <w:rsid w:val="0053427D"/>
    <w:rsid w:val="0053467B"/>
    <w:rsid w:val="00534A93"/>
    <w:rsid w:val="00535681"/>
    <w:rsid w:val="00535D17"/>
    <w:rsid w:val="00535FA6"/>
    <w:rsid w:val="005365C7"/>
    <w:rsid w:val="005366A6"/>
    <w:rsid w:val="005372FF"/>
    <w:rsid w:val="005400F9"/>
    <w:rsid w:val="00540697"/>
    <w:rsid w:val="00540BBB"/>
    <w:rsid w:val="00541B4E"/>
    <w:rsid w:val="0054237E"/>
    <w:rsid w:val="005432C5"/>
    <w:rsid w:val="00544617"/>
    <w:rsid w:val="0054470D"/>
    <w:rsid w:val="00545D86"/>
    <w:rsid w:val="00546156"/>
    <w:rsid w:val="00546A27"/>
    <w:rsid w:val="00547BE1"/>
    <w:rsid w:val="00547CFA"/>
    <w:rsid w:val="00547EA3"/>
    <w:rsid w:val="00550FD2"/>
    <w:rsid w:val="00552C24"/>
    <w:rsid w:val="0055323E"/>
    <w:rsid w:val="00553C81"/>
    <w:rsid w:val="00553FE0"/>
    <w:rsid w:val="005543E6"/>
    <w:rsid w:val="00554794"/>
    <w:rsid w:val="00554FD2"/>
    <w:rsid w:val="0055570C"/>
    <w:rsid w:val="005557C0"/>
    <w:rsid w:val="00555875"/>
    <w:rsid w:val="00555D08"/>
    <w:rsid w:val="00556361"/>
    <w:rsid w:val="005566BD"/>
    <w:rsid w:val="00556BBE"/>
    <w:rsid w:val="00556E32"/>
    <w:rsid w:val="005573E4"/>
    <w:rsid w:val="00560144"/>
    <w:rsid w:val="00560893"/>
    <w:rsid w:val="005611C7"/>
    <w:rsid w:val="005615E2"/>
    <w:rsid w:val="00561725"/>
    <w:rsid w:val="00561B2B"/>
    <w:rsid w:val="005624FD"/>
    <w:rsid w:val="00562F7E"/>
    <w:rsid w:val="00563323"/>
    <w:rsid w:val="0056342D"/>
    <w:rsid w:val="00565EA0"/>
    <w:rsid w:val="00566A5C"/>
    <w:rsid w:val="0056737F"/>
    <w:rsid w:val="00567789"/>
    <w:rsid w:val="005704E4"/>
    <w:rsid w:val="00570836"/>
    <w:rsid w:val="00570DAD"/>
    <w:rsid w:val="005716AE"/>
    <w:rsid w:val="00571B31"/>
    <w:rsid w:val="00571C97"/>
    <w:rsid w:val="00572CC0"/>
    <w:rsid w:val="00572DEB"/>
    <w:rsid w:val="00572E27"/>
    <w:rsid w:val="0057383D"/>
    <w:rsid w:val="00573C61"/>
    <w:rsid w:val="0057427D"/>
    <w:rsid w:val="00574804"/>
    <w:rsid w:val="00574B63"/>
    <w:rsid w:val="00574CFD"/>
    <w:rsid w:val="00574FEB"/>
    <w:rsid w:val="00575C54"/>
    <w:rsid w:val="00575DDC"/>
    <w:rsid w:val="00576534"/>
    <w:rsid w:val="0057752C"/>
    <w:rsid w:val="00580084"/>
    <w:rsid w:val="005803D0"/>
    <w:rsid w:val="00580AEA"/>
    <w:rsid w:val="0058211B"/>
    <w:rsid w:val="00582DE0"/>
    <w:rsid w:val="005831B1"/>
    <w:rsid w:val="005838CE"/>
    <w:rsid w:val="00583DF2"/>
    <w:rsid w:val="00584360"/>
    <w:rsid w:val="00584BF6"/>
    <w:rsid w:val="00584C90"/>
    <w:rsid w:val="005851D9"/>
    <w:rsid w:val="0058571E"/>
    <w:rsid w:val="00585905"/>
    <w:rsid w:val="00585E6B"/>
    <w:rsid w:val="00585F81"/>
    <w:rsid w:val="005862E1"/>
    <w:rsid w:val="0058683C"/>
    <w:rsid w:val="00587399"/>
    <w:rsid w:val="0058739E"/>
    <w:rsid w:val="00591052"/>
    <w:rsid w:val="005915ED"/>
    <w:rsid w:val="00591800"/>
    <w:rsid w:val="00593108"/>
    <w:rsid w:val="00593EAE"/>
    <w:rsid w:val="005943A0"/>
    <w:rsid w:val="00594BD2"/>
    <w:rsid w:val="00595049"/>
    <w:rsid w:val="00595BF8"/>
    <w:rsid w:val="00595D49"/>
    <w:rsid w:val="00596151"/>
    <w:rsid w:val="0059633E"/>
    <w:rsid w:val="00596439"/>
    <w:rsid w:val="005968BB"/>
    <w:rsid w:val="005971CA"/>
    <w:rsid w:val="00597461"/>
    <w:rsid w:val="00597A39"/>
    <w:rsid w:val="00597AE1"/>
    <w:rsid w:val="005A0483"/>
    <w:rsid w:val="005A143C"/>
    <w:rsid w:val="005A193B"/>
    <w:rsid w:val="005A1ADE"/>
    <w:rsid w:val="005A1CC2"/>
    <w:rsid w:val="005A20BB"/>
    <w:rsid w:val="005A20E7"/>
    <w:rsid w:val="005A2F25"/>
    <w:rsid w:val="005A3453"/>
    <w:rsid w:val="005A4243"/>
    <w:rsid w:val="005A44EC"/>
    <w:rsid w:val="005A48D1"/>
    <w:rsid w:val="005A49CF"/>
    <w:rsid w:val="005A5590"/>
    <w:rsid w:val="005A5AD5"/>
    <w:rsid w:val="005A6AFD"/>
    <w:rsid w:val="005A6B4B"/>
    <w:rsid w:val="005A6C25"/>
    <w:rsid w:val="005A6D0F"/>
    <w:rsid w:val="005A6D70"/>
    <w:rsid w:val="005A770C"/>
    <w:rsid w:val="005B054F"/>
    <w:rsid w:val="005B0DCF"/>
    <w:rsid w:val="005B112F"/>
    <w:rsid w:val="005B14FA"/>
    <w:rsid w:val="005B1583"/>
    <w:rsid w:val="005B19CF"/>
    <w:rsid w:val="005B32F4"/>
    <w:rsid w:val="005B3EE5"/>
    <w:rsid w:val="005B41A8"/>
    <w:rsid w:val="005B448F"/>
    <w:rsid w:val="005B4A05"/>
    <w:rsid w:val="005B4A59"/>
    <w:rsid w:val="005B4B1B"/>
    <w:rsid w:val="005B4D35"/>
    <w:rsid w:val="005B4DC8"/>
    <w:rsid w:val="005B5D24"/>
    <w:rsid w:val="005B6221"/>
    <w:rsid w:val="005B6715"/>
    <w:rsid w:val="005B6CDB"/>
    <w:rsid w:val="005B74E9"/>
    <w:rsid w:val="005B76E9"/>
    <w:rsid w:val="005B7F29"/>
    <w:rsid w:val="005C226B"/>
    <w:rsid w:val="005C266C"/>
    <w:rsid w:val="005C3C71"/>
    <w:rsid w:val="005C465F"/>
    <w:rsid w:val="005C46D8"/>
    <w:rsid w:val="005C50D2"/>
    <w:rsid w:val="005C50E6"/>
    <w:rsid w:val="005C5120"/>
    <w:rsid w:val="005C5B5C"/>
    <w:rsid w:val="005C5E1A"/>
    <w:rsid w:val="005C6396"/>
    <w:rsid w:val="005C7600"/>
    <w:rsid w:val="005C7CD2"/>
    <w:rsid w:val="005D02E2"/>
    <w:rsid w:val="005D0AC5"/>
    <w:rsid w:val="005D0C28"/>
    <w:rsid w:val="005D0C4E"/>
    <w:rsid w:val="005D2370"/>
    <w:rsid w:val="005D25BF"/>
    <w:rsid w:val="005D34D0"/>
    <w:rsid w:val="005D40E5"/>
    <w:rsid w:val="005D4734"/>
    <w:rsid w:val="005D4797"/>
    <w:rsid w:val="005D55FE"/>
    <w:rsid w:val="005D5F45"/>
    <w:rsid w:val="005D6039"/>
    <w:rsid w:val="005D6170"/>
    <w:rsid w:val="005D7495"/>
    <w:rsid w:val="005E05A9"/>
    <w:rsid w:val="005E0A59"/>
    <w:rsid w:val="005E0EC0"/>
    <w:rsid w:val="005E2009"/>
    <w:rsid w:val="005E2499"/>
    <w:rsid w:val="005E2816"/>
    <w:rsid w:val="005E29F6"/>
    <w:rsid w:val="005E3552"/>
    <w:rsid w:val="005E3585"/>
    <w:rsid w:val="005E387F"/>
    <w:rsid w:val="005E40E4"/>
    <w:rsid w:val="005E4497"/>
    <w:rsid w:val="005E481E"/>
    <w:rsid w:val="005E4B8F"/>
    <w:rsid w:val="005E5333"/>
    <w:rsid w:val="005E5397"/>
    <w:rsid w:val="005E6380"/>
    <w:rsid w:val="005E6B75"/>
    <w:rsid w:val="005E6EAA"/>
    <w:rsid w:val="005E765F"/>
    <w:rsid w:val="005E7D02"/>
    <w:rsid w:val="005E7EF8"/>
    <w:rsid w:val="005F0498"/>
    <w:rsid w:val="005F18C5"/>
    <w:rsid w:val="005F2241"/>
    <w:rsid w:val="005F2666"/>
    <w:rsid w:val="005F2677"/>
    <w:rsid w:val="005F2764"/>
    <w:rsid w:val="005F31DB"/>
    <w:rsid w:val="005F3508"/>
    <w:rsid w:val="005F351B"/>
    <w:rsid w:val="005F3F8B"/>
    <w:rsid w:val="005F47A3"/>
    <w:rsid w:val="005F4882"/>
    <w:rsid w:val="005F4A56"/>
    <w:rsid w:val="005F4D11"/>
    <w:rsid w:val="005F5610"/>
    <w:rsid w:val="005F56C6"/>
    <w:rsid w:val="005F5840"/>
    <w:rsid w:val="005F5A48"/>
    <w:rsid w:val="005F5AFA"/>
    <w:rsid w:val="005F5E7C"/>
    <w:rsid w:val="005F6863"/>
    <w:rsid w:val="005F7F99"/>
    <w:rsid w:val="00604553"/>
    <w:rsid w:val="006045FB"/>
    <w:rsid w:val="00604D28"/>
    <w:rsid w:val="00605179"/>
    <w:rsid w:val="006056BB"/>
    <w:rsid w:val="00606426"/>
    <w:rsid w:val="006069A6"/>
    <w:rsid w:val="00607959"/>
    <w:rsid w:val="00607BA4"/>
    <w:rsid w:val="00610420"/>
    <w:rsid w:val="0061136B"/>
    <w:rsid w:val="00611647"/>
    <w:rsid w:val="00611EA1"/>
    <w:rsid w:val="00612917"/>
    <w:rsid w:val="006131DD"/>
    <w:rsid w:val="00613913"/>
    <w:rsid w:val="006139EF"/>
    <w:rsid w:val="006140E6"/>
    <w:rsid w:val="006140E7"/>
    <w:rsid w:val="006153B2"/>
    <w:rsid w:val="00615B3F"/>
    <w:rsid w:val="00616A20"/>
    <w:rsid w:val="00617CD0"/>
    <w:rsid w:val="00620570"/>
    <w:rsid w:val="00621032"/>
    <w:rsid w:val="00621D66"/>
    <w:rsid w:val="00622054"/>
    <w:rsid w:val="00622661"/>
    <w:rsid w:val="00623D0B"/>
    <w:rsid w:val="00624A08"/>
    <w:rsid w:val="006258F0"/>
    <w:rsid w:val="006261B1"/>
    <w:rsid w:val="006267A9"/>
    <w:rsid w:val="0062718E"/>
    <w:rsid w:val="006279C7"/>
    <w:rsid w:val="00627D52"/>
    <w:rsid w:val="00630034"/>
    <w:rsid w:val="00630B02"/>
    <w:rsid w:val="00630B1B"/>
    <w:rsid w:val="00631166"/>
    <w:rsid w:val="00631E23"/>
    <w:rsid w:val="00632A3C"/>
    <w:rsid w:val="00633B9F"/>
    <w:rsid w:val="00633FF7"/>
    <w:rsid w:val="006341B0"/>
    <w:rsid w:val="006348E1"/>
    <w:rsid w:val="006348ED"/>
    <w:rsid w:val="0063532F"/>
    <w:rsid w:val="00635621"/>
    <w:rsid w:val="00635C25"/>
    <w:rsid w:val="00635DC3"/>
    <w:rsid w:val="0063628F"/>
    <w:rsid w:val="006400CC"/>
    <w:rsid w:val="00640DDF"/>
    <w:rsid w:val="00641688"/>
    <w:rsid w:val="00641843"/>
    <w:rsid w:val="00642319"/>
    <w:rsid w:val="00642763"/>
    <w:rsid w:val="006430B6"/>
    <w:rsid w:val="00643C08"/>
    <w:rsid w:val="006441FC"/>
    <w:rsid w:val="00644288"/>
    <w:rsid w:val="006446CF"/>
    <w:rsid w:val="00645260"/>
    <w:rsid w:val="00646969"/>
    <w:rsid w:val="00646987"/>
    <w:rsid w:val="00646DDD"/>
    <w:rsid w:val="006479AC"/>
    <w:rsid w:val="006501EF"/>
    <w:rsid w:val="0065029F"/>
    <w:rsid w:val="006503FC"/>
    <w:rsid w:val="00650408"/>
    <w:rsid w:val="0065160F"/>
    <w:rsid w:val="006519B2"/>
    <w:rsid w:val="00651C85"/>
    <w:rsid w:val="0065299E"/>
    <w:rsid w:val="00652F98"/>
    <w:rsid w:val="00653E3C"/>
    <w:rsid w:val="00654050"/>
    <w:rsid w:val="006544CB"/>
    <w:rsid w:val="00654E93"/>
    <w:rsid w:val="006550EB"/>
    <w:rsid w:val="0065605B"/>
    <w:rsid w:val="00656305"/>
    <w:rsid w:val="00656821"/>
    <w:rsid w:val="006579BC"/>
    <w:rsid w:val="00657DF4"/>
    <w:rsid w:val="0066053E"/>
    <w:rsid w:val="00660E90"/>
    <w:rsid w:val="00662197"/>
    <w:rsid w:val="00662789"/>
    <w:rsid w:val="00662968"/>
    <w:rsid w:val="006639D6"/>
    <w:rsid w:val="006644CD"/>
    <w:rsid w:val="00664752"/>
    <w:rsid w:val="00664D4F"/>
    <w:rsid w:val="00664D9F"/>
    <w:rsid w:val="00665E58"/>
    <w:rsid w:val="006663AC"/>
    <w:rsid w:val="00666F02"/>
    <w:rsid w:val="006672BA"/>
    <w:rsid w:val="006672D0"/>
    <w:rsid w:val="00670384"/>
    <w:rsid w:val="0067174A"/>
    <w:rsid w:val="006717FA"/>
    <w:rsid w:val="006718BC"/>
    <w:rsid w:val="00672557"/>
    <w:rsid w:val="00673058"/>
    <w:rsid w:val="006733B7"/>
    <w:rsid w:val="006734EA"/>
    <w:rsid w:val="0067354F"/>
    <w:rsid w:val="0067425B"/>
    <w:rsid w:val="00674290"/>
    <w:rsid w:val="0067553A"/>
    <w:rsid w:val="00676CA3"/>
    <w:rsid w:val="006801F8"/>
    <w:rsid w:val="00680371"/>
    <w:rsid w:val="006803D2"/>
    <w:rsid w:val="00680D45"/>
    <w:rsid w:val="006827BE"/>
    <w:rsid w:val="00682943"/>
    <w:rsid w:val="00682D2B"/>
    <w:rsid w:val="00682D31"/>
    <w:rsid w:val="0068326F"/>
    <w:rsid w:val="00684107"/>
    <w:rsid w:val="0068436F"/>
    <w:rsid w:val="00684C8A"/>
    <w:rsid w:val="0068540E"/>
    <w:rsid w:val="00685519"/>
    <w:rsid w:val="00686314"/>
    <w:rsid w:val="00687698"/>
    <w:rsid w:val="00687C55"/>
    <w:rsid w:val="006900CD"/>
    <w:rsid w:val="00690216"/>
    <w:rsid w:val="006903D9"/>
    <w:rsid w:val="00690717"/>
    <w:rsid w:val="00690A8C"/>
    <w:rsid w:val="00691654"/>
    <w:rsid w:val="00691CDC"/>
    <w:rsid w:val="006923FF"/>
    <w:rsid w:val="00692ED4"/>
    <w:rsid w:val="00692F24"/>
    <w:rsid w:val="00693FF9"/>
    <w:rsid w:val="0069499F"/>
    <w:rsid w:val="00694A34"/>
    <w:rsid w:val="00694FFE"/>
    <w:rsid w:val="00695BF3"/>
    <w:rsid w:val="006963B6"/>
    <w:rsid w:val="00696F70"/>
    <w:rsid w:val="006973ED"/>
    <w:rsid w:val="0069770D"/>
    <w:rsid w:val="00697EDF"/>
    <w:rsid w:val="006A0253"/>
    <w:rsid w:val="006A08F8"/>
    <w:rsid w:val="006A1B58"/>
    <w:rsid w:val="006A227D"/>
    <w:rsid w:val="006A2377"/>
    <w:rsid w:val="006A26FC"/>
    <w:rsid w:val="006A26FE"/>
    <w:rsid w:val="006A271D"/>
    <w:rsid w:val="006A2BDC"/>
    <w:rsid w:val="006A2C23"/>
    <w:rsid w:val="006A3DFC"/>
    <w:rsid w:val="006A49E7"/>
    <w:rsid w:val="006A4D48"/>
    <w:rsid w:val="006A5207"/>
    <w:rsid w:val="006A53B9"/>
    <w:rsid w:val="006A5B24"/>
    <w:rsid w:val="006A6C74"/>
    <w:rsid w:val="006A6C7A"/>
    <w:rsid w:val="006A6EDB"/>
    <w:rsid w:val="006B0348"/>
    <w:rsid w:val="006B0558"/>
    <w:rsid w:val="006B2E68"/>
    <w:rsid w:val="006B3923"/>
    <w:rsid w:val="006B3B7E"/>
    <w:rsid w:val="006B3CF5"/>
    <w:rsid w:val="006B43C0"/>
    <w:rsid w:val="006B50F9"/>
    <w:rsid w:val="006B52FC"/>
    <w:rsid w:val="006B5AD3"/>
    <w:rsid w:val="006B6400"/>
    <w:rsid w:val="006B6B2C"/>
    <w:rsid w:val="006B7496"/>
    <w:rsid w:val="006C001F"/>
    <w:rsid w:val="006C0226"/>
    <w:rsid w:val="006C0770"/>
    <w:rsid w:val="006C0902"/>
    <w:rsid w:val="006C151B"/>
    <w:rsid w:val="006C1B09"/>
    <w:rsid w:val="006C1E17"/>
    <w:rsid w:val="006C25AF"/>
    <w:rsid w:val="006C35E5"/>
    <w:rsid w:val="006C38F3"/>
    <w:rsid w:val="006C42DB"/>
    <w:rsid w:val="006C438C"/>
    <w:rsid w:val="006C4FDE"/>
    <w:rsid w:val="006C5470"/>
    <w:rsid w:val="006C5832"/>
    <w:rsid w:val="006C59E0"/>
    <w:rsid w:val="006C6560"/>
    <w:rsid w:val="006C6C4F"/>
    <w:rsid w:val="006C6C70"/>
    <w:rsid w:val="006C6CFD"/>
    <w:rsid w:val="006C6F07"/>
    <w:rsid w:val="006C7707"/>
    <w:rsid w:val="006C7F6D"/>
    <w:rsid w:val="006D01D0"/>
    <w:rsid w:val="006D046D"/>
    <w:rsid w:val="006D2CB9"/>
    <w:rsid w:val="006D2D06"/>
    <w:rsid w:val="006D5FE6"/>
    <w:rsid w:val="006D6719"/>
    <w:rsid w:val="006D69D5"/>
    <w:rsid w:val="006D6C08"/>
    <w:rsid w:val="006D6C70"/>
    <w:rsid w:val="006E077A"/>
    <w:rsid w:val="006E0962"/>
    <w:rsid w:val="006E09CF"/>
    <w:rsid w:val="006E0EBF"/>
    <w:rsid w:val="006E21C1"/>
    <w:rsid w:val="006E27ED"/>
    <w:rsid w:val="006E29B1"/>
    <w:rsid w:val="006E3711"/>
    <w:rsid w:val="006E3882"/>
    <w:rsid w:val="006E3B35"/>
    <w:rsid w:val="006E400C"/>
    <w:rsid w:val="006E43EC"/>
    <w:rsid w:val="006E4536"/>
    <w:rsid w:val="006E4688"/>
    <w:rsid w:val="006E4723"/>
    <w:rsid w:val="006E49BB"/>
    <w:rsid w:val="006E5B21"/>
    <w:rsid w:val="006E6441"/>
    <w:rsid w:val="006E653A"/>
    <w:rsid w:val="006E7171"/>
    <w:rsid w:val="006E7628"/>
    <w:rsid w:val="006F035C"/>
    <w:rsid w:val="006F06C6"/>
    <w:rsid w:val="006F0924"/>
    <w:rsid w:val="006F12E7"/>
    <w:rsid w:val="006F3357"/>
    <w:rsid w:val="006F3525"/>
    <w:rsid w:val="006F5C08"/>
    <w:rsid w:val="006F5CB5"/>
    <w:rsid w:val="006F699D"/>
    <w:rsid w:val="006F6E95"/>
    <w:rsid w:val="007004F7"/>
    <w:rsid w:val="00700DAD"/>
    <w:rsid w:val="00701711"/>
    <w:rsid w:val="00701724"/>
    <w:rsid w:val="007021F0"/>
    <w:rsid w:val="00702C7D"/>
    <w:rsid w:val="00703E2C"/>
    <w:rsid w:val="00705082"/>
    <w:rsid w:val="00705589"/>
    <w:rsid w:val="00705E7E"/>
    <w:rsid w:val="00706507"/>
    <w:rsid w:val="007066A0"/>
    <w:rsid w:val="00706D11"/>
    <w:rsid w:val="00707235"/>
    <w:rsid w:val="007073DF"/>
    <w:rsid w:val="0070796B"/>
    <w:rsid w:val="0071048E"/>
    <w:rsid w:val="00711925"/>
    <w:rsid w:val="007122D6"/>
    <w:rsid w:val="007122E4"/>
    <w:rsid w:val="00713D6D"/>
    <w:rsid w:val="007145BB"/>
    <w:rsid w:val="0071471D"/>
    <w:rsid w:val="00715B7F"/>
    <w:rsid w:val="007162D7"/>
    <w:rsid w:val="00716655"/>
    <w:rsid w:val="007166DF"/>
    <w:rsid w:val="0071763C"/>
    <w:rsid w:val="00717E51"/>
    <w:rsid w:val="00720011"/>
    <w:rsid w:val="007212B8"/>
    <w:rsid w:val="0072131F"/>
    <w:rsid w:val="0072160C"/>
    <w:rsid w:val="007217C4"/>
    <w:rsid w:val="007218BA"/>
    <w:rsid w:val="00721AAF"/>
    <w:rsid w:val="00722718"/>
    <w:rsid w:val="0072277C"/>
    <w:rsid w:val="007227D8"/>
    <w:rsid w:val="0072347D"/>
    <w:rsid w:val="00723A3A"/>
    <w:rsid w:val="00723EC8"/>
    <w:rsid w:val="00723ECC"/>
    <w:rsid w:val="00724040"/>
    <w:rsid w:val="0072447B"/>
    <w:rsid w:val="00724C37"/>
    <w:rsid w:val="00726246"/>
    <w:rsid w:val="0072735B"/>
    <w:rsid w:val="00727484"/>
    <w:rsid w:val="00727C47"/>
    <w:rsid w:val="0073089F"/>
    <w:rsid w:val="00730A30"/>
    <w:rsid w:val="00730B3C"/>
    <w:rsid w:val="00730D50"/>
    <w:rsid w:val="00730FF9"/>
    <w:rsid w:val="007312A7"/>
    <w:rsid w:val="00731709"/>
    <w:rsid w:val="00731D5E"/>
    <w:rsid w:val="00732273"/>
    <w:rsid w:val="0073235E"/>
    <w:rsid w:val="00733357"/>
    <w:rsid w:val="00733552"/>
    <w:rsid w:val="00733A02"/>
    <w:rsid w:val="00733EF0"/>
    <w:rsid w:val="007341C7"/>
    <w:rsid w:val="007344F0"/>
    <w:rsid w:val="007354DD"/>
    <w:rsid w:val="00735933"/>
    <w:rsid w:val="00736DE6"/>
    <w:rsid w:val="00737262"/>
    <w:rsid w:val="00737275"/>
    <w:rsid w:val="00740CA3"/>
    <w:rsid w:val="00741B91"/>
    <w:rsid w:val="00742742"/>
    <w:rsid w:val="00742C0D"/>
    <w:rsid w:val="00743B16"/>
    <w:rsid w:val="00744164"/>
    <w:rsid w:val="00744989"/>
    <w:rsid w:val="00744E47"/>
    <w:rsid w:val="00744F6B"/>
    <w:rsid w:val="007451A4"/>
    <w:rsid w:val="00745481"/>
    <w:rsid w:val="007460A8"/>
    <w:rsid w:val="007469D4"/>
    <w:rsid w:val="00746C21"/>
    <w:rsid w:val="00746EC5"/>
    <w:rsid w:val="00751102"/>
    <w:rsid w:val="00751E94"/>
    <w:rsid w:val="00752394"/>
    <w:rsid w:val="00752648"/>
    <w:rsid w:val="00752935"/>
    <w:rsid w:val="00752EB9"/>
    <w:rsid w:val="007534F3"/>
    <w:rsid w:val="00753E04"/>
    <w:rsid w:val="00753F84"/>
    <w:rsid w:val="00754CD1"/>
    <w:rsid w:val="00755400"/>
    <w:rsid w:val="007557AB"/>
    <w:rsid w:val="00755F0D"/>
    <w:rsid w:val="00756D52"/>
    <w:rsid w:val="007579A0"/>
    <w:rsid w:val="00757A7F"/>
    <w:rsid w:val="00757B69"/>
    <w:rsid w:val="00760427"/>
    <w:rsid w:val="007604A8"/>
    <w:rsid w:val="0076067D"/>
    <w:rsid w:val="00760821"/>
    <w:rsid w:val="00761A69"/>
    <w:rsid w:val="00761D4E"/>
    <w:rsid w:val="0076200E"/>
    <w:rsid w:val="00762290"/>
    <w:rsid w:val="007622BD"/>
    <w:rsid w:val="007627A5"/>
    <w:rsid w:val="0076332E"/>
    <w:rsid w:val="00763687"/>
    <w:rsid w:val="007649ED"/>
    <w:rsid w:val="00764E31"/>
    <w:rsid w:val="00765B55"/>
    <w:rsid w:val="00765D94"/>
    <w:rsid w:val="00766935"/>
    <w:rsid w:val="0076739A"/>
    <w:rsid w:val="007674E7"/>
    <w:rsid w:val="007708FB"/>
    <w:rsid w:val="007709C5"/>
    <w:rsid w:val="00770F76"/>
    <w:rsid w:val="00772197"/>
    <w:rsid w:val="0077251B"/>
    <w:rsid w:val="00772750"/>
    <w:rsid w:val="00772789"/>
    <w:rsid w:val="0077298F"/>
    <w:rsid w:val="007733FE"/>
    <w:rsid w:val="00773AE7"/>
    <w:rsid w:val="00773BED"/>
    <w:rsid w:val="00773CF6"/>
    <w:rsid w:val="0077505B"/>
    <w:rsid w:val="00775314"/>
    <w:rsid w:val="00776255"/>
    <w:rsid w:val="0077638E"/>
    <w:rsid w:val="007766E2"/>
    <w:rsid w:val="00776E13"/>
    <w:rsid w:val="00776EDC"/>
    <w:rsid w:val="00777FB4"/>
    <w:rsid w:val="007800DA"/>
    <w:rsid w:val="0078195A"/>
    <w:rsid w:val="00781E96"/>
    <w:rsid w:val="007826CB"/>
    <w:rsid w:val="00782803"/>
    <w:rsid w:val="007828CB"/>
    <w:rsid w:val="00782CD4"/>
    <w:rsid w:val="007835FF"/>
    <w:rsid w:val="00783C45"/>
    <w:rsid w:val="007841CF"/>
    <w:rsid w:val="0078470C"/>
    <w:rsid w:val="00784B6F"/>
    <w:rsid w:val="00784CFF"/>
    <w:rsid w:val="00785671"/>
    <w:rsid w:val="00786244"/>
    <w:rsid w:val="007870C7"/>
    <w:rsid w:val="00787879"/>
    <w:rsid w:val="00787B30"/>
    <w:rsid w:val="0079065E"/>
    <w:rsid w:val="007916F8"/>
    <w:rsid w:val="00791B15"/>
    <w:rsid w:val="00791E84"/>
    <w:rsid w:val="00792E01"/>
    <w:rsid w:val="00793753"/>
    <w:rsid w:val="00794599"/>
    <w:rsid w:val="007953F6"/>
    <w:rsid w:val="00795590"/>
    <w:rsid w:val="00796355"/>
    <w:rsid w:val="00796623"/>
    <w:rsid w:val="00796B0A"/>
    <w:rsid w:val="00796F67"/>
    <w:rsid w:val="00797316"/>
    <w:rsid w:val="007A0975"/>
    <w:rsid w:val="007A169A"/>
    <w:rsid w:val="007A1DC6"/>
    <w:rsid w:val="007A3885"/>
    <w:rsid w:val="007A3B67"/>
    <w:rsid w:val="007A4908"/>
    <w:rsid w:val="007A5010"/>
    <w:rsid w:val="007A5171"/>
    <w:rsid w:val="007A5C30"/>
    <w:rsid w:val="007A6860"/>
    <w:rsid w:val="007A6C7A"/>
    <w:rsid w:val="007A763F"/>
    <w:rsid w:val="007B1004"/>
    <w:rsid w:val="007B206F"/>
    <w:rsid w:val="007B3C50"/>
    <w:rsid w:val="007B4357"/>
    <w:rsid w:val="007B481A"/>
    <w:rsid w:val="007B48D0"/>
    <w:rsid w:val="007B4BE1"/>
    <w:rsid w:val="007B5542"/>
    <w:rsid w:val="007B678A"/>
    <w:rsid w:val="007B6CD5"/>
    <w:rsid w:val="007C021A"/>
    <w:rsid w:val="007C127F"/>
    <w:rsid w:val="007C301E"/>
    <w:rsid w:val="007C3115"/>
    <w:rsid w:val="007C3693"/>
    <w:rsid w:val="007C3CB0"/>
    <w:rsid w:val="007C4157"/>
    <w:rsid w:val="007C56B4"/>
    <w:rsid w:val="007C6D81"/>
    <w:rsid w:val="007C6E79"/>
    <w:rsid w:val="007D0ABD"/>
    <w:rsid w:val="007D0E14"/>
    <w:rsid w:val="007D0F6F"/>
    <w:rsid w:val="007D1606"/>
    <w:rsid w:val="007D2610"/>
    <w:rsid w:val="007D29DB"/>
    <w:rsid w:val="007D2DBF"/>
    <w:rsid w:val="007D3A27"/>
    <w:rsid w:val="007D4530"/>
    <w:rsid w:val="007D4866"/>
    <w:rsid w:val="007D4A22"/>
    <w:rsid w:val="007D4FFA"/>
    <w:rsid w:val="007D510E"/>
    <w:rsid w:val="007D515F"/>
    <w:rsid w:val="007D57BB"/>
    <w:rsid w:val="007D5D85"/>
    <w:rsid w:val="007D65C5"/>
    <w:rsid w:val="007D6B8D"/>
    <w:rsid w:val="007D6B90"/>
    <w:rsid w:val="007D6D0E"/>
    <w:rsid w:val="007D79A4"/>
    <w:rsid w:val="007D7C85"/>
    <w:rsid w:val="007D7DE1"/>
    <w:rsid w:val="007D7FDD"/>
    <w:rsid w:val="007E0251"/>
    <w:rsid w:val="007E076A"/>
    <w:rsid w:val="007E0950"/>
    <w:rsid w:val="007E099D"/>
    <w:rsid w:val="007E0C1A"/>
    <w:rsid w:val="007E1926"/>
    <w:rsid w:val="007E19CB"/>
    <w:rsid w:val="007E1A00"/>
    <w:rsid w:val="007E1EB0"/>
    <w:rsid w:val="007E1FC9"/>
    <w:rsid w:val="007E228D"/>
    <w:rsid w:val="007E2806"/>
    <w:rsid w:val="007E4069"/>
    <w:rsid w:val="007E45FE"/>
    <w:rsid w:val="007E4E9A"/>
    <w:rsid w:val="007E5315"/>
    <w:rsid w:val="007E5857"/>
    <w:rsid w:val="007E5B01"/>
    <w:rsid w:val="007E7CA1"/>
    <w:rsid w:val="007E7E82"/>
    <w:rsid w:val="007F0879"/>
    <w:rsid w:val="007F0CD1"/>
    <w:rsid w:val="007F0E06"/>
    <w:rsid w:val="007F15E6"/>
    <w:rsid w:val="007F230E"/>
    <w:rsid w:val="007F2314"/>
    <w:rsid w:val="007F2350"/>
    <w:rsid w:val="007F26A0"/>
    <w:rsid w:val="007F3E15"/>
    <w:rsid w:val="007F3EAB"/>
    <w:rsid w:val="007F3F55"/>
    <w:rsid w:val="007F3F8A"/>
    <w:rsid w:val="007F57ED"/>
    <w:rsid w:val="007F5AE6"/>
    <w:rsid w:val="007F6BAD"/>
    <w:rsid w:val="007F6DF5"/>
    <w:rsid w:val="008002A0"/>
    <w:rsid w:val="0080059A"/>
    <w:rsid w:val="0080076F"/>
    <w:rsid w:val="00801AB1"/>
    <w:rsid w:val="00801DFD"/>
    <w:rsid w:val="008026B4"/>
    <w:rsid w:val="00802944"/>
    <w:rsid w:val="00802A60"/>
    <w:rsid w:val="00802B52"/>
    <w:rsid w:val="00802BAF"/>
    <w:rsid w:val="00803295"/>
    <w:rsid w:val="0080335C"/>
    <w:rsid w:val="008034FE"/>
    <w:rsid w:val="00803654"/>
    <w:rsid w:val="00803BC8"/>
    <w:rsid w:val="008059EE"/>
    <w:rsid w:val="008061E4"/>
    <w:rsid w:val="008102BA"/>
    <w:rsid w:val="00810498"/>
    <w:rsid w:val="00810949"/>
    <w:rsid w:val="00810A92"/>
    <w:rsid w:val="00811039"/>
    <w:rsid w:val="00812F45"/>
    <w:rsid w:val="00813870"/>
    <w:rsid w:val="00813C4D"/>
    <w:rsid w:val="0081402F"/>
    <w:rsid w:val="008148E2"/>
    <w:rsid w:val="008149B6"/>
    <w:rsid w:val="00814B29"/>
    <w:rsid w:val="00815380"/>
    <w:rsid w:val="0081565D"/>
    <w:rsid w:val="00815A30"/>
    <w:rsid w:val="00815ADF"/>
    <w:rsid w:val="00816DCB"/>
    <w:rsid w:val="008200E4"/>
    <w:rsid w:val="0082077D"/>
    <w:rsid w:val="008214C6"/>
    <w:rsid w:val="00821A4C"/>
    <w:rsid w:val="00821FCE"/>
    <w:rsid w:val="00822E95"/>
    <w:rsid w:val="00823110"/>
    <w:rsid w:val="00823794"/>
    <w:rsid w:val="00823BCB"/>
    <w:rsid w:val="008240E4"/>
    <w:rsid w:val="0082492D"/>
    <w:rsid w:val="008264DD"/>
    <w:rsid w:val="00830301"/>
    <w:rsid w:val="00830B2B"/>
    <w:rsid w:val="00830BB5"/>
    <w:rsid w:val="0083160A"/>
    <w:rsid w:val="008319B2"/>
    <w:rsid w:val="00831B88"/>
    <w:rsid w:val="0083336F"/>
    <w:rsid w:val="008350CE"/>
    <w:rsid w:val="0083577A"/>
    <w:rsid w:val="00835EF0"/>
    <w:rsid w:val="008362E2"/>
    <w:rsid w:val="0083650A"/>
    <w:rsid w:val="00836FEC"/>
    <w:rsid w:val="008375B6"/>
    <w:rsid w:val="00840399"/>
    <w:rsid w:val="0084129C"/>
    <w:rsid w:val="00841523"/>
    <w:rsid w:val="00841955"/>
    <w:rsid w:val="00841C40"/>
    <w:rsid w:val="00841C85"/>
    <w:rsid w:val="00841FAF"/>
    <w:rsid w:val="00842C90"/>
    <w:rsid w:val="008430D7"/>
    <w:rsid w:val="00843689"/>
    <w:rsid w:val="00843A45"/>
    <w:rsid w:val="00844AA1"/>
    <w:rsid w:val="00845D1F"/>
    <w:rsid w:val="00845D25"/>
    <w:rsid w:val="00846020"/>
    <w:rsid w:val="00846603"/>
    <w:rsid w:val="00847558"/>
    <w:rsid w:val="00847666"/>
    <w:rsid w:val="00847E0D"/>
    <w:rsid w:val="00847E99"/>
    <w:rsid w:val="0085046F"/>
    <w:rsid w:val="0085069C"/>
    <w:rsid w:val="0085090A"/>
    <w:rsid w:val="00850E43"/>
    <w:rsid w:val="008520B5"/>
    <w:rsid w:val="00852C01"/>
    <w:rsid w:val="008531AC"/>
    <w:rsid w:val="008540FC"/>
    <w:rsid w:val="0085531E"/>
    <w:rsid w:val="008556C1"/>
    <w:rsid w:val="0085692D"/>
    <w:rsid w:val="0085697B"/>
    <w:rsid w:val="008569C1"/>
    <w:rsid w:val="00856A35"/>
    <w:rsid w:val="00857748"/>
    <w:rsid w:val="0086062B"/>
    <w:rsid w:val="0086153A"/>
    <w:rsid w:val="0086187F"/>
    <w:rsid w:val="008619A4"/>
    <w:rsid w:val="00861F0E"/>
    <w:rsid w:val="008622B3"/>
    <w:rsid w:val="00863337"/>
    <w:rsid w:val="00863851"/>
    <w:rsid w:val="008650BF"/>
    <w:rsid w:val="00865975"/>
    <w:rsid w:val="00865991"/>
    <w:rsid w:val="00865DD5"/>
    <w:rsid w:val="00866125"/>
    <w:rsid w:val="0086631E"/>
    <w:rsid w:val="0086658A"/>
    <w:rsid w:val="00866648"/>
    <w:rsid w:val="00866E47"/>
    <w:rsid w:val="0086760E"/>
    <w:rsid w:val="008677A8"/>
    <w:rsid w:val="00867C7D"/>
    <w:rsid w:val="00870505"/>
    <w:rsid w:val="00870E38"/>
    <w:rsid w:val="00871446"/>
    <w:rsid w:val="00871454"/>
    <w:rsid w:val="008717C6"/>
    <w:rsid w:val="00872615"/>
    <w:rsid w:val="00872DA2"/>
    <w:rsid w:val="00872F55"/>
    <w:rsid w:val="00873814"/>
    <w:rsid w:val="00874288"/>
    <w:rsid w:val="008743E6"/>
    <w:rsid w:val="0087483B"/>
    <w:rsid w:val="00874B92"/>
    <w:rsid w:val="00874BCD"/>
    <w:rsid w:val="00874D40"/>
    <w:rsid w:val="00875083"/>
    <w:rsid w:val="008760B7"/>
    <w:rsid w:val="00876902"/>
    <w:rsid w:val="00880AEB"/>
    <w:rsid w:val="00880F26"/>
    <w:rsid w:val="008830F2"/>
    <w:rsid w:val="0088334C"/>
    <w:rsid w:val="00883485"/>
    <w:rsid w:val="008835C1"/>
    <w:rsid w:val="008839A2"/>
    <w:rsid w:val="00884495"/>
    <w:rsid w:val="00885C57"/>
    <w:rsid w:val="00885FE3"/>
    <w:rsid w:val="008860E6"/>
    <w:rsid w:val="008869BC"/>
    <w:rsid w:val="00887269"/>
    <w:rsid w:val="0089098B"/>
    <w:rsid w:val="00890F21"/>
    <w:rsid w:val="0089146B"/>
    <w:rsid w:val="008928A0"/>
    <w:rsid w:val="008928BB"/>
    <w:rsid w:val="0089382D"/>
    <w:rsid w:val="008941E6"/>
    <w:rsid w:val="008943F8"/>
    <w:rsid w:val="008952E0"/>
    <w:rsid w:val="008958D1"/>
    <w:rsid w:val="00895F51"/>
    <w:rsid w:val="0089666A"/>
    <w:rsid w:val="00897236"/>
    <w:rsid w:val="008972DF"/>
    <w:rsid w:val="0089740B"/>
    <w:rsid w:val="00897761"/>
    <w:rsid w:val="00897F6F"/>
    <w:rsid w:val="008A0A6E"/>
    <w:rsid w:val="008A0D6D"/>
    <w:rsid w:val="008A1CAF"/>
    <w:rsid w:val="008A1E14"/>
    <w:rsid w:val="008A2369"/>
    <w:rsid w:val="008A27D8"/>
    <w:rsid w:val="008A3B7E"/>
    <w:rsid w:val="008A3FAF"/>
    <w:rsid w:val="008A57EC"/>
    <w:rsid w:val="008A7640"/>
    <w:rsid w:val="008B0BE1"/>
    <w:rsid w:val="008B0C1F"/>
    <w:rsid w:val="008B1650"/>
    <w:rsid w:val="008B1A56"/>
    <w:rsid w:val="008B1B17"/>
    <w:rsid w:val="008B207B"/>
    <w:rsid w:val="008B2662"/>
    <w:rsid w:val="008B2A7B"/>
    <w:rsid w:val="008B2DE4"/>
    <w:rsid w:val="008B3208"/>
    <w:rsid w:val="008B39EB"/>
    <w:rsid w:val="008B4DF5"/>
    <w:rsid w:val="008B532D"/>
    <w:rsid w:val="008B5D13"/>
    <w:rsid w:val="008B682B"/>
    <w:rsid w:val="008B6A50"/>
    <w:rsid w:val="008B6DE4"/>
    <w:rsid w:val="008B7600"/>
    <w:rsid w:val="008B79ED"/>
    <w:rsid w:val="008B7E23"/>
    <w:rsid w:val="008C166E"/>
    <w:rsid w:val="008C1713"/>
    <w:rsid w:val="008C1837"/>
    <w:rsid w:val="008C2DCB"/>
    <w:rsid w:val="008C54F8"/>
    <w:rsid w:val="008C577D"/>
    <w:rsid w:val="008C5DB9"/>
    <w:rsid w:val="008C667A"/>
    <w:rsid w:val="008C674F"/>
    <w:rsid w:val="008C6C8A"/>
    <w:rsid w:val="008C712B"/>
    <w:rsid w:val="008C73AB"/>
    <w:rsid w:val="008C76A2"/>
    <w:rsid w:val="008C79D1"/>
    <w:rsid w:val="008D0A1A"/>
    <w:rsid w:val="008D1557"/>
    <w:rsid w:val="008D265E"/>
    <w:rsid w:val="008D28DE"/>
    <w:rsid w:val="008D3991"/>
    <w:rsid w:val="008D39C3"/>
    <w:rsid w:val="008D44D3"/>
    <w:rsid w:val="008D46D6"/>
    <w:rsid w:val="008D475E"/>
    <w:rsid w:val="008D522E"/>
    <w:rsid w:val="008D5EBC"/>
    <w:rsid w:val="008D6469"/>
    <w:rsid w:val="008D6A26"/>
    <w:rsid w:val="008D7885"/>
    <w:rsid w:val="008E00B9"/>
    <w:rsid w:val="008E097F"/>
    <w:rsid w:val="008E1DAF"/>
    <w:rsid w:val="008E2712"/>
    <w:rsid w:val="008E2D78"/>
    <w:rsid w:val="008E2F0C"/>
    <w:rsid w:val="008E37EB"/>
    <w:rsid w:val="008E3EAB"/>
    <w:rsid w:val="008E42D2"/>
    <w:rsid w:val="008E464A"/>
    <w:rsid w:val="008E4816"/>
    <w:rsid w:val="008E4A7C"/>
    <w:rsid w:val="008E5B3A"/>
    <w:rsid w:val="008E5DD2"/>
    <w:rsid w:val="008E646F"/>
    <w:rsid w:val="008E687A"/>
    <w:rsid w:val="008E688C"/>
    <w:rsid w:val="008E786F"/>
    <w:rsid w:val="008F0880"/>
    <w:rsid w:val="008F09AB"/>
    <w:rsid w:val="008F109D"/>
    <w:rsid w:val="008F1B3D"/>
    <w:rsid w:val="008F213C"/>
    <w:rsid w:val="008F3051"/>
    <w:rsid w:val="008F3418"/>
    <w:rsid w:val="008F38BD"/>
    <w:rsid w:val="008F49D6"/>
    <w:rsid w:val="008F5291"/>
    <w:rsid w:val="008F5B8B"/>
    <w:rsid w:val="008F6C94"/>
    <w:rsid w:val="008F75E1"/>
    <w:rsid w:val="009000B6"/>
    <w:rsid w:val="00900552"/>
    <w:rsid w:val="0090061F"/>
    <w:rsid w:val="00900C1E"/>
    <w:rsid w:val="00900DF5"/>
    <w:rsid w:val="0090250F"/>
    <w:rsid w:val="00902530"/>
    <w:rsid w:val="009029EB"/>
    <w:rsid w:val="00902D20"/>
    <w:rsid w:val="0090428F"/>
    <w:rsid w:val="00904872"/>
    <w:rsid w:val="009058ED"/>
    <w:rsid w:val="009061EA"/>
    <w:rsid w:val="0090626D"/>
    <w:rsid w:val="00906AC8"/>
    <w:rsid w:val="00906F9C"/>
    <w:rsid w:val="0091083D"/>
    <w:rsid w:val="00910DD6"/>
    <w:rsid w:val="00911FFC"/>
    <w:rsid w:val="00912467"/>
    <w:rsid w:val="0091276F"/>
    <w:rsid w:val="00912942"/>
    <w:rsid w:val="00912D23"/>
    <w:rsid w:val="00912DBC"/>
    <w:rsid w:val="0091309B"/>
    <w:rsid w:val="00913AA2"/>
    <w:rsid w:val="00913AEA"/>
    <w:rsid w:val="00913D7D"/>
    <w:rsid w:val="009143EC"/>
    <w:rsid w:val="00914901"/>
    <w:rsid w:val="00914B35"/>
    <w:rsid w:val="009158DA"/>
    <w:rsid w:val="0091602A"/>
    <w:rsid w:val="009177D0"/>
    <w:rsid w:val="0091795B"/>
    <w:rsid w:val="00917D65"/>
    <w:rsid w:val="009204F5"/>
    <w:rsid w:val="00920F59"/>
    <w:rsid w:val="00920F73"/>
    <w:rsid w:val="0092117B"/>
    <w:rsid w:val="00921A27"/>
    <w:rsid w:val="00921C22"/>
    <w:rsid w:val="00922058"/>
    <w:rsid w:val="00922832"/>
    <w:rsid w:val="009236C7"/>
    <w:rsid w:val="00924C64"/>
    <w:rsid w:val="0092563F"/>
    <w:rsid w:val="00925777"/>
    <w:rsid w:val="009257FA"/>
    <w:rsid w:val="0092684D"/>
    <w:rsid w:val="009268F1"/>
    <w:rsid w:val="00926B6A"/>
    <w:rsid w:val="00926B6D"/>
    <w:rsid w:val="00926DC7"/>
    <w:rsid w:val="00927739"/>
    <w:rsid w:val="00930128"/>
    <w:rsid w:val="00930334"/>
    <w:rsid w:val="009315C9"/>
    <w:rsid w:val="00931D18"/>
    <w:rsid w:val="009322D8"/>
    <w:rsid w:val="009324BE"/>
    <w:rsid w:val="009327B6"/>
    <w:rsid w:val="00932E88"/>
    <w:rsid w:val="00932FC9"/>
    <w:rsid w:val="00933592"/>
    <w:rsid w:val="00933D25"/>
    <w:rsid w:val="00934262"/>
    <w:rsid w:val="00935865"/>
    <w:rsid w:val="0093595E"/>
    <w:rsid w:val="0093668B"/>
    <w:rsid w:val="0093673D"/>
    <w:rsid w:val="009368F9"/>
    <w:rsid w:val="009375FD"/>
    <w:rsid w:val="00937854"/>
    <w:rsid w:val="00937A0F"/>
    <w:rsid w:val="009408F5"/>
    <w:rsid w:val="00940ADB"/>
    <w:rsid w:val="00941E7F"/>
    <w:rsid w:val="00942BA2"/>
    <w:rsid w:val="00943162"/>
    <w:rsid w:val="009441A4"/>
    <w:rsid w:val="00944275"/>
    <w:rsid w:val="00944B3E"/>
    <w:rsid w:val="00946364"/>
    <w:rsid w:val="00946544"/>
    <w:rsid w:val="009468B6"/>
    <w:rsid w:val="0094764F"/>
    <w:rsid w:val="0094790F"/>
    <w:rsid w:val="00947C1E"/>
    <w:rsid w:val="0095010F"/>
    <w:rsid w:val="00950B48"/>
    <w:rsid w:val="00951842"/>
    <w:rsid w:val="0095214B"/>
    <w:rsid w:val="009524E1"/>
    <w:rsid w:val="009524F4"/>
    <w:rsid w:val="00952BA9"/>
    <w:rsid w:val="009531FB"/>
    <w:rsid w:val="00953940"/>
    <w:rsid w:val="00954329"/>
    <w:rsid w:val="009548B9"/>
    <w:rsid w:val="00954EFB"/>
    <w:rsid w:val="009551B7"/>
    <w:rsid w:val="00955408"/>
    <w:rsid w:val="009558D4"/>
    <w:rsid w:val="00955EDB"/>
    <w:rsid w:val="00955F4E"/>
    <w:rsid w:val="009562BD"/>
    <w:rsid w:val="0095642C"/>
    <w:rsid w:val="009569C6"/>
    <w:rsid w:val="00957173"/>
    <w:rsid w:val="009602FD"/>
    <w:rsid w:val="00960938"/>
    <w:rsid w:val="00960EA2"/>
    <w:rsid w:val="009620AB"/>
    <w:rsid w:val="00962CFB"/>
    <w:rsid w:val="0096347A"/>
    <w:rsid w:val="009639C7"/>
    <w:rsid w:val="00963D0C"/>
    <w:rsid w:val="009642B7"/>
    <w:rsid w:val="0096475C"/>
    <w:rsid w:val="00964B08"/>
    <w:rsid w:val="009652DF"/>
    <w:rsid w:val="009657B7"/>
    <w:rsid w:val="0096643D"/>
    <w:rsid w:val="00966893"/>
    <w:rsid w:val="009700E8"/>
    <w:rsid w:val="009702A1"/>
    <w:rsid w:val="0097073E"/>
    <w:rsid w:val="009708B8"/>
    <w:rsid w:val="00970C06"/>
    <w:rsid w:val="00970DF5"/>
    <w:rsid w:val="00973252"/>
    <w:rsid w:val="0097367F"/>
    <w:rsid w:val="00973900"/>
    <w:rsid w:val="00973C2C"/>
    <w:rsid w:val="00973CDE"/>
    <w:rsid w:val="00974AAE"/>
    <w:rsid w:val="009759D9"/>
    <w:rsid w:val="00975E24"/>
    <w:rsid w:val="0097692E"/>
    <w:rsid w:val="0097697C"/>
    <w:rsid w:val="0097737A"/>
    <w:rsid w:val="009774C4"/>
    <w:rsid w:val="0098027F"/>
    <w:rsid w:val="009817EC"/>
    <w:rsid w:val="00982D30"/>
    <w:rsid w:val="00982DA6"/>
    <w:rsid w:val="00982F01"/>
    <w:rsid w:val="009835A8"/>
    <w:rsid w:val="00983FBE"/>
    <w:rsid w:val="009845B8"/>
    <w:rsid w:val="009852DA"/>
    <w:rsid w:val="00985A61"/>
    <w:rsid w:val="00985E63"/>
    <w:rsid w:val="00985F92"/>
    <w:rsid w:val="0098713C"/>
    <w:rsid w:val="009872BA"/>
    <w:rsid w:val="00990518"/>
    <w:rsid w:val="00990C99"/>
    <w:rsid w:val="00990D4F"/>
    <w:rsid w:val="00990FEA"/>
    <w:rsid w:val="00991F41"/>
    <w:rsid w:val="009922E1"/>
    <w:rsid w:val="0099262E"/>
    <w:rsid w:val="00993259"/>
    <w:rsid w:val="00993C14"/>
    <w:rsid w:val="0099448B"/>
    <w:rsid w:val="009944CE"/>
    <w:rsid w:val="00994A03"/>
    <w:rsid w:val="00994FBA"/>
    <w:rsid w:val="00995B60"/>
    <w:rsid w:val="00995C20"/>
    <w:rsid w:val="009976AE"/>
    <w:rsid w:val="009A12EC"/>
    <w:rsid w:val="009A1388"/>
    <w:rsid w:val="009A1460"/>
    <w:rsid w:val="009A2C6E"/>
    <w:rsid w:val="009A3A7F"/>
    <w:rsid w:val="009A4499"/>
    <w:rsid w:val="009A4631"/>
    <w:rsid w:val="009A4BCF"/>
    <w:rsid w:val="009A5322"/>
    <w:rsid w:val="009A5331"/>
    <w:rsid w:val="009A5B02"/>
    <w:rsid w:val="009A5B11"/>
    <w:rsid w:val="009A5CC6"/>
    <w:rsid w:val="009A71CF"/>
    <w:rsid w:val="009A73CA"/>
    <w:rsid w:val="009B118C"/>
    <w:rsid w:val="009B12DF"/>
    <w:rsid w:val="009B283E"/>
    <w:rsid w:val="009B2FE3"/>
    <w:rsid w:val="009B3B6C"/>
    <w:rsid w:val="009B47D0"/>
    <w:rsid w:val="009B4864"/>
    <w:rsid w:val="009B50C5"/>
    <w:rsid w:val="009B54F4"/>
    <w:rsid w:val="009B573A"/>
    <w:rsid w:val="009B59C0"/>
    <w:rsid w:val="009B62A1"/>
    <w:rsid w:val="009B66AB"/>
    <w:rsid w:val="009B6FB9"/>
    <w:rsid w:val="009B7149"/>
    <w:rsid w:val="009C02A0"/>
    <w:rsid w:val="009C08AC"/>
    <w:rsid w:val="009C14D0"/>
    <w:rsid w:val="009C19C5"/>
    <w:rsid w:val="009C2DA6"/>
    <w:rsid w:val="009C321A"/>
    <w:rsid w:val="009C34C7"/>
    <w:rsid w:val="009C3548"/>
    <w:rsid w:val="009C3EB2"/>
    <w:rsid w:val="009C5262"/>
    <w:rsid w:val="009C53A3"/>
    <w:rsid w:val="009C589B"/>
    <w:rsid w:val="009C5C18"/>
    <w:rsid w:val="009C65B9"/>
    <w:rsid w:val="009C6D0F"/>
    <w:rsid w:val="009C73C7"/>
    <w:rsid w:val="009C7B1E"/>
    <w:rsid w:val="009C7DBF"/>
    <w:rsid w:val="009D0643"/>
    <w:rsid w:val="009D084F"/>
    <w:rsid w:val="009D0C39"/>
    <w:rsid w:val="009D0D12"/>
    <w:rsid w:val="009D15C1"/>
    <w:rsid w:val="009D1DAC"/>
    <w:rsid w:val="009D214D"/>
    <w:rsid w:val="009D2931"/>
    <w:rsid w:val="009D3555"/>
    <w:rsid w:val="009D4D0A"/>
    <w:rsid w:val="009D5125"/>
    <w:rsid w:val="009D5FFF"/>
    <w:rsid w:val="009D615B"/>
    <w:rsid w:val="009D6215"/>
    <w:rsid w:val="009D6794"/>
    <w:rsid w:val="009D6BD4"/>
    <w:rsid w:val="009D6CAD"/>
    <w:rsid w:val="009D6DDC"/>
    <w:rsid w:val="009D7891"/>
    <w:rsid w:val="009D7914"/>
    <w:rsid w:val="009D7E0C"/>
    <w:rsid w:val="009D7EA0"/>
    <w:rsid w:val="009E0562"/>
    <w:rsid w:val="009E0FE7"/>
    <w:rsid w:val="009E1B10"/>
    <w:rsid w:val="009E1B49"/>
    <w:rsid w:val="009E1D68"/>
    <w:rsid w:val="009E1FE1"/>
    <w:rsid w:val="009E2821"/>
    <w:rsid w:val="009E29CC"/>
    <w:rsid w:val="009E46AB"/>
    <w:rsid w:val="009E4BBB"/>
    <w:rsid w:val="009E4E8B"/>
    <w:rsid w:val="009E501E"/>
    <w:rsid w:val="009E5377"/>
    <w:rsid w:val="009E58E0"/>
    <w:rsid w:val="009E5EF5"/>
    <w:rsid w:val="009E6154"/>
    <w:rsid w:val="009E6796"/>
    <w:rsid w:val="009E75B0"/>
    <w:rsid w:val="009E7697"/>
    <w:rsid w:val="009F091D"/>
    <w:rsid w:val="009F0EB6"/>
    <w:rsid w:val="009F15B2"/>
    <w:rsid w:val="009F17E6"/>
    <w:rsid w:val="009F18FA"/>
    <w:rsid w:val="009F30CE"/>
    <w:rsid w:val="009F35CF"/>
    <w:rsid w:val="009F3887"/>
    <w:rsid w:val="009F3CB5"/>
    <w:rsid w:val="009F3DFE"/>
    <w:rsid w:val="009F3E72"/>
    <w:rsid w:val="009F3FF6"/>
    <w:rsid w:val="009F47A4"/>
    <w:rsid w:val="009F4F7E"/>
    <w:rsid w:val="009F64A1"/>
    <w:rsid w:val="009F7619"/>
    <w:rsid w:val="009F7BD7"/>
    <w:rsid w:val="00A00E47"/>
    <w:rsid w:val="00A01BD1"/>
    <w:rsid w:val="00A025C6"/>
    <w:rsid w:val="00A0265C"/>
    <w:rsid w:val="00A03343"/>
    <w:rsid w:val="00A03629"/>
    <w:rsid w:val="00A0380D"/>
    <w:rsid w:val="00A038CA"/>
    <w:rsid w:val="00A04738"/>
    <w:rsid w:val="00A04B41"/>
    <w:rsid w:val="00A04CD4"/>
    <w:rsid w:val="00A054AB"/>
    <w:rsid w:val="00A05631"/>
    <w:rsid w:val="00A05FBC"/>
    <w:rsid w:val="00A0693D"/>
    <w:rsid w:val="00A06ACE"/>
    <w:rsid w:val="00A0727B"/>
    <w:rsid w:val="00A07548"/>
    <w:rsid w:val="00A078FD"/>
    <w:rsid w:val="00A07F14"/>
    <w:rsid w:val="00A10331"/>
    <w:rsid w:val="00A103F9"/>
    <w:rsid w:val="00A10B6E"/>
    <w:rsid w:val="00A10DBE"/>
    <w:rsid w:val="00A10F77"/>
    <w:rsid w:val="00A11353"/>
    <w:rsid w:val="00A11E78"/>
    <w:rsid w:val="00A120C4"/>
    <w:rsid w:val="00A12DD4"/>
    <w:rsid w:val="00A12E20"/>
    <w:rsid w:val="00A1377D"/>
    <w:rsid w:val="00A13AB5"/>
    <w:rsid w:val="00A13C41"/>
    <w:rsid w:val="00A15D76"/>
    <w:rsid w:val="00A15EE1"/>
    <w:rsid w:val="00A16E5A"/>
    <w:rsid w:val="00A172D5"/>
    <w:rsid w:val="00A17CF1"/>
    <w:rsid w:val="00A17D13"/>
    <w:rsid w:val="00A17D7B"/>
    <w:rsid w:val="00A201E7"/>
    <w:rsid w:val="00A20415"/>
    <w:rsid w:val="00A21221"/>
    <w:rsid w:val="00A21346"/>
    <w:rsid w:val="00A2164B"/>
    <w:rsid w:val="00A21BFC"/>
    <w:rsid w:val="00A22455"/>
    <w:rsid w:val="00A22738"/>
    <w:rsid w:val="00A22BBA"/>
    <w:rsid w:val="00A22D3B"/>
    <w:rsid w:val="00A22D82"/>
    <w:rsid w:val="00A237A0"/>
    <w:rsid w:val="00A23837"/>
    <w:rsid w:val="00A24E50"/>
    <w:rsid w:val="00A25102"/>
    <w:rsid w:val="00A25665"/>
    <w:rsid w:val="00A25863"/>
    <w:rsid w:val="00A2610E"/>
    <w:rsid w:val="00A263DC"/>
    <w:rsid w:val="00A26673"/>
    <w:rsid w:val="00A26E61"/>
    <w:rsid w:val="00A26EF0"/>
    <w:rsid w:val="00A2747C"/>
    <w:rsid w:val="00A27773"/>
    <w:rsid w:val="00A27B7D"/>
    <w:rsid w:val="00A302C2"/>
    <w:rsid w:val="00A30396"/>
    <w:rsid w:val="00A303B2"/>
    <w:rsid w:val="00A307D4"/>
    <w:rsid w:val="00A30B56"/>
    <w:rsid w:val="00A30DBD"/>
    <w:rsid w:val="00A30EBB"/>
    <w:rsid w:val="00A30F66"/>
    <w:rsid w:val="00A3235D"/>
    <w:rsid w:val="00A32E5F"/>
    <w:rsid w:val="00A34FB2"/>
    <w:rsid w:val="00A36AAF"/>
    <w:rsid w:val="00A406AB"/>
    <w:rsid w:val="00A4113D"/>
    <w:rsid w:val="00A4151B"/>
    <w:rsid w:val="00A41818"/>
    <w:rsid w:val="00A41891"/>
    <w:rsid w:val="00A42370"/>
    <w:rsid w:val="00A42AED"/>
    <w:rsid w:val="00A43499"/>
    <w:rsid w:val="00A44125"/>
    <w:rsid w:val="00A44247"/>
    <w:rsid w:val="00A44E61"/>
    <w:rsid w:val="00A450BD"/>
    <w:rsid w:val="00A45BE6"/>
    <w:rsid w:val="00A45F86"/>
    <w:rsid w:val="00A46A56"/>
    <w:rsid w:val="00A470AB"/>
    <w:rsid w:val="00A47784"/>
    <w:rsid w:val="00A50342"/>
    <w:rsid w:val="00A5190D"/>
    <w:rsid w:val="00A519B4"/>
    <w:rsid w:val="00A51DF7"/>
    <w:rsid w:val="00A5290F"/>
    <w:rsid w:val="00A5419B"/>
    <w:rsid w:val="00A544E4"/>
    <w:rsid w:val="00A54AE7"/>
    <w:rsid w:val="00A54BB3"/>
    <w:rsid w:val="00A5511E"/>
    <w:rsid w:val="00A55158"/>
    <w:rsid w:val="00A55F05"/>
    <w:rsid w:val="00A55FD0"/>
    <w:rsid w:val="00A560E5"/>
    <w:rsid w:val="00A56302"/>
    <w:rsid w:val="00A56399"/>
    <w:rsid w:val="00A56698"/>
    <w:rsid w:val="00A56839"/>
    <w:rsid w:val="00A56A2E"/>
    <w:rsid w:val="00A56D86"/>
    <w:rsid w:val="00A56E23"/>
    <w:rsid w:val="00A5703C"/>
    <w:rsid w:val="00A5750D"/>
    <w:rsid w:val="00A57568"/>
    <w:rsid w:val="00A603C0"/>
    <w:rsid w:val="00A60B55"/>
    <w:rsid w:val="00A60DA7"/>
    <w:rsid w:val="00A61D00"/>
    <w:rsid w:val="00A620E3"/>
    <w:rsid w:val="00A62DEB"/>
    <w:rsid w:val="00A6362B"/>
    <w:rsid w:val="00A63835"/>
    <w:rsid w:val="00A63BCF"/>
    <w:rsid w:val="00A64659"/>
    <w:rsid w:val="00A64958"/>
    <w:rsid w:val="00A64AAD"/>
    <w:rsid w:val="00A64D40"/>
    <w:rsid w:val="00A65000"/>
    <w:rsid w:val="00A664FF"/>
    <w:rsid w:val="00A66D78"/>
    <w:rsid w:val="00A6742D"/>
    <w:rsid w:val="00A704A8"/>
    <w:rsid w:val="00A70C6C"/>
    <w:rsid w:val="00A71434"/>
    <w:rsid w:val="00A7166A"/>
    <w:rsid w:val="00A7214A"/>
    <w:rsid w:val="00A721FA"/>
    <w:rsid w:val="00A7251D"/>
    <w:rsid w:val="00A726F9"/>
    <w:rsid w:val="00A727AC"/>
    <w:rsid w:val="00A72D8E"/>
    <w:rsid w:val="00A73090"/>
    <w:rsid w:val="00A73910"/>
    <w:rsid w:val="00A73D27"/>
    <w:rsid w:val="00A746CC"/>
    <w:rsid w:val="00A754D4"/>
    <w:rsid w:val="00A75C05"/>
    <w:rsid w:val="00A76052"/>
    <w:rsid w:val="00A760BD"/>
    <w:rsid w:val="00A764BE"/>
    <w:rsid w:val="00A76BA6"/>
    <w:rsid w:val="00A77717"/>
    <w:rsid w:val="00A7776A"/>
    <w:rsid w:val="00A80733"/>
    <w:rsid w:val="00A80FCA"/>
    <w:rsid w:val="00A81972"/>
    <w:rsid w:val="00A81C86"/>
    <w:rsid w:val="00A83E6A"/>
    <w:rsid w:val="00A841EF"/>
    <w:rsid w:val="00A843DB"/>
    <w:rsid w:val="00A843E1"/>
    <w:rsid w:val="00A84EB1"/>
    <w:rsid w:val="00A8670C"/>
    <w:rsid w:val="00A86F1A"/>
    <w:rsid w:val="00A87B32"/>
    <w:rsid w:val="00A87B56"/>
    <w:rsid w:val="00A87D77"/>
    <w:rsid w:val="00A902B4"/>
    <w:rsid w:val="00A90A13"/>
    <w:rsid w:val="00A90F56"/>
    <w:rsid w:val="00A90FAC"/>
    <w:rsid w:val="00A9125B"/>
    <w:rsid w:val="00A9189A"/>
    <w:rsid w:val="00A918A2"/>
    <w:rsid w:val="00A91C8D"/>
    <w:rsid w:val="00A930EE"/>
    <w:rsid w:val="00A93189"/>
    <w:rsid w:val="00A93683"/>
    <w:rsid w:val="00A93BA8"/>
    <w:rsid w:val="00A93C5A"/>
    <w:rsid w:val="00A94185"/>
    <w:rsid w:val="00A9492E"/>
    <w:rsid w:val="00A94A8C"/>
    <w:rsid w:val="00A95CA8"/>
    <w:rsid w:val="00A95D5A"/>
    <w:rsid w:val="00A96555"/>
    <w:rsid w:val="00A97150"/>
    <w:rsid w:val="00A971F5"/>
    <w:rsid w:val="00AA01B4"/>
    <w:rsid w:val="00AA0B6D"/>
    <w:rsid w:val="00AA0C2E"/>
    <w:rsid w:val="00AA0D25"/>
    <w:rsid w:val="00AA0F15"/>
    <w:rsid w:val="00AA0FBA"/>
    <w:rsid w:val="00AA130B"/>
    <w:rsid w:val="00AA165C"/>
    <w:rsid w:val="00AA2B22"/>
    <w:rsid w:val="00AA2C98"/>
    <w:rsid w:val="00AA2E09"/>
    <w:rsid w:val="00AA31F2"/>
    <w:rsid w:val="00AA37BC"/>
    <w:rsid w:val="00AA3EC8"/>
    <w:rsid w:val="00AA3F8B"/>
    <w:rsid w:val="00AA465D"/>
    <w:rsid w:val="00AA55BA"/>
    <w:rsid w:val="00AA57D5"/>
    <w:rsid w:val="00AA6B82"/>
    <w:rsid w:val="00AA7333"/>
    <w:rsid w:val="00AA7F97"/>
    <w:rsid w:val="00AB040B"/>
    <w:rsid w:val="00AB1164"/>
    <w:rsid w:val="00AB260D"/>
    <w:rsid w:val="00AB2B8D"/>
    <w:rsid w:val="00AB2CB0"/>
    <w:rsid w:val="00AB2E2E"/>
    <w:rsid w:val="00AB3268"/>
    <w:rsid w:val="00AB35B5"/>
    <w:rsid w:val="00AB37D6"/>
    <w:rsid w:val="00AB3E9B"/>
    <w:rsid w:val="00AB42D8"/>
    <w:rsid w:val="00AB4756"/>
    <w:rsid w:val="00AB65E0"/>
    <w:rsid w:val="00AB73BC"/>
    <w:rsid w:val="00AB7F69"/>
    <w:rsid w:val="00AC0ECA"/>
    <w:rsid w:val="00AC1F70"/>
    <w:rsid w:val="00AC22D1"/>
    <w:rsid w:val="00AC29DB"/>
    <w:rsid w:val="00AC344D"/>
    <w:rsid w:val="00AC3CA9"/>
    <w:rsid w:val="00AC3DED"/>
    <w:rsid w:val="00AC4D1A"/>
    <w:rsid w:val="00AC4D55"/>
    <w:rsid w:val="00AC5345"/>
    <w:rsid w:val="00AC6143"/>
    <w:rsid w:val="00AC63DA"/>
    <w:rsid w:val="00AC6536"/>
    <w:rsid w:val="00AC6646"/>
    <w:rsid w:val="00AC68EA"/>
    <w:rsid w:val="00AC6E21"/>
    <w:rsid w:val="00AC6F66"/>
    <w:rsid w:val="00AC787C"/>
    <w:rsid w:val="00AD0180"/>
    <w:rsid w:val="00AD05FA"/>
    <w:rsid w:val="00AD0CCB"/>
    <w:rsid w:val="00AD1EDB"/>
    <w:rsid w:val="00AD262A"/>
    <w:rsid w:val="00AD3145"/>
    <w:rsid w:val="00AD36EA"/>
    <w:rsid w:val="00AD39F5"/>
    <w:rsid w:val="00AD3F95"/>
    <w:rsid w:val="00AD414E"/>
    <w:rsid w:val="00AD44B8"/>
    <w:rsid w:val="00AD4A90"/>
    <w:rsid w:val="00AD518C"/>
    <w:rsid w:val="00AD581B"/>
    <w:rsid w:val="00AD6186"/>
    <w:rsid w:val="00AD625D"/>
    <w:rsid w:val="00AD6408"/>
    <w:rsid w:val="00AD6539"/>
    <w:rsid w:val="00AD6B1F"/>
    <w:rsid w:val="00AD7FB8"/>
    <w:rsid w:val="00AE0C65"/>
    <w:rsid w:val="00AE0CE0"/>
    <w:rsid w:val="00AE17AA"/>
    <w:rsid w:val="00AE24CA"/>
    <w:rsid w:val="00AE289F"/>
    <w:rsid w:val="00AE2CC2"/>
    <w:rsid w:val="00AE2CD3"/>
    <w:rsid w:val="00AE38C9"/>
    <w:rsid w:val="00AE391C"/>
    <w:rsid w:val="00AE3AB7"/>
    <w:rsid w:val="00AE3FAC"/>
    <w:rsid w:val="00AE52A3"/>
    <w:rsid w:val="00AE55AB"/>
    <w:rsid w:val="00AE55FB"/>
    <w:rsid w:val="00AE56DC"/>
    <w:rsid w:val="00AE5EC7"/>
    <w:rsid w:val="00AE6826"/>
    <w:rsid w:val="00AE6917"/>
    <w:rsid w:val="00AE6D2D"/>
    <w:rsid w:val="00AE7A5C"/>
    <w:rsid w:val="00AF0350"/>
    <w:rsid w:val="00AF0A52"/>
    <w:rsid w:val="00AF1919"/>
    <w:rsid w:val="00AF2A62"/>
    <w:rsid w:val="00AF3534"/>
    <w:rsid w:val="00AF42F1"/>
    <w:rsid w:val="00AF4540"/>
    <w:rsid w:val="00AF49A8"/>
    <w:rsid w:val="00AF67B9"/>
    <w:rsid w:val="00AF6C6F"/>
    <w:rsid w:val="00AF6F88"/>
    <w:rsid w:val="00AF7A79"/>
    <w:rsid w:val="00AF7B33"/>
    <w:rsid w:val="00AF7D20"/>
    <w:rsid w:val="00B0022F"/>
    <w:rsid w:val="00B007EE"/>
    <w:rsid w:val="00B00F67"/>
    <w:rsid w:val="00B0116A"/>
    <w:rsid w:val="00B0188F"/>
    <w:rsid w:val="00B021EC"/>
    <w:rsid w:val="00B02D54"/>
    <w:rsid w:val="00B0300F"/>
    <w:rsid w:val="00B04803"/>
    <w:rsid w:val="00B04DE1"/>
    <w:rsid w:val="00B04E38"/>
    <w:rsid w:val="00B05106"/>
    <w:rsid w:val="00B0549A"/>
    <w:rsid w:val="00B05555"/>
    <w:rsid w:val="00B0568E"/>
    <w:rsid w:val="00B05984"/>
    <w:rsid w:val="00B05C4B"/>
    <w:rsid w:val="00B0603C"/>
    <w:rsid w:val="00B06275"/>
    <w:rsid w:val="00B069C9"/>
    <w:rsid w:val="00B07301"/>
    <w:rsid w:val="00B07E6B"/>
    <w:rsid w:val="00B103D0"/>
    <w:rsid w:val="00B11369"/>
    <w:rsid w:val="00B1154B"/>
    <w:rsid w:val="00B117F4"/>
    <w:rsid w:val="00B11C2E"/>
    <w:rsid w:val="00B12721"/>
    <w:rsid w:val="00B12B67"/>
    <w:rsid w:val="00B12B91"/>
    <w:rsid w:val="00B13336"/>
    <w:rsid w:val="00B13F81"/>
    <w:rsid w:val="00B1474C"/>
    <w:rsid w:val="00B156B1"/>
    <w:rsid w:val="00B15C4F"/>
    <w:rsid w:val="00B15E3D"/>
    <w:rsid w:val="00B1670E"/>
    <w:rsid w:val="00B16BC0"/>
    <w:rsid w:val="00B17059"/>
    <w:rsid w:val="00B17539"/>
    <w:rsid w:val="00B20D56"/>
    <w:rsid w:val="00B21C31"/>
    <w:rsid w:val="00B21CED"/>
    <w:rsid w:val="00B234C5"/>
    <w:rsid w:val="00B23517"/>
    <w:rsid w:val="00B235CD"/>
    <w:rsid w:val="00B249A0"/>
    <w:rsid w:val="00B24CEE"/>
    <w:rsid w:val="00B2547C"/>
    <w:rsid w:val="00B256F1"/>
    <w:rsid w:val="00B260E8"/>
    <w:rsid w:val="00B261C9"/>
    <w:rsid w:val="00B265D3"/>
    <w:rsid w:val="00B2680A"/>
    <w:rsid w:val="00B268A8"/>
    <w:rsid w:val="00B269BC"/>
    <w:rsid w:val="00B2756B"/>
    <w:rsid w:val="00B30411"/>
    <w:rsid w:val="00B30458"/>
    <w:rsid w:val="00B307B5"/>
    <w:rsid w:val="00B3107B"/>
    <w:rsid w:val="00B31468"/>
    <w:rsid w:val="00B31962"/>
    <w:rsid w:val="00B32435"/>
    <w:rsid w:val="00B3334D"/>
    <w:rsid w:val="00B33386"/>
    <w:rsid w:val="00B33585"/>
    <w:rsid w:val="00B33A26"/>
    <w:rsid w:val="00B33BD5"/>
    <w:rsid w:val="00B34054"/>
    <w:rsid w:val="00B341A3"/>
    <w:rsid w:val="00B3470D"/>
    <w:rsid w:val="00B34862"/>
    <w:rsid w:val="00B34EB2"/>
    <w:rsid w:val="00B3519A"/>
    <w:rsid w:val="00B36DCA"/>
    <w:rsid w:val="00B36DF3"/>
    <w:rsid w:val="00B37192"/>
    <w:rsid w:val="00B37241"/>
    <w:rsid w:val="00B40A15"/>
    <w:rsid w:val="00B40C2F"/>
    <w:rsid w:val="00B40C80"/>
    <w:rsid w:val="00B42070"/>
    <w:rsid w:val="00B4264E"/>
    <w:rsid w:val="00B42DF2"/>
    <w:rsid w:val="00B42DFF"/>
    <w:rsid w:val="00B43092"/>
    <w:rsid w:val="00B430D8"/>
    <w:rsid w:val="00B43372"/>
    <w:rsid w:val="00B43547"/>
    <w:rsid w:val="00B44AF4"/>
    <w:rsid w:val="00B45844"/>
    <w:rsid w:val="00B45845"/>
    <w:rsid w:val="00B46ABB"/>
    <w:rsid w:val="00B46FD2"/>
    <w:rsid w:val="00B47107"/>
    <w:rsid w:val="00B47907"/>
    <w:rsid w:val="00B47910"/>
    <w:rsid w:val="00B501A4"/>
    <w:rsid w:val="00B508FC"/>
    <w:rsid w:val="00B50914"/>
    <w:rsid w:val="00B51009"/>
    <w:rsid w:val="00B512B1"/>
    <w:rsid w:val="00B5147D"/>
    <w:rsid w:val="00B522A0"/>
    <w:rsid w:val="00B528FE"/>
    <w:rsid w:val="00B52DE6"/>
    <w:rsid w:val="00B53517"/>
    <w:rsid w:val="00B54358"/>
    <w:rsid w:val="00B54C67"/>
    <w:rsid w:val="00B54D36"/>
    <w:rsid w:val="00B550FB"/>
    <w:rsid w:val="00B558F7"/>
    <w:rsid w:val="00B56276"/>
    <w:rsid w:val="00B568F5"/>
    <w:rsid w:val="00B56BD0"/>
    <w:rsid w:val="00B600A5"/>
    <w:rsid w:val="00B6085C"/>
    <w:rsid w:val="00B61FEE"/>
    <w:rsid w:val="00B620BB"/>
    <w:rsid w:val="00B62AAB"/>
    <w:rsid w:val="00B62CF7"/>
    <w:rsid w:val="00B62D23"/>
    <w:rsid w:val="00B63775"/>
    <w:rsid w:val="00B6378D"/>
    <w:rsid w:val="00B63E10"/>
    <w:rsid w:val="00B64220"/>
    <w:rsid w:val="00B6437B"/>
    <w:rsid w:val="00B64ED3"/>
    <w:rsid w:val="00B652EB"/>
    <w:rsid w:val="00B65587"/>
    <w:rsid w:val="00B65864"/>
    <w:rsid w:val="00B65BD0"/>
    <w:rsid w:val="00B669A4"/>
    <w:rsid w:val="00B66B98"/>
    <w:rsid w:val="00B66F4B"/>
    <w:rsid w:val="00B67241"/>
    <w:rsid w:val="00B67789"/>
    <w:rsid w:val="00B678B9"/>
    <w:rsid w:val="00B67987"/>
    <w:rsid w:val="00B70402"/>
    <w:rsid w:val="00B706F0"/>
    <w:rsid w:val="00B71233"/>
    <w:rsid w:val="00B7131E"/>
    <w:rsid w:val="00B71CED"/>
    <w:rsid w:val="00B71D9F"/>
    <w:rsid w:val="00B72BCD"/>
    <w:rsid w:val="00B72DF5"/>
    <w:rsid w:val="00B735F0"/>
    <w:rsid w:val="00B73BE9"/>
    <w:rsid w:val="00B7426E"/>
    <w:rsid w:val="00B74599"/>
    <w:rsid w:val="00B7694C"/>
    <w:rsid w:val="00B76ABA"/>
    <w:rsid w:val="00B774D8"/>
    <w:rsid w:val="00B77503"/>
    <w:rsid w:val="00B77899"/>
    <w:rsid w:val="00B8020C"/>
    <w:rsid w:val="00B80A3C"/>
    <w:rsid w:val="00B818E4"/>
    <w:rsid w:val="00B81CA3"/>
    <w:rsid w:val="00B81F8B"/>
    <w:rsid w:val="00B824F8"/>
    <w:rsid w:val="00B82507"/>
    <w:rsid w:val="00B82518"/>
    <w:rsid w:val="00B838C6"/>
    <w:rsid w:val="00B84786"/>
    <w:rsid w:val="00B84D2E"/>
    <w:rsid w:val="00B854C7"/>
    <w:rsid w:val="00B855B2"/>
    <w:rsid w:val="00B85D83"/>
    <w:rsid w:val="00B86235"/>
    <w:rsid w:val="00B86B4B"/>
    <w:rsid w:val="00B8792A"/>
    <w:rsid w:val="00B87DB1"/>
    <w:rsid w:val="00B900EF"/>
    <w:rsid w:val="00B90982"/>
    <w:rsid w:val="00B91696"/>
    <w:rsid w:val="00B91A56"/>
    <w:rsid w:val="00B9246E"/>
    <w:rsid w:val="00B926CD"/>
    <w:rsid w:val="00B929E5"/>
    <w:rsid w:val="00B92B62"/>
    <w:rsid w:val="00B92CCD"/>
    <w:rsid w:val="00B92D17"/>
    <w:rsid w:val="00B93B5F"/>
    <w:rsid w:val="00B945CF"/>
    <w:rsid w:val="00B94CEB"/>
    <w:rsid w:val="00B950CA"/>
    <w:rsid w:val="00B956AA"/>
    <w:rsid w:val="00B956CC"/>
    <w:rsid w:val="00B95BAC"/>
    <w:rsid w:val="00B95EEB"/>
    <w:rsid w:val="00B9608E"/>
    <w:rsid w:val="00B96178"/>
    <w:rsid w:val="00B96726"/>
    <w:rsid w:val="00B97BE1"/>
    <w:rsid w:val="00BA09CD"/>
    <w:rsid w:val="00BA0FB7"/>
    <w:rsid w:val="00BA1466"/>
    <w:rsid w:val="00BA2379"/>
    <w:rsid w:val="00BA2C39"/>
    <w:rsid w:val="00BA2FF7"/>
    <w:rsid w:val="00BA4B41"/>
    <w:rsid w:val="00BA4E3B"/>
    <w:rsid w:val="00BA4FE3"/>
    <w:rsid w:val="00BA6457"/>
    <w:rsid w:val="00BA6B5F"/>
    <w:rsid w:val="00BA7347"/>
    <w:rsid w:val="00BA7B73"/>
    <w:rsid w:val="00BB1482"/>
    <w:rsid w:val="00BB1A91"/>
    <w:rsid w:val="00BB1D98"/>
    <w:rsid w:val="00BB212B"/>
    <w:rsid w:val="00BB222A"/>
    <w:rsid w:val="00BB2354"/>
    <w:rsid w:val="00BB2768"/>
    <w:rsid w:val="00BB3235"/>
    <w:rsid w:val="00BB47BE"/>
    <w:rsid w:val="00BB4933"/>
    <w:rsid w:val="00BB4BAC"/>
    <w:rsid w:val="00BB5323"/>
    <w:rsid w:val="00BB6410"/>
    <w:rsid w:val="00BB6C42"/>
    <w:rsid w:val="00BB73CC"/>
    <w:rsid w:val="00BB7DD1"/>
    <w:rsid w:val="00BC05FB"/>
    <w:rsid w:val="00BC0A2A"/>
    <w:rsid w:val="00BC122D"/>
    <w:rsid w:val="00BC1D3A"/>
    <w:rsid w:val="00BC2A6E"/>
    <w:rsid w:val="00BC2EBD"/>
    <w:rsid w:val="00BC3A9E"/>
    <w:rsid w:val="00BC3D01"/>
    <w:rsid w:val="00BC42FA"/>
    <w:rsid w:val="00BC4A1F"/>
    <w:rsid w:val="00BC5299"/>
    <w:rsid w:val="00BC5AEE"/>
    <w:rsid w:val="00BC727E"/>
    <w:rsid w:val="00BC7534"/>
    <w:rsid w:val="00BC75C8"/>
    <w:rsid w:val="00BC7843"/>
    <w:rsid w:val="00BC7D29"/>
    <w:rsid w:val="00BD0B4D"/>
    <w:rsid w:val="00BD0C48"/>
    <w:rsid w:val="00BD1055"/>
    <w:rsid w:val="00BD10D2"/>
    <w:rsid w:val="00BD2422"/>
    <w:rsid w:val="00BD2C28"/>
    <w:rsid w:val="00BD42EC"/>
    <w:rsid w:val="00BD4602"/>
    <w:rsid w:val="00BD4752"/>
    <w:rsid w:val="00BD50FB"/>
    <w:rsid w:val="00BD5C52"/>
    <w:rsid w:val="00BD63B2"/>
    <w:rsid w:val="00BD70B8"/>
    <w:rsid w:val="00BD7363"/>
    <w:rsid w:val="00BD7FB5"/>
    <w:rsid w:val="00BE04F5"/>
    <w:rsid w:val="00BE0AFC"/>
    <w:rsid w:val="00BE0BC7"/>
    <w:rsid w:val="00BE1AB7"/>
    <w:rsid w:val="00BE1C2F"/>
    <w:rsid w:val="00BE2108"/>
    <w:rsid w:val="00BE226A"/>
    <w:rsid w:val="00BE333B"/>
    <w:rsid w:val="00BE34C0"/>
    <w:rsid w:val="00BE3E16"/>
    <w:rsid w:val="00BE4272"/>
    <w:rsid w:val="00BE42FA"/>
    <w:rsid w:val="00BE44B5"/>
    <w:rsid w:val="00BE49E6"/>
    <w:rsid w:val="00BE50F8"/>
    <w:rsid w:val="00BE6682"/>
    <w:rsid w:val="00BE67FA"/>
    <w:rsid w:val="00BE6BEE"/>
    <w:rsid w:val="00BE72C8"/>
    <w:rsid w:val="00BE743F"/>
    <w:rsid w:val="00BE74AA"/>
    <w:rsid w:val="00BE7CF9"/>
    <w:rsid w:val="00BF0852"/>
    <w:rsid w:val="00BF0C4F"/>
    <w:rsid w:val="00BF0E0B"/>
    <w:rsid w:val="00BF15DF"/>
    <w:rsid w:val="00BF32EA"/>
    <w:rsid w:val="00BF4007"/>
    <w:rsid w:val="00BF46F0"/>
    <w:rsid w:val="00BF4A5C"/>
    <w:rsid w:val="00BF4ADD"/>
    <w:rsid w:val="00BF4FCD"/>
    <w:rsid w:val="00BF6A32"/>
    <w:rsid w:val="00BF6A41"/>
    <w:rsid w:val="00BF7059"/>
    <w:rsid w:val="00BF7462"/>
    <w:rsid w:val="00BF7AA0"/>
    <w:rsid w:val="00C00583"/>
    <w:rsid w:val="00C009F1"/>
    <w:rsid w:val="00C00DB0"/>
    <w:rsid w:val="00C02E4A"/>
    <w:rsid w:val="00C03159"/>
    <w:rsid w:val="00C03878"/>
    <w:rsid w:val="00C04C5D"/>
    <w:rsid w:val="00C050BD"/>
    <w:rsid w:val="00C051C0"/>
    <w:rsid w:val="00C05FF4"/>
    <w:rsid w:val="00C06B2B"/>
    <w:rsid w:val="00C070C2"/>
    <w:rsid w:val="00C073D1"/>
    <w:rsid w:val="00C07ACD"/>
    <w:rsid w:val="00C10575"/>
    <w:rsid w:val="00C106D3"/>
    <w:rsid w:val="00C10B42"/>
    <w:rsid w:val="00C11027"/>
    <w:rsid w:val="00C11BF3"/>
    <w:rsid w:val="00C13322"/>
    <w:rsid w:val="00C1374F"/>
    <w:rsid w:val="00C14355"/>
    <w:rsid w:val="00C14D7B"/>
    <w:rsid w:val="00C14F76"/>
    <w:rsid w:val="00C1542F"/>
    <w:rsid w:val="00C15860"/>
    <w:rsid w:val="00C159F0"/>
    <w:rsid w:val="00C160F2"/>
    <w:rsid w:val="00C165D8"/>
    <w:rsid w:val="00C168BC"/>
    <w:rsid w:val="00C2019C"/>
    <w:rsid w:val="00C2033E"/>
    <w:rsid w:val="00C2066D"/>
    <w:rsid w:val="00C20D91"/>
    <w:rsid w:val="00C21458"/>
    <w:rsid w:val="00C214F6"/>
    <w:rsid w:val="00C21FA0"/>
    <w:rsid w:val="00C22141"/>
    <w:rsid w:val="00C223C4"/>
    <w:rsid w:val="00C236F6"/>
    <w:rsid w:val="00C23B9B"/>
    <w:rsid w:val="00C23FDE"/>
    <w:rsid w:val="00C23FE2"/>
    <w:rsid w:val="00C2443C"/>
    <w:rsid w:val="00C24535"/>
    <w:rsid w:val="00C246FF"/>
    <w:rsid w:val="00C24BB5"/>
    <w:rsid w:val="00C25037"/>
    <w:rsid w:val="00C2527F"/>
    <w:rsid w:val="00C25B10"/>
    <w:rsid w:val="00C26D6D"/>
    <w:rsid w:val="00C27A79"/>
    <w:rsid w:val="00C302B4"/>
    <w:rsid w:val="00C313F5"/>
    <w:rsid w:val="00C32355"/>
    <w:rsid w:val="00C3235F"/>
    <w:rsid w:val="00C332E3"/>
    <w:rsid w:val="00C338B1"/>
    <w:rsid w:val="00C33E68"/>
    <w:rsid w:val="00C33F2F"/>
    <w:rsid w:val="00C34ED0"/>
    <w:rsid w:val="00C34EDA"/>
    <w:rsid w:val="00C361DE"/>
    <w:rsid w:val="00C37058"/>
    <w:rsid w:val="00C376A1"/>
    <w:rsid w:val="00C40518"/>
    <w:rsid w:val="00C416F5"/>
    <w:rsid w:val="00C41ED0"/>
    <w:rsid w:val="00C42263"/>
    <w:rsid w:val="00C42D26"/>
    <w:rsid w:val="00C43024"/>
    <w:rsid w:val="00C4440F"/>
    <w:rsid w:val="00C4499B"/>
    <w:rsid w:val="00C44AD4"/>
    <w:rsid w:val="00C459C1"/>
    <w:rsid w:val="00C465CA"/>
    <w:rsid w:val="00C46AC0"/>
    <w:rsid w:val="00C47493"/>
    <w:rsid w:val="00C47D5C"/>
    <w:rsid w:val="00C47F8F"/>
    <w:rsid w:val="00C50235"/>
    <w:rsid w:val="00C51388"/>
    <w:rsid w:val="00C523BB"/>
    <w:rsid w:val="00C54BF8"/>
    <w:rsid w:val="00C55165"/>
    <w:rsid w:val="00C5518A"/>
    <w:rsid w:val="00C56590"/>
    <w:rsid w:val="00C5692A"/>
    <w:rsid w:val="00C56978"/>
    <w:rsid w:val="00C56A85"/>
    <w:rsid w:val="00C576B4"/>
    <w:rsid w:val="00C5786E"/>
    <w:rsid w:val="00C57C1B"/>
    <w:rsid w:val="00C60C53"/>
    <w:rsid w:val="00C60C8C"/>
    <w:rsid w:val="00C60D4C"/>
    <w:rsid w:val="00C611BA"/>
    <w:rsid w:val="00C620F7"/>
    <w:rsid w:val="00C62777"/>
    <w:rsid w:val="00C62CBE"/>
    <w:rsid w:val="00C62D7C"/>
    <w:rsid w:val="00C62FAB"/>
    <w:rsid w:val="00C63C96"/>
    <w:rsid w:val="00C644FD"/>
    <w:rsid w:val="00C64BF4"/>
    <w:rsid w:val="00C651C8"/>
    <w:rsid w:val="00C65310"/>
    <w:rsid w:val="00C66748"/>
    <w:rsid w:val="00C668B1"/>
    <w:rsid w:val="00C668CA"/>
    <w:rsid w:val="00C67C60"/>
    <w:rsid w:val="00C701A9"/>
    <w:rsid w:val="00C708EA"/>
    <w:rsid w:val="00C70D9F"/>
    <w:rsid w:val="00C70E55"/>
    <w:rsid w:val="00C710B6"/>
    <w:rsid w:val="00C7137E"/>
    <w:rsid w:val="00C71E85"/>
    <w:rsid w:val="00C72CEA"/>
    <w:rsid w:val="00C72E75"/>
    <w:rsid w:val="00C73292"/>
    <w:rsid w:val="00C7441B"/>
    <w:rsid w:val="00C75A74"/>
    <w:rsid w:val="00C75ADD"/>
    <w:rsid w:val="00C75BED"/>
    <w:rsid w:val="00C75C40"/>
    <w:rsid w:val="00C75D58"/>
    <w:rsid w:val="00C765FC"/>
    <w:rsid w:val="00C76761"/>
    <w:rsid w:val="00C76882"/>
    <w:rsid w:val="00C76891"/>
    <w:rsid w:val="00C77E12"/>
    <w:rsid w:val="00C800F2"/>
    <w:rsid w:val="00C8140C"/>
    <w:rsid w:val="00C8140F"/>
    <w:rsid w:val="00C81DD0"/>
    <w:rsid w:val="00C82F5D"/>
    <w:rsid w:val="00C83227"/>
    <w:rsid w:val="00C837D1"/>
    <w:rsid w:val="00C83B84"/>
    <w:rsid w:val="00C845D5"/>
    <w:rsid w:val="00C8466A"/>
    <w:rsid w:val="00C84A57"/>
    <w:rsid w:val="00C84BDE"/>
    <w:rsid w:val="00C8559B"/>
    <w:rsid w:val="00C8667B"/>
    <w:rsid w:val="00C86720"/>
    <w:rsid w:val="00C868E4"/>
    <w:rsid w:val="00C86D7C"/>
    <w:rsid w:val="00C871F4"/>
    <w:rsid w:val="00C871FA"/>
    <w:rsid w:val="00C90EA7"/>
    <w:rsid w:val="00C915FF"/>
    <w:rsid w:val="00C916DD"/>
    <w:rsid w:val="00C929DD"/>
    <w:rsid w:val="00C92AFD"/>
    <w:rsid w:val="00C92C5E"/>
    <w:rsid w:val="00C93169"/>
    <w:rsid w:val="00C931E7"/>
    <w:rsid w:val="00C93541"/>
    <w:rsid w:val="00C93C1E"/>
    <w:rsid w:val="00C93E5D"/>
    <w:rsid w:val="00C945B4"/>
    <w:rsid w:val="00C9461B"/>
    <w:rsid w:val="00C94D0D"/>
    <w:rsid w:val="00C94FF2"/>
    <w:rsid w:val="00C953CA"/>
    <w:rsid w:val="00C95509"/>
    <w:rsid w:val="00C95D4F"/>
    <w:rsid w:val="00C95F05"/>
    <w:rsid w:val="00C96EE7"/>
    <w:rsid w:val="00CA081E"/>
    <w:rsid w:val="00CA0D1E"/>
    <w:rsid w:val="00CA1F19"/>
    <w:rsid w:val="00CA2CBA"/>
    <w:rsid w:val="00CA329F"/>
    <w:rsid w:val="00CA344A"/>
    <w:rsid w:val="00CA36EA"/>
    <w:rsid w:val="00CA4A3C"/>
    <w:rsid w:val="00CA4BBD"/>
    <w:rsid w:val="00CA4CCB"/>
    <w:rsid w:val="00CA544C"/>
    <w:rsid w:val="00CA61EE"/>
    <w:rsid w:val="00CA64C5"/>
    <w:rsid w:val="00CA67E2"/>
    <w:rsid w:val="00CA6B10"/>
    <w:rsid w:val="00CA7B19"/>
    <w:rsid w:val="00CB068F"/>
    <w:rsid w:val="00CB0E6C"/>
    <w:rsid w:val="00CB1334"/>
    <w:rsid w:val="00CB164B"/>
    <w:rsid w:val="00CB19A3"/>
    <w:rsid w:val="00CB20E5"/>
    <w:rsid w:val="00CB2CDF"/>
    <w:rsid w:val="00CB31E7"/>
    <w:rsid w:val="00CB3310"/>
    <w:rsid w:val="00CB3E14"/>
    <w:rsid w:val="00CB4368"/>
    <w:rsid w:val="00CB55D0"/>
    <w:rsid w:val="00CB561C"/>
    <w:rsid w:val="00CB5A55"/>
    <w:rsid w:val="00CB632D"/>
    <w:rsid w:val="00CB6B0E"/>
    <w:rsid w:val="00CB6E62"/>
    <w:rsid w:val="00CB70FB"/>
    <w:rsid w:val="00CB7FA1"/>
    <w:rsid w:val="00CC0185"/>
    <w:rsid w:val="00CC01DD"/>
    <w:rsid w:val="00CC02A5"/>
    <w:rsid w:val="00CC0536"/>
    <w:rsid w:val="00CC0B5D"/>
    <w:rsid w:val="00CC1142"/>
    <w:rsid w:val="00CC16E9"/>
    <w:rsid w:val="00CC1B76"/>
    <w:rsid w:val="00CC21CD"/>
    <w:rsid w:val="00CC2289"/>
    <w:rsid w:val="00CC37F0"/>
    <w:rsid w:val="00CC3B53"/>
    <w:rsid w:val="00CC5B8D"/>
    <w:rsid w:val="00CC61BE"/>
    <w:rsid w:val="00CC6A01"/>
    <w:rsid w:val="00CC6C5E"/>
    <w:rsid w:val="00CC7DA3"/>
    <w:rsid w:val="00CC7EA3"/>
    <w:rsid w:val="00CD07FD"/>
    <w:rsid w:val="00CD1830"/>
    <w:rsid w:val="00CD1D06"/>
    <w:rsid w:val="00CD2046"/>
    <w:rsid w:val="00CD20BE"/>
    <w:rsid w:val="00CD20E4"/>
    <w:rsid w:val="00CD255C"/>
    <w:rsid w:val="00CD2A7B"/>
    <w:rsid w:val="00CD2B36"/>
    <w:rsid w:val="00CD3E18"/>
    <w:rsid w:val="00CD42D4"/>
    <w:rsid w:val="00CD4C32"/>
    <w:rsid w:val="00CD5197"/>
    <w:rsid w:val="00CD5822"/>
    <w:rsid w:val="00CD6421"/>
    <w:rsid w:val="00CD73AD"/>
    <w:rsid w:val="00CD760F"/>
    <w:rsid w:val="00CD772A"/>
    <w:rsid w:val="00CD7BCF"/>
    <w:rsid w:val="00CD7C7E"/>
    <w:rsid w:val="00CE0588"/>
    <w:rsid w:val="00CE1A5C"/>
    <w:rsid w:val="00CE317F"/>
    <w:rsid w:val="00CE3C44"/>
    <w:rsid w:val="00CE54AD"/>
    <w:rsid w:val="00CE555F"/>
    <w:rsid w:val="00CE606A"/>
    <w:rsid w:val="00CE6600"/>
    <w:rsid w:val="00CE682D"/>
    <w:rsid w:val="00CE6BCF"/>
    <w:rsid w:val="00CE7056"/>
    <w:rsid w:val="00CE738B"/>
    <w:rsid w:val="00CE77E5"/>
    <w:rsid w:val="00CE78C1"/>
    <w:rsid w:val="00CE7D54"/>
    <w:rsid w:val="00CF039C"/>
    <w:rsid w:val="00CF0D0C"/>
    <w:rsid w:val="00CF149A"/>
    <w:rsid w:val="00CF1926"/>
    <w:rsid w:val="00CF1B48"/>
    <w:rsid w:val="00CF1F42"/>
    <w:rsid w:val="00CF363E"/>
    <w:rsid w:val="00CF3931"/>
    <w:rsid w:val="00CF3BC4"/>
    <w:rsid w:val="00CF414C"/>
    <w:rsid w:val="00CF4ED2"/>
    <w:rsid w:val="00CF649C"/>
    <w:rsid w:val="00CF660F"/>
    <w:rsid w:val="00CF6F80"/>
    <w:rsid w:val="00D006FC"/>
    <w:rsid w:val="00D007FF"/>
    <w:rsid w:val="00D0176A"/>
    <w:rsid w:val="00D01ACA"/>
    <w:rsid w:val="00D01CBC"/>
    <w:rsid w:val="00D02214"/>
    <w:rsid w:val="00D02A30"/>
    <w:rsid w:val="00D044E1"/>
    <w:rsid w:val="00D04B3F"/>
    <w:rsid w:val="00D04DE0"/>
    <w:rsid w:val="00D0543E"/>
    <w:rsid w:val="00D05CC2"/>
    <w:rsid w:val="00D05E85"/>
    <w:rsid w:val="00D0678E"/>
    <w:rsid w:val="00D074AD"/>
    <w:rsid w:val="00D07AB2"/>
    <w:rsid w:val="00D1002F"/>
    <w:rsid w:val="00D10AC3"/>
    <w:rsid w:val="00D1198B"/>
    <w:rsid w:val="00D124F0"/>
    <w:rsid w:val="00D14C89"/>
    <w:rsid w:val="00D1563E"/>
    <w:rsid w:val="00D158B6"/>
    <w:rsid w:val="00D171DC"/>
    <w:rsid w:val="00D179CC"/>
    <w:rsid w:val="00D17A57"/>
    <w:rsid w:val="00D17B36"/>
    <w:rsid w:val="00D21772"/>
    <w:rsid w:val="00D21861"/>
    <w:rsid w:val="00D228B0"/>
    <w:rsid w:val="00D22B43"/>
    <w:rsid w:val="00D22BCF"/>
    <w:rsid w:val="00D22EFD"/>
    <w:rsid w:val="00D23161"/>
    <w:rsid w:val="00D2395C"/>
    <w:rsid w:val="00D23DCC"/>
    <w:rsid w:val="00D24430"/>
    <w:rsid w:val="00D246A2"/>
    <w:rsid w:val="00D2477A"/>
    <w:rsid w:val="00D24B51"/>
    <w:rsid w:val="00D24BBF"/>
    <w:rsid w:val="00D251BD"/>
    <w:rsid w:val="00D252F4"/>
    <w:rsid w:val="00D25765"/>
    <w:rsid w:val="00D25925"/>
    <w:rsid w:val="00D25A99"/>
    <w:rsid w:val="00D26194"/>
    <w:rsid w:val="00D26423"/>
    <w:rsid w:val="00D26597"/>
    <w:rsid w:val="00D26618"/>
    <w:rsid w:val="00D26C9E"/>
    <w:rsid w:val="00D271B7"/>
    <w:rsid w:val="00D272DF"/>
    <w:rsid w:val="00D27874"/>
    <w:rsid w:val="00D27BC5"/>
    <w:rsid w:val="00D27E4F"/>
    <w:rsid w:val="00D27F1D"/>
    <w:rsid w:val="00D30C19"/>
    <w:rsid w:val="00D317D3"/>
    <w:rsid w:val="00D31C52"/>
    <w:rsid w:val="00D31F6B"/>
    <w:rsid w:val="00D32863"/>
    <w:rsid w:val="00D3331E"/>
    <w:rsid w:val="00D3354F"/>
    <w:rsid w:val="00D33870"/>
    <w:rsid w:val="00D33A2E"/>
    <w:rsid w:val="00D34F65"/>
    <w:rsid w:val="00D35EC2"/>
    <w:rsid w:val="00D361C5"/>
    <w:rsid w:val="00D36B46"/>
    <w:rsid w:val="00D36D44"/>
    <w:rsid w:val="00D37563"/>
    <w:rsid w:val="00D37564"/>
    <w:rsid w:val="00D37D80"/>
    <w:rsid w:val="00D40592"/>
    <w:rsid w:val="00D4061D"/>
    <w:rsid w:val="00D40BE4"/>
    <w:rsid w:val="00D41BBE"/>
    <w:rsid w:val="00D426CF"/>
    <w:rsid w:val="00D4286A"/>
    <w:rsid w:val="00D42994"/>
    <w:rsid w:val="00D429B0"/>
    <w:rsid w:val="00D42C33"/>
    <w:rsid w:val="00D43795"/>
    <w:rsid w:val="00D4387A"/>
    <w:rsid w:val="00D4389C"/>
    <w:rsid w:val="00D449E9"/>
    <w:rsid w:val="00D452D1"/>
    <w:rsid w:val="00D462F7"/>
    <w:rsid w:val="00D46809"/>
    <w:rsid w:val="00D502AB"/>
    <w:rsid w:val="00D5099B"/>
    <w:rsid w:val="00D51BBA"/>
    <w:rsid w:val="00D522AF"/>
    <w:rsid w:val="00D5377B"/>
    <w:rsid w:val="00D53FD0"/>
    <w:rsid w:val="00D5405A"/>
    <w:rsid w:val="00D54ACB"/>
    <w:rsid w:val="00D55D7C"/>
    <w:rsid w:val="00D57880"/>
    <w:rsid w:val="00D601EB"/>
    <w:rsid w:val="00D60242"/>
    <w:rsid w:val="00D603B9"/>
    <w:rsid w:val="00D6078C"/>
    <w:rsid w:val="00D60941"/>
    <w:rsid w:val="00D60EF2"/>
    <w:rsid w:val="00D613FE"/>
    <w:rsid w:val="00D6146F"/>
    <w:rsid w:val="00D61912"/>
    <w:rsid w:val="00D61984"/>
    <w:rsid w:val="00D6306D"/>
    <w:rsid w:val="00D63609"/>
    <w:rsid w:val="00D6370A"/>
    <w:rsid w:val="00D64209"/>
    <w:rsid w:val="00D64E73"/>
    <w:rsid w:val="00D662B3"/>
    <w:rsid w:val="00D662CF"/>
    <w:rsid w:val="00D667BE"/>
    <w:rsid w:val="00D66B52"/>
    <w:rsid w:val="00D678FE"/>
    <w:rsid w:val="00D67B91"/>
    <w:rsid w:val="00D67F82"/>
    <w:rsid w:val="00D701F8"/>
    <w:rsid w:val="00D70680"/>
    <w:rsid w:val="00D70681"/>
    <w:rsid w:val="00D70997"/>
    <w:rsid w:val="00D70DF6"/>
    <w:rsid w:val="00D70E21"/>
    <w:rsid w:val="00D71BC3"/>
    <w:rsid w:val="00D723E2"/>
    <w:rsid w:val="00D7246D"/>
    <w:rsid w:val="00D724DC"/>
    <w:rsid w:val="00D730D3"/>
    <w:rsid w:val="00D74037"/>
    <w:rsid w:val="00D74C6E"/>
    <w:rsid w:val="00D753E6"/>
    <w:rsid w:val="00D75458"/>
    <w:rsid w:val="00D75852"/>
    <w:rsid w:val="00D758F6"/>
    <w:rsid w:val="00D75EEC"/>
    <w:rsid w:val="00D764F1"/>
    <w:rsid w:val="00D76AAB"/>
    <w:rsid w:val="00D76B5D"/>
    <w:rsid w:val="00D76FEE"/>
    <w:rsid w:val="00D772C5"/>
    <w:rsid w:val="00D80162"/>
    <w:rsid w:val="00D80C8F"/>
    <w:rsid w:val="00D81945"/>
    <w:rsid w:val="00D81B53"/>
    <w:rsid w:val="00D81C53"/>
    <w:rsid w:val="00D81F32"/>
    <w:rsid w:val="00D82552"/>
    <w:rsid w:val="00D839D4"/>
    <w:rsid w:val="00D85038"/>
    <w:rsid w:val="00D8523B"/>
    <w:rsid w:val="00D865C3"/>
    <w:rsid w:val="00D86689"/>
    <w:rsid w:val="00D866C0"/>
    <w:rsid w:val="00D86D70"/>
    <w:rsid w:val="00D87062"/>
    <w:rsid w:val="00D875AC"/>
    <w:rsid w:val="00D87B55"/>
    <w:rsid w:val="00D90198"/>
    <w:rsid w:val="00D90C94"/>
    <w:rsid w:val="00D91211"/>
    <w:rsid w:val="00D9132B"/>
    <w:rsid w:val="00D91F66"/>
    <w:rsid w:val="00D9222B"/>
    <w:rsid w:val="00D92439"/>
    <w:rsid w:val="00D925BD"/>
    <w:rsid w:val="00D9287D"/>
    <w:rsid w:val="00D92A05"/>
    <w:rsid w:val="00D92C61"/>
    <w:rsid w:val="00D932CB"/>
    <w:rsid w:val="00D93567"/>
    <w:rsid w:val="00D941A3"/>
    <w:rsid w:val="00D955BA"/>
    <w:rsid w:val="00D955FD"/>
    <w:rsid w:val="00D95B86"/>
    <w:rsid w:val="00D971A8"/>
    <w:rsid w:val="00D976C3"/>
    <w:rsid w:val="00D97AC4"/>
    <w:rsid w:val="00DA164F"/>
    <w:rsid w:val="00DA1A4F"/>
    <w:rsid w:val="00DA2201"/>
    <w:rsid w:val="00DA2383"/>
    <w:rsid w:val="00DA253D"/>
    <w:rsid w:val="00DA285A"/>
    <w:rsid w:val="00DA2863"/>
    <w:rsid w:val="00DA331F"/>
    <w:rsid w:val="00DA3592"/>
    <w:rsid w:val="00DA41FF"/>
    <w:rsid w:val="00DA4ED5"/>
    <w:rsid w:val="00DA5154"/>
    <w:rsid w:val="00DA5442"/>
    <w:rsid w:val="00DA639F"/>
    <w:rsid w:val="00DA66A2"/>
    <w:rsid w:val="00DA6A4A"/>
    <w:rsid w:val="00DA6AD8"/>
    <w:rsid w:val="00DA6C62"/>
    <w:rsid w:val="00DA6C68"/>
    <w:rsid w:val="00DA771C"/>
    <w:rsid w:val="00DA78DF"/>
    <w:rsid w:val="00DB071B"/>
    <w:rsid w:val="00DB086A"/>
    <w:rsid w:val="00DB0E34"/>
    <w:rsid w:val="00DB1111"/>
    <w:rsid w:val="00DB1161"/>
    <w:rsid w:val="00DB1C70"/>
    <w:rsid w:val="00DB1EF4"/>
    <w:rsid w:val="00DB2437"/>
    <w:rsid w:val="00DB3216"/>
    <w:rsid w:val="00DB3D32"/>
    <w:rsid w:val="00DB3D78"/>
    <w:rsid w:val="00DB4DB7"/>
    <w:rsid w:val="00DB515C"/>
    <w:rsid w:val="00DB5441"/>
    <w:rsid w:val="00DB596E"/>
    <w:rsid w:val="00DB6A0D"/>
    <w:rsid w:val="00DB700A"/>
    <w:rsid w:val="00DB7147"/>
    <w:rsid w:val="00DB7686"/>
    <w:rsid w:val="00DC00F6"/>
    <w:rsid w:val="00DC02AC"/>
    <w:rsid w:val="00DC0505"/>
    <w:rsid w:val="00DC087D"/>
    <w:rsid w:val="00DC0D77"/>
    <w:rsid w:val="00DC1B3D"/>
    <w:rsid w:val="00DC20E5"/>
    <w:rsid w:val="00DC2852"/>
    <w:rsid w:val="00DC29CA"/>
    <w:rsid w:val="00DC2C10"/>
    <w:rsid w:val="00DC32AE"/>
    <w:rsid w:val="00DC390F"/>
    <w:rsid w:val="00DC3988"/>
    <w:rsid w:val="00DC39B5"/>
    <w:rsid w:val="00DC41E2"/>
    <w:rsid w:val="00DC42D1"/>
    <w:rsid w:val="00DC4EBC"/>
    <w:rsid w:val="00DC5502"/>
    <w:rsid w:val="00DC699F"/>
    <w:rsid w:val="00DC69C6"/>
    <w:rsid w:val="00DC71B2"/>
    <w:rsid w:val="00DC7E73"/>
    <w:rsid w:val="00DD063A"/>
    <w:rsid w:val="00DD3EE8"/>
    <w:rsid w:val="00DD4255"/>
    <w:rsid w:val="00DD4666"/>
    <w:rsid w:val="00DD4832"/>
    <w:rsid w:val="00DD52D2"/>
    <w:rsid w:val="00DD5F4E"/>
    <w:rsid w:val="00DD66EF"/>
    <w:rsid w:val="00DD74E4"/>
    <w:rsid w:val="00DD753A"/>
    <w:rsid w:val="00DD783E"/>
    <w:rsid w:val="00DD7B60"/>
    <w:rsid w:val="00DD7C25"/>
    <w:rsid w:val="00DD7F44"/>
    <w:rsid w:val="00DD7F5C"/>
    <w:rsid w:val="00DE09EE"/>
    <w:rsid w:val="00DE0AEA"/>
    <w:rsid w:val="00DE1593"/>
    <w:rsid w:val="00DE178E"/>
    <w:rsid w:val="00DE1D1E"/>
    <w:rsid w:val="00DE2A89"/>
    <w:rsid w:val="00DE3583"/>
    <w:rsid w:val="00DE3B75"/>
    <w:rsid w:val="00DE3C07"/>
    <w:rsid w:val="00DE3DED"/>
    <w:rsid w:val="00DE41BC"/>
    <w:rsid w:val="00DE4274"/>
    <w:rsid w:val="00DE42AC"/>
    <w:rsid w:val="00DE46AA"/>
    <w:rsid w:val="00DE4BCC"/>
    <w:rsid w:val="00DE5049"/>
    <w:rsid w:val="00DE522F"/>
    <w:rsid w:val="00DE6216"/>
    <w:rsid w:val="00DE65A4"/>
    <w:rsid w:val="00DE750E"/>
    <w:rsid w:val="00DE7E58"/>
    <w:rsid w:val="00DF17D8"/>
    <w:rsid w:val="00DF1D97"/>
    <w:rsid w:val="00DF2B20"/>
    <w:rsid w:val="00DF2C6E"/>
    <w:rsid w:val="00DF2FA2"/>
    <w:rsid w:val="00DF3146"/>
    <w:rsid w:val="00DF369A"/>
    <w:rsid w:val="00DF3C51"/>
    <w:rsid w:val="00DF3E40"/>
    <w:rsid w:val="00DF42FB"/>
    <w:rsid w:val="00DF4A60"/>
    <w:rsid w:val="00DF4D19"/>
    <w:rsid w:val="00DF5697"/>
    <w:rsid w:val="00DF5DC2"/>
    <w:rsid w:val="00DF5E1A"/>
    <w:rsid w:val="00DF6167"/>
    <w:rsid w:val="00DF6A1B"/>
    <w:rsid w:val="00DF6CE6"/>
    <w:rsid w:val="00DF6F6A"/>
    <w:rsid w:val="00DF74DE"/>
    <w:rsid w:val="00DF7596"/>
    <w:rsid w:val="00DF793A"/>
    <w:rsid w:val="00E002F9"/>
    <w:rsid w:val="00E02C86"/>
    <w:rsid w:val="00E03557"/>
    <w:rsid w:val="00E039D3"/>
    <w:rsid w:val="00E03A60"/>
    <w:rsid w:val="00E03BC6"/>
    <w:rsid w:val="00E042C2"/>
    <w:rsid w:val="00E04D02"/>
    <w:rsid w:val="00E0516C"/>
    <w:rsid w:val="00E05A0F"/>
    <w:rsid w:val="00E05D7B"/>
    <w:rsid w:val="00E065CE"/>
    <w:rsid w:val="00E068E9"/>
    <w:rsid w:val="00E0739B"/>
    <w:rsid w:val="00E076B6"/>
    <w:rsid w:val="00E10D7D"/>
    <w:rsid w:val="00E113C8"/>
    <w:rsid w:val="00E11D3B"/>
    <w:rsid w:val="00E129A1"/>
    <w:rsid w:val="00E1343A"/>
    <w:rsid w:val="00E13CBF"/>
    <w:rsid w:val="00E14315"/>
    <w:rsid w:val="00E1590E"/>
    <w:rsid w:val="00E15A07"/>
    <w:rsid w:val="00E20DA5"/>
    <w:rsid w:val="00E20FF2"/>
    <w:rsid w:val="00E21C4F"/>
    <w:rsid w:val="00E23D68"/>
    <w:rsid w:val="00E245AE"/>
    <w:rsid w:val="00E246DA"/>
    <w:rsid w:val="00E24A56"/>
    <w:rsid w:val="00E24DAF"/>
    <w:rsid w:val="00E25B65"/>
    <w:rsid w:val="00E25E22"/>
    <w:rsid w:val="00E2605E"/>
    <w:rsid w:val="00E27CCA"/>
    <w:rsid w:val="00E27F99"/>
    <w:rsid w:val="00E30198"/>
    <w:rsid w:val="00E30AD1"/>
    <w:rsid w:val="00E30DB8"/>
    <w:rsid w:val="00E3175A"/>
    <w:rsid w:val="00E32AE4"/>
    <w:rsid w:val="00E32DE2"/>
    <w:rsid w:val="00E34899"/>
    <w:rsid w:val="00E34CF0"/>
    <w:rsid w:val="00E34D60"/>
    <w:rsid w:val="00E35E7D"/>
    <w:rsid w:val="00E3639F"/>
    <w:rsid w:val="00E36512"/>
    <w:rsid w:val="00E36889"/>
    <w:rsid w:val="00E37A44"/>
    <w:rsid w:val="00E37C5B"/>
    <w:rsid w:val="00E409C6"/>
    <w:rsid w:val="00E40F3E"/>
    <w:rsid w:val="00E40F57"/>
    <w:rsid w:val="00E41087"/>
    <w:rsid w:val="00E41858"/>
    <w:rsid w:val="00E42675"/>
    <w:rsid w:val="00E42879"/>
    <w:rsid w:val="00E431E8"/>
    <w:rsid w:val="00E4394A"/>
    <w:rsid w:val="00E44598"/>
    <w:rsid w:val="00E4463F"/>
    <w:rsid w:val="00E44EB8"/>
    <w:rsid w:val="00E45211"/>
    <w:rsid w:val="00E46883"/>
    <w:rsid w:val="00E475B0"/>
    <w:rsid w:val="00E47C4E"/>
    <w:rsid w:val="00E516D1"/>
    <w:rsid w:val="00E5321C"/>
    <w:rsid w:val="00E536CF"/>
    <w:rsid w:val="00E5397D"/>
    <w:rsid w:val="00E5493D"/>
    <w:rsid w:val="00E56163"/>
    <w:rsid w:val="00E566DE"/>
    <w:rsid w:val="00E571FD"/>
    <w:rsid w:val="00E57913"/>
    <w:rsid w:val="00E57AD6"/>
    <w:rsid w:val="00E57E84"/>
    <w:rsid w:val="00E60199"/>
    <w:rsid w:val="00E607A3"/>
    <w:rsid w:val="00E60AA4"/>
    <w:rsid w:val="00E611B1"/>
    <w:rsid w:val="00E61EE2"/>
    <w:rsid w:val="00E62B6C"/>
    <w:rsid w:val="00E62F23"/>
    <w:rsid w:val="00E639EE"/>
    <w:rsid w:val="00E63B92"/>
    <w:rsid w:val="00E63E9B"/>
    <w:rsid w:val="00E64EB5"/>
    <w:rsid w:val="00E65147"/>
    <w:rsid w:val="00E6631E"/>
    <w:rsid w:val="00E66661"/>
    <w:rsid w:val="00E66C5B"/>
    <w:rsid w:val="00E6789F"/>
    <w:rsid w:val="00E7011B"/>
    <w:rsid w:val="00E703F7"/>
    <w:rsid w:val="00E7062A"/>
    <w:rsid w:val="00E70E12"/>
    <w:rsid w:val="00E7181B"/>
    <w:rsid w:val="00E71C53"/>
    <w:rsid w:val="00E71E16"/>
    <w:rsid w:val="00E71EEC"/>
    <w:rsid w:val="00E72668"/>
    <w:rsid w:val="00E73EF5"/>
    <w:rsid w:val="00E74185"/>
    <w:rsid w:val="00E7443B"/>
    <w:rsid w:val="00E74826"/>
    <w:rsid w:val="00E74CEF"/>
    <w:rsid w:val="00E75CCD"/>
    <w:rsid w:val="00E75DB4"/>
    <w:rsid w:val="00E76250"/>
    <w:rsid w:val="00E76824"/>
    <w:rsid w:val="00E77852"/>
    <w:rsid w:val="00E77CE7"/>
    <w:rsid w:val="00E80242"/>
    <w:rsid w:val="00E8041B"/>
    <w:rsid w:val="00E80EFC"/>
    <w:rsid w:val="00E812D5"/>
    <w:rsid w:val="00E81535"/>
    <w:rsid w:val="00E81599"/>
    <w:rsid w:val="00E81DB5"/>
    <w:rsid w:val="00E83E9B"/>
    <w:rsid w:val="00E840BC"/>
    <w:rsid w:val="00E84F6E"/>
    <w:rsid w:val="00E851BB"/>
    <w:rsid w:val="00E86F2C"/>
    <w:rsid w:val="00E87B47"/>
    <w:rsid w:val="00E91E16"/>
    <w:rsid w:val="00E921DA"/>
    <w:rsid w:val="00E92FE5"/>
    <w:rsid w:val="00E94194"/>
    <w:rsid w:val="00E949DA"/>
    <w:rsid w:val="00E95942"/>
    <w:rsid w:val="00E95E83"/>
    <w:rsid w:val="00E966EF"/>
    <w:rsid w:val="00E96CE8"/>
    <w:rsid w:val="00EA0212"/>
    <w:rsid w:val="00EA07E0"/>
    <w:rsid w:val="00EA0ABD"/>
    <w:rsid w:val="00EA0CED"/>
    <w:rsid w:val="00EA0F79"/>
    <w:rsid w:val="00EA128D"/>
    <w:rsid w:val="00EA2685"/>
    <w:rsid w:val="00EA3BE2"/>
    <w:rsid w:val="00EA5A87"/>
    <w:rsid w:val="00EA5B56"/>
    <w:rsid w:val="00EA5D2C"/>
    <w:rsid w:val="00EA61AB"/>
    <w:rsid w:val="00EA64D9"/>
    <w:rsid w:val="00EA68F9"/>
    <w:rsid w:val="00EA7313"/>
    <w:rsid w:val="00EA7CB8"/>
    <w:rsid w:val="00EA7E83"/>
    <w:rsid w:val="00EB00E8"/>
    <w:rsid w:val="00EB033D"/>
    <w:rsid w:val="00EB058B"/>
    <w:rsid w:val="00EB0598"/>
    <w:rsid w:val="00EB086A"/>
    <w:rsid w:val="00EB1CF8"/>
    <w:rsid w:val="00EB1EF8"/>
    <w:rsid w:val="00EB2B3D"/>
    <w:rsid w:val="00EB2D82"/>
    <w:rsid w:val="00EB3CBE"/>
    <w:rsid w:val="00EB3F51"/>
    <w:rsid w:val="00EB4BD3"/>
    <w:rsid w:val="00EB533A"/>
    <w:rsid w:val="00EB54EA"/>
    <w:rsid w:val="00EB5ADF"/>
    <w:rsid w:val="00EB6349"/>
    <w:rsid w:val="00EB6E2A"/>
    <w:rsid w:val="00EC0021"/>
    <w:rsid w:val="00EC0E34"/>
    <w:rsid w:val="00EC12F1"/>
    <w:rsid w:val="00EC1591"/>
    <w:rsid w:val="00EC1D97"/>
    <w:rsid w:val="00EC1DC4"/>
    <w:rsid w:val="00EC247B"/>
    <w:rsid w:val="00EC364B"/>
    <w:rsid w:val="00EC3832"/>
    <w:rsid w:val="00EC3B9A"/>
    <w:rsid w:val="00EC4C3F"/>
    <w:rsid w:val="00EC4EA4"/>
    <w:rsid w:val="00EC59DD"/>
    <w:rsid w:val="00EC5B13"/>
    <w:rsid w:val="00EC7613"/>
    <w:rsid w:val="00ED043E"/>
    <w:rsid w:val="00ED1219"/>
    <w:rsid w:val="00ED196C"/>
    <w:rsid w:val="00ED21F8"/>
    <w:rsid w:val="00ED2248"/>
    <w:rsid w:val="00ED2C1E"/>
    <w:rsid w:val="00ED346E"/>
    <w:rsid w:val="00ED353C"/>
    <w:rsid w:val="00ED354D"/>
    <w:rsid w:val="00ED3707"/>
    <w:rsid w:val="00ED37E0"/>
    <w:rsid w:val="00ED46B8"/>
    <w:rsid w:val="00ED709F"/>
    <w:rsid w:val="00ED70F8"/>
    <w:rsid w:val="00EE00CC"/>
    <w:rsid w:val="00EE0343"/>
    <w:rsid w:val="00EE14C3"/>
    <w:rsid w:val="00EE1B93"/>
    <w:rsid w:val="00EE333B"/>
    <w:rsid w:val="00EE34B0"/>
    <w:rsid w:val="00EE360D"/>
    <w:rsid w:val="00EE3927"/>
    <w:rsid w:val="00EE4DB3"/>
    <w:rsid w:val="00EE5093"/>
    <w:rsid w:val="00EE539A"/>
    <w:rsid w:val="00EE5BF3"/>
    <w:rsid w:val="00EE67E0"/>
    <w:rsid w:val="00EE6997"/>
    <w:rsid w:val="00EE7668"/>
    <w:rsid w:val="00EF02FD"/>
    <w:rsid w:val="00EF12F2"/>
    <w:rsid w:val="00EF1391"/>
    <w:rsid w:val="00EF1C9E"/>
    <w:rsid w:val="00EF25D2"/>
    <w:rsid w:val="00EF25FA"/>
    <w:rsid w:val="00EF2B6B"/>
    <w:rsid w:val="00EF35D5"/>
    <w:rsid w:val="00EF40F4"/>
    <w:rsid w:val="00EF4499"/>
    <w:rsid w:val="00EF44DC"/>
    <w:rsid w:val="00EF55FE"/>
    <w:rsid w:val="00EF5786"/>
    <w:rsid w:val="00EF61B9"/>
    <w:rsid w:val="00EF6A08"/>
    <w:rsid w:val="00EF6D32"/>
    <w:rsid w:val="00EF6E6A"/>
    <w:rsid w:val="00EF732D"/>
    <w:rsid w:val="00EF7B7A"/>
    <w:rsid w:val="00EF7DF4"/>
    <w:rsid w:val="00F01ABB"/>
    <w:rsid w:val="00F01B4E"/>
    <w:rsid w:val="00F02153"/>
    <w:rsid w:val="00F02551"/>
    <w:rsid w:val="00F02E44"/>
    <w:rsid w:val="00F031E4"/>
    <w:rsid w:val="00F0331D"/>
    <w:rsid w:val="00F0346C"/>
    <w:rsid w:val="00F04B04"/>
    <w:rsid w:val="00F04ECF"/>
    <w:rsid w:val="00F05165"/>
    <w:rsid w:val="00F0622E"/>
    <w:rsid w:val="00F06E19"/>
    <w:rsid w:val="00F07F8E"/>
    <w:rsid w:val="00F104A2"/>
    <w:rsid w:val="00F104A7"/>
    <w:rsid w:val="00F10A6C"/>
    <w:rsid w:val="00F11455"/>
    <w:rsid w:val="00F12342"/>
    <w:rsid w:val="00F128C5"/>
    <w:rsid w:val="00F12AC3"/>
    <w:rsid w:val="00F136DF"/>
    <w:rsid w:val="00F14C17"/>
    <w:rsid w:val="00F153DB"/>
    <w:rsid w:val="00F15E44"/>
    <w:rsid w:val="00F162B6"/>
    <w:rsid w:val="00F178FB"/>
    <w:rsid w:val="00F20B4A"/>
    <w:rsid w:val="00F22501"/>
    <w:rsid w:val="00F230DC"/>
    <w:rsid w:val="00F2436C"/>
    <w:rsid w:val="00F245F7"/>
    <w:rsid w:val="00F24706"/>
    <w:rsid w:val="00F25A96"/>
    <w:rsid w:val="00F25F28"/>
    <w:rsid w:val="00F261CE"/>
    <w:rsid w:val="00F26AE9"/>
    <w:rsid w:val="00F26C3F"/>
    <w:rsid w:val="00F3044D"/>
    <w:rsid w:val="00F3269C"/>
    <w:rsid w:val="00F327B6"/>
    <w:rsid w:val="00F32B9D"/>
    <w:rsid w:val="00F32F45"/>
    <w:rsid w:val="00F330EA"/>
    <w:rsid w:val="00F33E49"/>
    <w:rsid w:val="00F344BE"/>
    <w:rsid w:val="00F349D0"/>
    <w:rsid w:val="00F34B10"/>
    <w:rsid w:val="00F34CEA"/>
    <w:rsid w:val="00F35465"/>
    <w:rsid w:val="00F3549B"/>
    <w:rsid w:val="00F366E0"/>
    <w:rsid w:val="00F36D92"/>
    <w:rsid w:val="00F36E28"/>
    <w:rsid w:val="00F372DD"/>
    <w:rsid w:val="00F4034D"/>
    <w:rsid w:val="00F40DF1"/>
    <w:rsid w:val="00F418BF"/>
    <w:rsid w:val="00F421DB"/>
    <w:rsid w:val="00F42806"/>
    <w:rsid w:val="00F42860"/>
    <w:rsid w:val="00F42F15"/>
    <w:rsid w:val="00F432C1"/>
    <w:rsid w:val="00F4343B"/>
    <w:rsid w:val="00F4403A"/>
    <w:rsid w:val="00F44145"/>
    <w:rsid w:val="00F44679"/>
    <w:rsid w:val="00F44A13"/>
    <w:rsid w:val="00F44A57"/>
    <w:rsid w:val="00F45886"/>
    <w:rsid w:val="00F463BF"/>
    <w:rsid w:val="00F4680E"/>
    <w:rsid w:val="00F46D95"/>
    <w:rsid w:val="00F46FA8"/>
    <w:rsid w:val="00F47070"/>
    <w:rsid w:val="00F47B71"/>
    <w:rsid w:val="00F504DA"/>
    <w:rsid w:val="00F507E6"/>
    <w:rsid w:val="00F518FA"/>
    <w:rsid w:val="00F51A10"/>
    <w:rsid w:val="00F51B62"/>
    <w:rsid w:val="00F52AEF"/>
    <w:rsid w:val="00F5361C"/>
    <w:rsid w:val="00F5385A"/>
    <w:rsid w:val="00F53B80"/>
    <w:rsid w:val="00F5450F"/>
    <w:rsid w:val="00F5455B"/>
    <w:rsid w:val="00F546EE"/>
    <w:rsid w:val="00F54CC0"/>
    <w:rsid w:val="00F5595F"/>
    <w:rsid w:val="00F55AF9"/>
    <w:rsid w:val="00F56D99"/>
    <w:rsid w:val="00F56FE5"/>
    <w:rsid w:val="00F57845"/>
    <w:rsid w:val="00F6077B"/>
    <w:rsid w:val="00F60E41"/>
    <w:rsid w:val="00F61927"/>
    <w:rsid w:val="00F623CD"/>
    <w:rsid w:val="00F636BF"/>
    <w:rsid w:val="00F64204"/>
    <w:rsid w:val="00F645CD"/>
    <w:rsid w:val="00F6528A"/>
    <w:rsid w:val="00F6543E"/>
    <w:rsid w:val="00F65B6F"/>
    <w:rsid w:val="00F6733E"/>
    <w:rsid w:val="00F67349"/>
    <w:rsid w:val="00F700D5"/>
    <w:rsid w:val="00F702F0"/>
    <w:rsid w:val="00F707EC"/>
    <w:rsid w:val="00F7098E"/>
    <w:rsid w:val="00F71894"/>
    <w:rsid w:val="00F73373"/>
    <w:rsid w:val="00F73D5B"/>
    <w:rsid w:val="00F74087"/>
    <w:rsid w:val="00F753E4"/>
    <w:rsid w:val="00F76249"/>
    <w:rsid w:val="00F76B1E"/>
    <w:rsid w:val="00F77A13"/>
    <w:rsid w:val="00F80434"/>
    <w:rsid w:val="00F82BE3"/>
    <w:rsid w:val="00F82CFC"/>
    <w:rsid w:val="00F8347B"/>
    <w:rsid w:val="00F834CA"/>
    <w:rsid w:val="00F84DCC"/>
    <w:rsid w:val="00F84F7A"/>
    <w:rsid w:val="00F8504E"/>
    <w:rsid w:val="00F850E6"/>
    <w:rsid w:val="00F8537C"/>
    <w:rsid w:val="00F85E28"/>
    <w:rsid w:val="00F87ECE"/>
    <w:rsid w:val="00F91014"/>
    <w:rsid w:val="00F9115E"/>
    <w:rsid w:val="00F917FF"/>
    <w:rsid w:val="00F92660"/>
    <w:rsid w:val="00F9269E"/>
    <w:rsid w:val="00F93788"/>
    <w:rsid w:val="00F93EBA"/>
    <w:rsid w:val="00F94937"/>
    <w:rsid w:val="00F94B05"/>
    <w:rsid w:val="00F94C09"/>
    <w:rsid w:val="00F95A6B"/>
    <w:rsid w:val="00F95EE8"/>
    <w:rsid w:val="00F9630B"/>
    <w:rsid w:val="00F9642A"/>
    <w:rsid w:val="00F96469"/>
    <w:rsid w:val="00F96C77"/>
    <w:rsid w:val="00F97766"/>
    <w:rsid w:val="00FA05EC"/>
    <w:rsid w:val="00FA0DAB"/>
    <w:rsid w:val="00FA1199"/>
    <w:rsid w:val="00FA1787"/>
    <w:rsid w:val="00FA1AAF"/>
    <w:rsid w:val="00FA23B2"/>
    <w:rsid w:val="00FA35D9"/>
    <w:rsid w:val="00FA392A"/>
    <w:rsid w:val="00FA52CF"/>
    <w:rsid w:val="00FA7B57"/>
    <w:rsid w:val="00FA7D3E"/>
    <w:rsid w:val="00FA7D63"/>
    <w:rsid w:val="00FB0527"/>
    <w:rsid w:val="00FB05D0"/>
    <w:rsid w:val="00FB15D9"/>
    <w:rsid w:val="00FB1824"/>
    <w:rsid w:val="00FB1CBA"/>
    <w:rsid w:val="00FB2112"/>
    <w:rsid w:val="00FB2412"/>
    <w:rsid w:val="00FB26EB"/>
    <w:rsid w:val="00FB2E8E"/>
    <w:rsid w:val="00FB3369"/>
    <w:rsid w:val="00FB562D"/>
    <w:rsid w:val="00FB5CBB"/>
    <w:rsid w:val="00FB6609"/>
    <w:rsid w:val="00FB6789"/>
    <w:rsid w:val="00FB7699"/>
    <w:rsid w:val="00FC0154"/>
    <w:rsid w:val="00FC05DC"/>
    <w:rsid w:val="00FC0E2A"/>
    <w:rsid w:val="00FC1026"/>
    <w:rsid w:val="00FC167F"/>
    <w:rsid w:val="00FC1B76"/>
    <w:rsid w:val="00FC1DC7"/>
    <w:rsid w:val="00FC1E3A"/>
    <w:rsid w:val="00FC207B"/>
    <w:rsid w:val="00FC2E0E"/>
    <w:rsid w:val="00FC35E2"/>
    <w:rsid w:val="00FC3867"/>
    <w:rsid w:val="00FC3F16"/>
    <w:rsid w:val="00FC408F"/>
    <w:rsid w:val="00FC4643"/>
    <w:rsid w:val="00FC4ABB"/>
    <w:rsid w:val="00FC50B4"/>
    <w:rsid w:val="00FC5E6E"/>
    <w:rsid w:val="00FC60FA"/>
    <w:rsid w:val="00FC610F"/>
    <w:rsid w:val="00FC7327"/>
    <w:rsid w:val="00FC735B"/>
    <w:rsid w:val="00FC74E1"/>
    <w:rsid w:val="00FD0753"/>
    <w:rsid w:val="00FD16BA"/>
    <w:rsid w:val="00FD2148"/>
    <w:rsid w:val="00FD217C"/>
    <w:rsid w:val="00FD218B"/>
    <w:rsid w:val="00FD255E"/>
    <w:rsid w:val="00FD28FC"/>
    <w:rsid w:val="00FD2F78"/>
    <w:rsid w:val="00FD4674"/>
    <w:rsid w:val="00FD479B"/>
    <w:rsid w:val="00FD4A99"/>
    <w:rsid w:val="00FD55CA"/>
    <w:rsid w:val="00FD650B"/>
    <w:rsid w:val="00FD6898"/>
    <w:rsid w:val="00FD6954"/>
    <w:rsid w:val="00FD7675"/>
    <w:rsid w:val="00FD7908"/>
    <w:rsid w:val="00FD7EDD"/>
    <w:rsid w:val="00FE0113"/>
    <w:rsid w:val="00FE17EB"/>
    <w:rsid w:val="00FE21B1"/>
    <w:rsid w:val="00FE22C1"/>
    <w:rsid w:val="00FE2732"/>
    <w:rsid w:val="00FE2E32"/>
    <w:rsid w:val="00FE2F5C"/>
    <w:rsid w:val="00FE36B7"/>
    <w:rsid w:val="00FE3A37"/>
    <w:rsid w:val="00FE46B4"/>
    <w:rsid w:val="00FE511D"/>
    <w:rsid w:val="00FE57A0"/>
    <w:rsid w:val="00FE57CC"/>
    <w:rsid w:val="00FE5BEC"/>
    <w:rsid w:val="00FE5D83"/>
    <w:rsid w:val="00FE6274"/>
    <w:rsid w:val="00FE62D9"/>
    <w:rsid w:val="00FE6314"/>
    <w:rsid w:val="00FE70B3"/>
    <w:rsid w:val="00FE7CE3"/>
    <w:rsid w:val="00FF03A5"/>
    <w:rsid w:val="00FF058F"/>
    <w:rsid w:val="00FF0783"/>
    <w:rsid w:val="00FF0C6A"/>
    <w:rsid w:val="00FF1F94"/>
    <w:rsid w:val="00FF2392"/>
    <w:rsid w:val="00FF2631"/>
    <w:rsid w:val="00FF3A92"/>
    <w:rsid w:val="00FF3E42"/>
    <w:rsid w:val="00FF452F"/>
    <w:rsid w:val="00FF491F"/>
    <w:rsid w:val="00FF497D"/>
    <w:rsid w:val="00FF5296"/>
    <w:rsid w:val="00FF5441"/>
    <w:rsid w:val="00FF5C00"/>
    <w:rsid w:val="00FF6984"/>
    <w:rsid w:val="00FF79CA"/>
    <w:rsid w:val="00FF7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chmetcnv"/>
  <w:smartTagType w:namespaceuri="urn:schemas-microsoft-com:office:smarttags" w:name="chsdate"/>
  <w:smartTagType w:namespaceuri="Tencent" w:url="http://rtx.tencent.com" w:name="RTX"/>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02469"/>
    <w:rPr>
      <w:rFonts w:ascii="宋体" w:hAnsi="宋体"/>
      <w:color w:val="000000"/>
      <w:sz w:val="21"/>
    </w:rPr>
  </w:style>
  <w:style w:type="paragraph" w:styleId="1">
    <w:name w:val="heading 1"/>
    <w:basedOn w:val="a"/>
    <w:next w:val="a"/>
    <w:link w:val="1Char"/>
    <w:uiPriority w:val="9"/>
    <w:qFormat/>
    <w:rsid w:val="00F6543E"/>
    <w:pPr>
      <w:keepNext/>
      <w:keepLines/>
      <w:widowControl w:val="0"/>
      <w:adjustRightInd w:val="0"/>
      <w:outlineLvl w:val="0"/>
    </w:pPr>
    <w:rPr>
      <w:b/>
      <w:kern w:val="44"/>
    </w:rPr>
  </w:style>
  <w:style w:type="paragraph" w:styleId="2">
    <w:name w:val="heading 2"/>
    <w:basedOn w:val="a"/>
    <w:next w:val="a"/>
    <w:link w:val="2Char"/>
    <w:qFormat/>
    <w:rsid w:val="00102469"/>
    <w:pPr>
      <w:keepNext/>
      <w:keepLines/>
      <w:widowControl w:val="0"/>
      <w:numPr>
        <w:ilvl w:val="1"/>
        <w:numId w:val="1"/>
      </w:numPr>
      <w:adjustRightInd w:val="0"/>
      <w:spacing w:before="120" w:after="120" w:line="480" w:lineRule="atLeast"/>
      <w:outlineLvl w:val="1"/>
    </w:pPr>
    <w:rPr>
      <w:rFonts w:ascii="Arial" w:eastAsia="黑体" w:hAnsi="Arial"/>
      <w:b/>
    </w:rPr>
  </w:style>
  <w:style w:type="paragraph" w:styleId="3">
    <w:name w:val="heading 3"/>
    <w:basedOn w:val="a"/>
    <w:next w:val="a"/>
    <w:link w:val="3Char"/>
    <w:qFormat/>
    <w:rsid w:val="00102469"/>
    <w:pPr>
      <w:keepNext/>
      <w:keepLines/>
      <w:widowControl w:val="0"/>
      <w:numPr>
        <w:ilvl w:val="2"/>
        <w:numId w:val="1"/>
      </w:numPr>
      <w:adjustRightInd w:val="0"/>
      <w:spacing w:after="120" w:line="480" w:lineRule="atLeast"/>
      <w:outlineLvl w:val="2"/>
    </w:pPr>
    <w:rPr>
      <w:b/>
    </w:rPr>
  </w:style>
  <w:style w:type="paragraph" w:styleId="4">
    <w:name w:val="heading 4"/>
    <w:basedOn w:val="a"/>
    <w:next w:val="a"/>
    <w:link w:val="4Char"/>
    <w:qFormat/>
    <w:rsid w:val="0010246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10246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10246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10246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10246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10246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61C5"/>
    <w:rPr>
      <w:rFonts w:ascii="宋体" w:eastAsia="宋体" w:hAnsi="宋体"/>
      <w:b/>
      <w:color w:val="000000"/>
      <w:kern w:val="44"/>
      <w:sz w:val="21"/>
      <w:lang w:val="en-US" w:eastAsia="zh-CN" w:bidi="ar-SA"/>
    </w:rPr>
  </w:style>
  <w:style w:type="character" w:customStyle="1" w:styleId="2Char">
    <w:name w:val="标题 2 Char"/>
    <w:basedOn w:val="a0"/>
    <w:link w:val="2"/>
    <w:rsid w:val="00D361C5"/>
    <w:rPr>
      <w:rFonts w:ascii="Arial" w:eastAsia="黑体" w:hAnsi="Arial"/>
      <w:b/>
      <w:color w:val="000000"/>
      <w:sz w:val="21"/>
    </w:rPr>
  </w:style>
  <w:style w:type="character" w:customStyle="1" w:styleId="3Char">
    <w:name w:val="标题 3 Char"/>
    <w:basedOn w:val="a0"/>
    <w:link w:val="3"/>
    <w:rsid w:val="00C82F5D"/>
    <w:rPr>
      <w:rFonts w:ascii="宋体" w:hAnsi="宋体"/>
      <w:b/>
      <w:color w:val="000000"/>
      <w:sz w:val="21"/>
    </w:rPr>
  </w:style>
  <w:style w:type="character" w:customStyle="1" w:styleId="4Char">
    <w:name w:val="标题 4 Char"/>
    <w:basedOn w:val="a0"/>
    <w:link w:val="4"/>
    <w:rsid w:val="00D361C5"/>
    <w:rPr>
      <w:rFonts w:ascii="Arial" w:eastAsia="黑体" w:hAnsi="Arial"/>
      <w:b/>
      <w:color w:val="000000"/>
      <w:sz w:val="28"/>
    </w:rPr>
  </w:style>
  <w:style w:type="character" w:customStyle="1" w:styleId="5Char">
    <w:name w:val="标题 5 Char"/>
    <w:basedOn w:val="a0"/>
    <w:link w:val="5"/>
    <w:rsid w:val="00D361C5"/>
    <w:rPr>
      <w:rFonts w:ascii="宋体" w:hAnsi="宋体"/>
      <w:b/>
      <w:color w:val="000000"/>
      <w:sz w:val="28"/>
    </w:rPr>
  </w:style>
  <w:style w:type="character" w:customStyle="1" w:styleId="6Char">
    <w:name w:val="标题 6 Char"/>
    <w:basedOn w:val="a0"/>
    <w:link w:val="6"/>
    <w:rsid w:val="00D361C5"/>
    <w:rPr>
      <w:rFonts w:ascii="Arial" w:eastAsia="黑体" w:hAnsi="Arial"/>
      <w:b/>
      <w:color w:val="000000"/>
      <w:sz w:val="24"/>
    </w:rPr>
  </w:style>
  <w:style w:type="character" w:customStyle="1" w:styleId="7Char">
    <w:name w:val="标题 7 Char"/>
    <w:basedOn w:val="a0"/>
    <w:link w:val="7"/>
    <w:rsid w:val="00D361C5"/>
    <w:rPr>
      <w:rFonts w:ascii="宋体" w:hAnsi="宋体"/>
      <w:b/>
      <w:color w:val="000000"/>
      <w:sz w:val="24"/>
    </w:rPr>
  </w:style>
  <w:style w:type="character" w:customStyle="1" w:styleId="8Char">
    <w:name w:val="标题 8 Char"/>
    <w:basedOn w:val="a0"/>
    <w:link w:val="8"/>
    <w:rsid w:val="00D361C5"/>
    <w:rPr>
      <w:rFonts w:ascii="Arial" w:eastAsia="黑体" w:hAnsi="Arial"/>
      <w:color w:val="000000"/>
      <w:sz w:val="24"/>
    </w:rPr>
  </w:style>
  <w:style w:type="character" w:customStyle="1" w:styleId="9Char">
    <w:name w:val="标题 9 Char"/>
    <w:basedOn w:val="a0"/>
    <w:link w:val="9"/>
    <w:rsid w:val="00D361C5"/>
    <w:rPr>
      <w:rFonts w:ascii="Arial" w:eastAsia="黑体" w:hAnsi="Arial"/>
      <w:color w:val="000000"/>
      <w:sz w:val="24"/>
    </w:rPr>
  </w:style>
  <w:style w:type="character" w:styleId="a3">
    <w:name w:val="Hyperlink"/>
    <w:basedOn w:val="a0"/>
    <w:uiPriority w:val="99"/>
    <w:rsid w:val="00102469"/>
    <w:rPr>
      <w:color w:val="0000FF"/>
      <w:u w:val="single"/>
    </w:rPr>
  </w:style>
  <w:style w:type="character" w:styleId="a4">
    <w:name w:val="FollowedHyperlink"/>
    <w:basedOn w:val="a0"/>
    <w:rsid w:val="00102469"/>
    <w:rPr>
      <w:color w:val="800080"/>
      <w:u w:val="single"/>
    </w:rPr>
  </w:style>
  <w:style w:type="paragraph" w:styleId="a5">
    <w:name w:val="Normal (Web)"/>
    <w:basedOn w:val="a"/>
    <w:uiPriority w:val="99"/>
    <w:rsid w:val="00102469"/>
    <w:pPr>
      <w:spacing w:before="100" w:beforeAutospacing="1" w:after="100" w:afterAutospacing="1"/>
    </w:pPr>
    <w:rPr>
      <w:rFonts w:hint="eastAsia"/>
      <w:sz w:val="24"/>
      <w:szCs w:val="24"/>
    </w:rPr>
  </w:style>
  <w:style w:type="paragraph" w:styleId="10">
    <w:name w:val="index 1"/>
    <w:basedOn w:val="a"/>
    <w:next w:val="a"/>
    <w:autoRedefine/>
    <w:semiHidden/>
    <w:rsid w:val="00102469"/>
  </w:style>
  <w:style w:type="paragraph" w:styleId="20">
    <w:name w:val="index 2"/>
    <w:basedOn w:val="a"/>
    <w:next w:val="a"/>
    <w:autoRedefine/>
    <w:semiHidden/>
    <w:rsid w:val="00102469"/>
    <w:pPr>
      <w:ind w:leftChars="200" w:left="200"/>
    </w:pPr>
  </w:style>
  <w:style w:type="paragraph" w:styleId="30">
    <w:name w:val="index 3"/>
    <w:basedOn w:val="a"/>
    <w:next w:val="a"/>
    <w:autoRedefine/>
    <w:semiHidden/>
    <w:rsid w:val="00102469"/>
    <w:pPr>
      <w:ind w:leftChars="400" w:left="400"/>
    </w:pPr>
  </w:style>
  <w:style w:type="paragraph" w:styleId="40">
    <w:name w:val="index 4"/>
    <w:basedOn w:val="a"/>
    <w:next w:val="a"/>
    <w:autoRedefine/>
    <w:semiHidden/>
    <w:rsid w:val="00102469"/>
    <w:pPr>
      <w:ind w:leftChars="600" w:left="600"/>
    </w:pPr>
  </w:style>
  <w:style w:type="paragraph" w:styleId="50">
    <w:name w:val="index 5"/>
    <w:basedOn w:val="a"/>
    <w:next w:val="a"/>
    <w:autoRedefine/>
    <w:semiHidden/>
    <w:rsid w:val="00102469"/>
    <w:pPr>
      <w:ind w:leftChars="800" w:left="800"/>
    </w:pPr>
  </w:style>
  <w:style w:type="paragraph" w:styleId="60">
    <w:name w:val="index 6"/>
    <w:basedOn w:val="a"/>
    <w:next w:val="a"/>
    <w:autoRedefine/>
    <w:semiHidden/>
    <w:rsid w:val="00102469"/>
    <w:pPr>
      <w:ind w:leftChars="1000" w:left="1000"/>
    </w:pPr>
  </w:style>
  <w:style w:type="paragraph" w:styleId="70">
    <w:name w:val="index 7"/>
    <w:basedOn w:val="a"/>
    <w:next w:val="a"/>
    <w:autoRedefine/>
    <w:semiHidden/>
    <w:rsid w:val="00102469"/>
    <w:pPr>
      <w:ind w:leftChars="1200" w:left="1200"/>
    </w:pPr>
  </w:style>
  <w:style w:type="paragraph" w:styleId="80">
    <w:name w:val="index 8"/>
    <w:basedOn w:val="a"/>
    <w:next w:val="a"/>
    <w:autoRedefine/>
    <w:semiHidden/>
    <w:rsid w:val="00102469"/>
    <w:pPr>
      <w:ind w:leftChars="1400" w:left="1400"/>
    </w:pPr>
  </w:style>
  <w:style w:type="paragraph" w:styleId="90">
    <w:name w:val="index 9"/>
    <w:basedOn w:val="a"/>
    <w:next w:val="a"/>
    <w:autoRedefine/>
    <w:semiHidden/>
    <w:rsid w:val="00102469"/>
    <w:pPr>
      <w:ind w:leftChars="1600" w:left="1600"/>
    </w:pPr>
  </w:style>
  <w:style w:type="paragraph" w:styleId="a6">
    <w:name w:val="Normal Indent"/>
    <w:basedOn w:val="a"/>
    <w:rsid w:val="00102469"/>
    <w:pPr>
      <w:widowControl w:val="0"/>
      <w:spacing w:line="500" w:lineRule="atLeast"/>
      <w:ind w:firstLine="420"/>
      <w:jc w:val="both"/>
    </w:pPr>
    <w:rPr>
      <w:rFonts w:ascii="仿宋_GB2312" w:eastAsia="仿宋_GB2312" w:hint="eastAsia"/>
      <w:kern w:val="2"/>
    </w:rPr>
  </w:style>
  <w:style w:type="paragraph" w:styleId="a7">
    <w:name w:val="header"/>
    <w:basedOn w:val="a"/>
    <w:rsid w:val="00102469"/>
    <w:pPr>
      <w:pBdr>
        <w:bottom w:val="single" w:sz="6" w:space="1" w:color="auto"/>
      </w:pBdr>
      <w:tabs>
        <w:tab w:val="center" w:pos="4153"/>
        <w:tab w:val="right" w:pos="8306"/>
      </w:tabs>
      <w:snapToGrid w:val="0"/>
      <w:jc w:val="center"/>
    </w:pPr>
    <w:rPr>
      <w:sz w:val="18"/>
    </w:rPr>
  </w:style>
  <w:style w:type="paragraph" w:styleId="a8">
    <w:name w:val="footer"/>
    <w:basedOn w:val="a"/>
    <w:link w:val="Char"/>
    <w:uiPriority w:val="99"/>
    <w:rsid w:val="00102469"/>
    <w:pPr>
      <w:tabs>
        <w:tab w:val="center" w:pos="4153"/>
        <w:tab w:val="right" w:pos="8306"/>
      </w:tabs>
      <w:snapToGrid w:val="0"/>
    </w:pPr>
    <w:rPr>
      <w:sz w:val="18"/>
    </w:rPr>
  </w:style>
  <w:style w:type="paragraph" w:styleId="a9">
    <w:name w:val="index heading"/>
    <w:basedOn w:val="a"/>
    <w:next w:val="10"/>
    <w:semiHidden/>
    <w:rsid w:val="00102469"/>
  </w:style>
  <w:style w:type="paragraph" w:styleId="aa">
    <w:name w:val="List Bullet"/>
    <w:basedOn w:val="a"/>
    <w:autoRedefine/>
    <w:rsid w:val="00102469"/>
    <w:pPr>
      <w:tabs>
        <w:tab w:val="num" w:pos="360"/>
      </w:tabs>
      <w:ind w:left="360" w:hanging="360"/>
    </w:pPr>
  </w:style>
  <w:style w:type="paragraph" w:styleId="ab">
    <w:name w:val="List Number"/>
    <w:basedOn w:val="a"/>
    <w:rsid w:val="00102469"/>
    <w:pPr>
      <w:tabs>
        <w:tab w:val="num" w:pos="360"/>
      </w:tabs>
      <w:ind w:left="360" w:hanging="360"/>
    </w:pPr>
  </w:style>
  <w:style w:type="paragraph" w:styleId="21">
    <w:name w:val="List Bullet 2"/>
    <w:basedOn w:val="a"/>
    <w:autoRedefine/>
    <w:rsid w:val="00102469"/>
    <w:pPr>
      <w:tabs>
        <w:tab w:val="num" w:pos="780"/>
      </w:tabs>
      <w:ind w:left="780" w:hanging="360"/>
    </w:pPr>
  </w:style>
  <w:style w:type="paragraph" w:styleId="31">
    <w:name w:val="List Bullet 3"/>
    <w:basedOn w:val="a"/>
    <w:autoRedefine/>
    <w:rsid w:val="00102469"/>
    <w:pPr>
      <w:tabs>
        <w:tab w:val="num" w:pos="1200"/>
      </w:tabs>
      <w:ind w:left="1200" w:hanging="360"/>
    </w:pPr>
  </w:style>
  <w:style w:type="paragraph" w:styleId="41">
    <w:name w:val="List Bullet 4"/>
    <w:basedOn w:val="a"/>
    <w:autoRedefine/>
    <w:rsid w:val="00102469"/>
    <w:pPr>
      <w:tabs>
        <w:tab w:val="num" w:pos="1620"/>
      </w:tabs>
      <w:ind w:left="1620" w:hanging="360"/>
    </w:pPr>
  </w:style>
  <w:style w:type="paragraph" w:styleId="51">
    <w:name w:val="List Bullet 5"/>
    <w:basedOn w:val="a"/>
    <w:autoRedefine/>
    <w:rsid w:val="00102469"/>
    <w:pPr>
      <w:tabs>
        <w:tab w:val="num" w:pos="2040"/>
      </w:tabs>
      <w:ind w:left="2040" w:hanging="360"/>
    </w:pPr>
  </w:style>
  <w:style w:type="paragraph" w:styleId="22">
    <w:name w:val="List Number 2"/>
    <w:basedOn w:val="a"/>
    <w:rsid w:val="00102469"/>
    <w:pPr>
      <w:tabs>
        <w:tab w:val="num" w:pos="780"/>
      </w:tabs>
      <w:ind w:left="780" w:hanging="360"/>
    </w:pPr>
  </w:style>
  <w:style w:type="paragraph" w:styleId="32">
    <w:name w:val="List Number 3"/>
    <w:basedOn w:val="a"/>
    <w:rsid w:val="00102469"/>
    <w:pPr>
      <w:tabs>
        <w:tab w:val="num" w:pos="1200"/>
      </w:tabs>
      <w:ind w:left="1200" w:hanging="360"/>
    </w:pPr>
  </w:style>
  <w:style w:type="paragraph" w:styleId="42">
    <w:name w:val="List Number 4"/>
    <w:basedOn w:val="a"/>
    <w:rsid w:val="00102469"/>
    <w:pPr>
      <w:tabs>
        <w:tab w:val="num" w:pos="1620"/>
      </w:tabs>
      <w:ind w:left="1620" w:hanging="360"/>
    </w:pPr>
  </w:style>
  <w:style w:type="paragraph" w:styleId="52">
    <w:name w:val="List Number 5"/>
    <w:basedOn w:val="a"/>
    <w:rsid w:val="00102469"/>
    <w:pPr>
      <w:tabs>
        <w:tab w:val="num" w:pos="2040"/>
      </w:tabs>
      <w:ind w:left="2040" w:hanging="360"/>
    </w:pPr>
  </w:style>
  <w:style w:type="paragraph" w:styleId="ac">
    <w:name w:val="Body Text"/>
    <w:basedOn w:val="a"/>
    <w:link w:val="Char0"/>
    <w:rsid w:val="00102469"/>
    <w:pPr>
      <w:jc w:val="both"/>
    </w:pPr>
    <w:rPr>
      <w:rFonts w:hint="eastAsia"/>
      <w:sz w:val="24"/>
    </w:rPr>
  </w:style>
  <w:style w:type="character" w:customStyle="1" w:styleId="Char0">
    <w:name w:val="正文文本 Char"/>
    <w:basedOn w:val="a0"/>
    <w:link w:val="ac"/>
    <w:rsid w:val="00D361C5"/>
    <w:rPr>
      <w:rFonts w:ascii="宋体" w:eastAsia="宋体" w:hAnsi="宋体"/>
      <w:color w:val="000000"/>
      <w:sz w:val="24"/>
      <w:lang w:val="en-US" w:eastAsia="zh-CN" w:bidi="ar-SA"/>
    </w:rPr>
  </w:style>
  <w:style w:type="paragraph" w:styleId="ad">
    <w:name w:val="Body Text Indent"/>
    <w:basedOn w:val="a"/>
    <w:link w:val="Char1"/>
    <w:rsid w:val="00102469"/>
    <w:pPr>
      <w:shd w:val="pct15" w:color="auto" w:fill="FFFFFF"/>
      <w:spacing w:line="360" w:lineRule="auto"/>
      <w:ind w:left="345"/>
    </w:pPr>
    <w:rPr>
      <w:rFonts w:hint="eastAsia"/>
    </w:rPr>
  </w:style>
  <w:style w:type="character" w:customStyle="1" w:styleId="Char1">
    <w:name w:val="正文文本缩进 Char"/>
    <w:basedOn w:val="a0"/>
    <w:link w:val="ad"/>
    <w:rsid w:val="00D361C5"/>
    <w:rPr>
      <w:rFonts w:ascii="宋体" w:eastAsia="宋体" w:hAnsi="宋体"/>
      <w:color w:val="000000"/>
      <w:sz w:val="21"/>
      <w:lang w:val="en-US" w:eastAsia="zh-CN" w:bidi="ar-SA"/>
    </w:rPr>
  </w:style>
  <w:style w:type="paragraph" w:styleId="ae">
    <w:name w:val="Date"/>
    <w:basedOn w:val="a"/>
    <w:next w:val="a"/>
    <w:link w:val="Char2"/>
    <w:rsid w:val="00102469"/>
    <w:pPr>
      <w:jc w:val="both"/>
    </w:pPr>
    <w:rPr>
      <w:rFonts w:hint="eastAsia"/>
      <w:sz w:val="24"/>
    </w:rPr>
  </w:style>
  <w:style w:type="character" w:customStyle="1" w:styleId="Char2">
    <w:name w:val="日期 Char"/>
    <w:basedOn w:val="a0"/>
    <w:link w:val="ae"/>
    <w:rsid w:val="00D361C5"/>
    <w:rPr>
      <w:rFonts w:ascii="宋体" w:eastAsia="宋体" w:hAnsi="宋体"/>
      <w:color w:val="000000"/>
      <w:sz w:val="24"/>
      <w:lang w:val="en-US" w:eastAsia="zh-CN" w:bidi="ar-SA"/>
    </w:rPr>
  </w:style>
  <w:style w:type="paragraph" w:styleId="23">
    <w:name w:val="Body Text 2"/>
    <w:basedOn w:val="a"/>
    <w:link w:val="2Char0"/>
    <w:uiPriority w:val="99"/>
    <w:rsid w:val="00102469"/>
    <w:rPr>
      <w:rFonts w:hint="eastAsia"/>
      <w:sz w:val="24"/>
    </w:rPr>
  </w:style>
  <w:style w:type="character" w:customStyle="1" w:styleId="2Char0">
    <w:name w:val="正文文本 2 Char"/>
    <w:basedOn w:val="a0"/>
    <w:link w:val="23"/>
    <w:uiPriority w:val="99"/>
    <w:rsid w:val="00D6306D"/>
    <w:rPr>
      <w:rFonts w:ascii="宋体" w:eastAsia="宋体" w:hAnsi="宋体"/>
      <w:color w:val="000000"/>
      <w:sz w:val="24"/>
      <w:lang w:val="en-US" w:eastAsia="zh-CN" w:bidi="ar-SA"/>
    </w:rPr>
  </w:style>
  <w:style w:type="paragraph" w:styleId="33">
    <w:name w:val="Body Text 3"/>
    <w:basedOn w:val="a"/>
    <w:link w:val="3Char0"/>
    <w:rsid w:val="00102469"/>
    <w:rPr>
      <w:rFonts w:hint="eastAsia"/>
      <w:sz w:val="18"/>
      <w:szCs w:val="15"/>
    </w:rPr>
  </w:style>
  <w:style w:type="character" w:customStyle="1" w:styleId="3Char0">
    <w:name w:val="正文文本 3 Char"/>
    <w:basedOn w:val="a0"/>
    <w:link w:val="33"/>
    <w:rsid w:val="00D361C5"/>
    <w:rPr>
      <w:rFonts w:ascii="宋体" w:eastAsia="宋体" w:hAnsi="宋体"/>
      <w:color w:val="000000"/>
      <w:sz w:val="18"/>
      <w:szCs w:val="15"/>
      <w:lang w:val="en-US" w:eastAsia="zh-CN" w:bidi="ar-SA"/>
    </w:rPr>
  </w:style>
  <w:style w:type="paragraph" w:styleId="24">
    <w:name w:val="Body Text Indent 2"/>
    <w:basedOn w:val="a"/>
    <w:link w:val="2Char1"/>
    <w:rsid w:val="00102469"/>
    <w:pPr>
      <w:tabs>
        <w:tab w:val="left" w:pos="426"/>
        <w:tab w:val="left" w:pos="639"/>
        <w:tab w:val="left" w:pos="852"/>
        <w:tab w:val="left" w:pos="952"/>
        <w:tab w:val="left" w:pos="984"/>
        <w:tab w:val="left" w:pos="1068"/>
        <w:tab w:val="left" w:pos="1116"/>
      </w:tabs>
      <w:spacing w:line="360" w:lineRule="auto"/>
      <w:ind w:firstLine="426"/>
    </w:pPr>
  </w:style>
  <w:style w:type="character" w:customStyle="1" w:styleId="2Char1">
    <w:name w:val="正文文本缩进 2 Char"/>
    <w:basedOn w:val="a0"/>
    <w:link w:val="24"/>
    <w:rsid w:val="00D361C5"/>
    <w:rPr>
      <w:rFonts w:ascii="宋体" w:eastAsia="宋体" w:hAnsi="宋体"/>
      <w:color w:val="000000"/>
      <w:sz w:val="21"/>
      <w:lang w:val="en-US" w:eastAsia="zh-CN" w:bidi="ar-SA"/>
    </w:rPr>
  </w:style>
  <w:style w:type="paragraph" w:styleId="34">
    <w:name w:val="Body Text Indent 3"/>
    <w:basedOn w:val="a"/>
    <w:link w:val="3Char1"/>
    <w:rsid w:val="00102469"/>
    <w:pPr>
      <w:spacing w:line="360" w:lineRule="auto"/>
      <w:ind w:firstLine="252"/>
    </w:pPr>
    <w:rPr>
      <w:rFonts w:hint="eastAsia"/>
      <w:sz w:val="24"/>
    </w:rPr>
  </w:style>
  <w:style w:type="character" w:customStyle="1" w:styleId="3Char1">
    <w:name w:val="正文文本缩进 3 Char"/>
    <w:basedOn w:val="a0"/>
    <w:link w:val="34"/>
    <w:rsid w:val="00D361C5"/>
    <w:rPr>
      <w:rFonts w:ascii="宋体" w:eastAsia="宋体" w:hAnsi="宋体"/>
      <w:color w:val="000000"/>
      <w:sz w:val="24"/>
      <w:lang w:val="en-US" w:eastAsia="zh-CN" w:bidi="ar-SA"/>
    </w:rPr>
  </w:style>
  <w:style w:type="paragraph" w:styleId="af">
    <w:name w:val="Document Map"/>
    <w:basedOn w:val="a"/>
    <w:link w:val="Char3"/>
    <w:rsid w:val="00102469"/>
    <w:pPr>
      <w:shd w:val="clear" w:color="auto" w:fill="000080"/>
    </w:pPr>
    <w:rPr>
      <w:color w:val="auto"/>
    </w:rPr>
  </w:style>
  <w:style w:type="character" w:customStyle="1" w:styleId="Char3">
    <w:name w:val="文档结构图 Char"/>
    <w:basedOn w:val="a0"/>
    <w:link w:val="af"/>
    <w:rsid w:val="00C82F5D"/>
    <w:rPr>
      <w:rFonts w:ascii="宋体" w:eastAsia="宋体" w:hAnsi="宋体"/>
      <w:sz w:val="21"/>
      <w:lang w:val="en-US" w:eastAsia="zh-CN" w:bidi="ar-SA"/>
    </w:rPr>
  </w:style>
  <w:style w:type="paragraph" w:styleId="af0">
    <w:name w:val="Plain Text"/>
    <w:basedOn w:val="a"/>
    <w:link w:val="Char4"/>
    <w:rsid w:val="00102469"/>
    <w:pPr>
      <w:widowControl w:val="0"/>
      <w:jc w:val="both"/>
    </w:pPr>
    <w:rPr>
      <w:rFonts w:hAnsi="Courier New" w:hint="eastAsia"/>
      <w:kern w:val="2"/>
      <w:sz w:val="28"/>
    </w:rPr>
  </w:style>
  <w:style w:type="character" w:customStyle="1" w:styleId="Char4">
    <w:name w:val="纯文本 Char"/>
    <w:basedOn w:val="a0"/>
    <w:link w:val="af0"/>
    <w:rsid w:val="00C82F5D"/>
    <w:rPr>
      <w:rFonts w:ascii="宋体" w:eastAsia="宋体" w:hAnsi="Courier New"/>
      <w:color w:val="000000"/>
      <w:kern w:val="2"/>
      <w:sz w:val="28"/>
      <w:lang w:val="en-US" w:eastAsia="zh-CN" w:bidi="ar-SA"/>
    </w:rPr>
  </w:style>
  <w:style w:type="character" w:customStyle="1" w:styleId="content1">
    <w:name w:val="content1"/>
    <w:basedOn w:val="a0"/>
    <w:rsid w:val="00102469"/>
    <w:rPr>
      <w:color w:val="000000"/>
      <w:spacing w:val="400"/>
      <w:sz w:val="21"/>
      <w:szCs w:val="21"/>
    </w:rPr>
  </w:style>
  <w:style w:type="character" w:styleId="af1">
    <w:name w:val="page number"/>
    <w:basedOn w:val="a0"/>
    <w:rsid w:val="00102469"/>
  </w:style>
  <w:style w:type="paragraph" w:styleId="11">
    <w:name w:val="toc 1"/>
    <w:basedOn w:val="a"/>
    <w:next w:val="a"/>
    <w:autoRedefine/>
    <w:uiPriority w:val="39"/>
    <w:qFormat/>
    <w:rsid w:val="00DF6F6A"/>
    <w:pPr>
      <w:tabs>
        <w:tab w:val="right" w:leader="dot" w:pos="9232"/>
      </w:tabs>
      <w:spacing w:line="360" w:lineRule="auto"/>
    </w:pPr>
    <w:rPr>
      <w:noProof/>
    </w:rPr>
  </w:style>
  <w:style w:type="paragraph" w:customStyle="1" w:styleId="CharCharCharCharCharCharCharCharChar">
    <w:name w:val="Char Char Char Char Char Char Char Char Char"/>
    <w:basedOn w:val="a"/>
    <w:autoRedefine/>
    <w:rsid w:val="00C82F5D"/>
    <w:pPr>
      <w:widowControl w:val="0"/>
      <w:jc w:val="both"/>
    </w:pPr>
    <w:rPr>
      <w:rFonts w:ascii="Times New Roman" w:hAnsi="Times New Roman"/>
      <w:color w:val="auto"/>
      <w:kern w:val="2"/>
      <w:sz w:val="24"/>
      <w:szCs w:val="24"/>
    </w:rPr>
  </w:style>
  <w:style w:type="paragraph" w:customStyle="1" w:styleId="xl35">
    <w:name w:val="xl35"/>
    <w:basedOn w:val="a"/>
    <w:rsid w:val="00C82F5D"/>
    <w:pPr>
      <w:spacing w:before="100" w:beforeAutospacing="1" w:after="100" w:afterAutospacing="1"/>
      <w:jc w:val="center"/>
      <w:textAlignment w:val="top"/>
    </w:pPr>
    <w:rPr>
      <w:rFonts w:ascii="Times New Roman" w:hAnsi="Times New Roman"/>
      <w:color w:val="auto"/>
      <w:szCs w:val="21"/>
    </w:rPr>
  </w:style>
  <w:style w:type="paragraph" w:styleId="af2">
    <w:name w:val="Balloon Text"/>
    <w:basedOn w:val="a"/>
    <w:link w:val="Char5"/>
    <w:uiPriority w:val="99"/>
    <w:semiHidden/>
    <w:rsid w:val="00C82F5D"/>
    <w:rPr>
      <w:sz w:val="18"/>
      <w:szCs w:val="18"/>
    </w:rPr>
  </w:style>
  <w:style w:type="character" w:customStyle="1" w:styleId="Char5">
    <w:name w:val="批注框文本 Char"/>
    <w:basedOn w:val="a0"/>
    <w:link w:val="af2"/>
    <w:uiPriority w:val="99"/>
    <w:rsid w:val="00D361C5"/>
    <w:rPr>
      <w:rFonts w:ascii="宋体" w:eastAsia="宋体" w:hAnsi="宋体"/>
      <w:color w:val="000000"/>
      <w:sz w:val="18"/>
      <w:szCs w:val="18"/>
      <w:lang w:val="en-US" w:eastAsia="zh-CN" w:bidi="ar-SA"/>
    </w:rPr>
  </w:style>
  <w:style w:type="paragraph" w:customStyle="1" w:styleId="CharCharCharCharCharCharChar">
    <w:name w:val="Char Char Char Char Char Char Char"/>
    <w:basedOn w:val="a"/>
    <w:autoRedefine/>
    <w:rsid w:val="00C82F5D"/>
    <w:pPr>
      <w:widowControl w:val="0"/>
      <w:tabs>
        <w:tab w:val="num" w:pos="360"/>
      </w:tabs>
      <w:ind w:left="360" w:hanging="360"/>
      <w:jc w:val="both"/>
    </w:pPr>
    <w:rPr>
      <w:rFonts w:ascii="Times New Roman" w:hAnsi="Times New Roman"/>
      <w:color w:val="auto"/>
      <w:kern w:val="2"/>
      <w:sz w:val="24"/>
      <w:szCs w:val="24"/>
    </w:rPr>
  </w:style>
  <w:style w:type="paragraph" w:styleId="af3">
    <w:name w:val="annotation text"/>
    <w:basedOn w:val="a"/>
    <w:link w:val="Char6"/>
    <w:rsid w:val="00C82F5D"/>
    <w:pPr>
      <w:widowControl w:val="0"/>
    </w:pPr>
    <w:rPr>
      <w:rFonts w:ascii="Times New Roman" w:hAnsi="Times New Roman"/>
      <w:color w:val="auto"/>
      <w:kern w:val="2"/>
      <w:szCs w:val="24"/>
    </w:rPr>
  </w:style>
  <w:style w:type="paragraph" w:styleId="af4">
    <w:name w:val="annotation subject"/>
    <w:basedOn w:val="af3"/>
    <w:next w:val="af3"/>
    <w:semiHidden/>
    <w:rsid w:val="00C82F5D"/>
    <w:rPr>
      <w:b/>
      <w:bCs/>
    </w:rPr>
  </w:style>
  <w:style w:type="table" w:styleId="af5">
    <w:name w:val="Table Grid"/>
    <w:basedOn w:val="a1"/>
    <w:uiPriority w:val="59"/>
    <w:rsid w:val="00C82F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C82F5D"/>
    <w:pPr>
      <w:pBdr>
        <w:bottom w:val="single" w:sz="12" w:space="0" w:color="000000"/>
        <w:right w:val="single" w:sz="8" w:space="0" w:color="000000"/>
      </w:pBdr>
      <w:spacing w:before="100" w:beforeAutospacing="1" w:after="100" w:afterAutospacing="1"/>
      <w:ind w:firstLineChars="100" w:firstLine="100"/>
    </w:pPr>
    <w:rPr>
      <w:rFonts w:ascii="仿宋_GB2312" w:eastAsia="仿宋_GB2312" w:hAnsi="Arial Unicode MS" w:cs="Arial Unicode MS"/>
      <w:color w:val="auto"/>
      <w:sz w:val="24"/>
      <w:szCs w:val="24"/>
    </w:rPr>
  </w:style>
  <w:style w:type="paragraph" w:styleId="af6">
    <w:name w:val="Salutation"/>
    <w:basedOn w:val="a"/>
    <w:next w:val="a"/>
    <w:rsid w:val="00C82F5D"/>
    <w:pPr>
      <w:widowControl w:val="0"/>
      <w:jc w:val="both"/>
    </w:pPr>
    <w:rPr>
      <w:rFonts w:ascii="Times New Roman" w:hAnsi="Times New Roman"/>
      <w:color w:val="auto"/>
      <w:kern w:val="2"/>
      <w:szCs w:val="21"/>
    </w:rPr>
  </w:style>
  <w:style w:type="character" w:customStyle="1" w:styleId="Char7">
    <w:name w:val="标题 Char"/>
    <w:basedOn w:val="a0"/>
    <w:link w:val="af7"/>
    <w:locked/>
    <w:rsid w:val="00C82F5D"/>
    <w:rPr>
      <w:rFonts w:ascii="Arial" w:eastAsia="宋体" w:hAnsi="Arial" w:cs="Arial"/>
      <w:b/>
      <w:bCs/>
      <w:kern w:val="2"/>
      <w:sz w:val="32"/>
      <w:szCs w:val="32"/>
      <w:lang w:val="en-US" w:eastAsia="zh-CN" w:bidi="ar-SA"/>
    </w:rPr>
  </w:style>
  <w:style w:type="paragraph" w:styleId="af7">
    <w:name w:val="Title"/>
    <w:basedOn w:val="a"/>
    <w:link w:val="Char7"/>
    <w:qFormat/>
    <w:rsid w:val="00C82F5D"/>
    <w:pPr>
      <w:widowControl w:val="0"/>
      <w:spacing w:before="240" w:after="60"/>
      <w:jc w:val="center"/>
      <w:outlineLvl w:val="0"/>
    </w:pPr>
    <w:rPr>
      <w:rFonts w:ascii="Arial" w:hAnsi="Arial" w:cs="Arial"/>
      <w:b/>
      <w:bCs/>
      <w:color w:val="auto"/>
      <w:kern w:val="2"/>
      <w:sz w:val="32"/>
      <w:szCs w:val="32"/>
    </w:rPr>
  </w:style>
  <w:style w:type="paragraph" w:styleId="af8">
    <w:name w:val="Note Heading"/>
    <w:basedOn w:val="a"/>
    <w:next w:val="a"/>
    <w:rsid w:val="00C82F5D"/>
    <w:pPr>
      <w:widowControl w:val="0"/>
      <w:jc w:val="center"/>
    </w:pPr>
    <w:rPr>
      <w:rFonts w:ascii="Times New Roman" w:hAnsi="Times New Roman"/>
      <w:color w:val="auto"/>
      <w:kern w:val="2"/>
      <w:szCs w:val="21"/>
    </w:rPr>
  </w:style>
  <w:style w:type="paragraph" w:styleId="af9">
    <w:name w:val="Block Text"/>
    <w:basedOn w:val="a"/>
    <w:rsid w:val="00C82F5D"/>
    <w:pPr>
      <w:widowControl w:val="0"/>
      <w:spacing w:after="120"/>
      <w:ind w:leftChars="700" w:left="1440" w:rightChars="700" w:right="1440"/>
      <w:jc w:val="both"/>
    </w:pPr>
    <w:rPr>
      <w:rFonts w:ascii="Times New Roman" w:hAnsi="Times New Roman"/>
      <w:color w:val="auto"/>
      <w:kern w:val="2"/>
      <w:szCs w:val="21"/>
    </w:rPr>
  </w:style>
  <w:style w:type="paragraph" w:styleId="25">
    <w:name w:val="toc 2"/>
    <w:basedOn w:val="a"/>
    <w:next w:val="a"/>
    <w:autoRedefine/>
    <w:uiPriority w:val="39"/>
    <w:qFormat/>
    <w:rsid w:val="00C82F5D"/>
    <w:pPr>
      <w:widowControl w:val="0"/>
      <w:tabs>
        <w:tab w:val="right" w:leader="dot" w:pos="9628"/>
      </w:tabs>
      <w:ind w:leftChars="200" w:left="420"/>
      <w:jc w:val="both"/>
    </w:pPr>
    <w:rPr>
      <w:rFonts w:ascii="Times New Roman" w:hAnsi="Times New Roman"/>
      <w:noProof/>
      <w:color w:val="auto"/>
      <w:kern w:val="2"/>
      <w:szCs w:val="24"/>
    </w:rPr>
  </w:style>
  <w:style w:type="paragraph" w:styleId="afa">
    <w:name w:val="List"/>
    <w:basedOn w:val="a"/>
    <w:rsid w:val="00C82F5D"/>
    <w:pPr>
      <w:widowControl w:val="0"/>
      <w:ind w:left="200" w:hangingChars="200" w:hanging="200"/>
      <w:jc w:val="both"/>
    </w:pPr>
    <w:rPr>
      <w:rFonts w:ascii="Times New Roman" w:hAnsi="Times New Roman"/>
      <w:color w:val="auto"/>
      <w:kern w:val="2"/>
      <w:szCs w:val="21"/>
    </w:rPr>
  </w:style>
  <w:style w:type="paragraph" w:customStyle="1" w:styleId="CharCharCharCharCharCharCharCharChar1">
    <w:name w:val="Char Char Char Char Char Char Char Char Char1"/>
    <w:basedOn w:val="a"/>
    <w:autoRedefine/>
    <w:rsid w:val="00C82F5D"/>
    <w:pPr>
      <w:widowControl w:val="0"/>
      <w:tabs>
        <w:tab w:val="num" w:pos="360"/>
      </w:tabs>
      <w:ind w:left="360" w:hanging="360"/>
      <w:jc w:val="both"/>
    </w:pPr>
    <w:rPr>
      <w:rFonts w:ascii="Times New Roman" w:hAnsi="Times New Roman"/>
      <w:color w:val="auto"/>
      <w:kern w:val="2"/>
      <w:sz w:val="24"/>
      <w:szCs w:val="24"/>
    </w:rPr>
  </w:style>
  <w:style w:type="paragraph" w:customStyle="1" w:styleId="xl61">
    <w:name w:val="xl61"/>
    <w:basedOn w:val="a"/>
    <w:rsid w:val="00C82F5D"/>
    <w:pPr>
      <w:spacing w:before="100" w:after="100"/>
      <w:jc w:val="right"/>
    </w:pPr>
    <w:rPr>
      <w:rFonts w:ascii="Arial Unicode MS" w:eastAsia="Arial Unicode MS" w:hAnsi="Times New Roman"/>
      <w:color w:val="auto"/>
      <w:sz w:val="18"/>
      <w:szCs w:val="18"/>
    </w:rPr>
  </w:style>
  <w:style w:type="paragraph" w:styleId="afb">
    <w:name w:val="toa heading"/>
    <w:basedOn w:val="a"/>
    <w:next w:val="a"/>
    <w:semiHidden/>
    <w:rsid w:val="00C82F5D"/>
    <w:pPr>
      <w:widowControl w:val="0"/>
      <w:spacing w:before="120"/>
      <w:jc w:val="both"/>
    </w:pPr>
    <w:rPr>
      <w:rFonts w:ascii="Arial" w:hAnsi="Arial"/>
      <w:b/>
      <w:bCs/>
      <w:color w:val="auto"/>
      <w:kern w:val="2"/>
      <w:szCs w:val="21"/>
    </w:rPr>
  </w:style>
  <w:style w:type="paragraph" w:styleId="afc">
    <w:name w:val="envelope return"/>
    <w:basedOn w:val="a"/>
    <w:rsid w:val="00C82F5D"/>
    <w:pPr>
      <w:widowControl w:val="0"/>
      <w:snapToGrid w:val="0"/>
      <w:jc w:val="both"/>
    </w:pPr>
    <w:rPr>
      <w:rFonts w:ascii="Arial" w:hAnsi="Arial" w:cs="Arial"/>
      <w:color w:val="auto"/>
      <w:kern w:val="2"/>
      <w:szCs w:val="21"/>
    </w:rPr>
  </w:style>
  <w:style w:type="paragraph" w:customStyle="1" w:styleId="write2">
    <w:name w:val="write2"/>
    <w:basedOn w:val="a"/>
    <w:rsid w:val="00C82F5D"/>
    <w:pPr>
      <w:tabs>
        <w:tab w:val="left" w:pos="709"/>
      </w:tabs>
      <w:overflowPunct w:val="0"/>
      <w:autoSpaceDE w:val="0"/>
      <w:autoSpaceDN w:val="0"/>
      <w:adjustRightInd w:val="0"/>
      <w:jc w:val="both"/>
      <w:textAlignment w:val="baseline"/>
    </w:pPr>
    <w:rPr>
      <w:rFonts w:ascii="Helvetica-Narrow" w:hAnsi="Helvetica-Narrow"/>
      <w:color w:val="auto"/>
      <w:sz w:val="24"/>
      <w:szCs w:val="24"/>
      <w:lang w:val="en-AU"/>
    </w:rPr>
  </w:style>
  <w:style w:type="paragraph" w:customStyle="1" w:styleId="xl25">
    <w:name w:val="xl25"/>
    <w:basedOn w:val="a"/>
    <w:rsid w:val="00C82F5D"/>
    <w:pPr>
      <w:spacing w:before="100" w:beforeAutospacing="1" w:after="100" w:afterAutospacing="1"/>
    </w:pPr>
    <w:rPr>
      <w:rFonts w:ascii="仿宋_GB2312" w:eastAsia="仿宋_GB2312" w:hAnsi="Arial Unicode MS" w:cs="Arial Unicode MS" w:hint="eastAsia"/>
      <w:color w:val="auto"/>
      <w:sz w:val="24"/>
      <w:szCs w:val="24"/>
    </w:rPr>
  </w:style>
  <w:style w:type="paragraph" w:customStyle="1" w:styleId="Char8">
    <w:name w:val="Char"/>
    <w:basedOn w:val="a"/>
    <w:autoRedefine/>
    <w:rsid w:val="00C82F5D"/>
    <w:pPr>
      <w:widowControl w:val="0"/>
      <w:ind w:left="765" w:hanging="360"/>
      <w:jc w:val="both"/>
    </w:pPr>
    <w:rPr>
      <w:rFonts w:ascii="Times New Roman" w:hAnsi="Times New Roman"/>
      <w:color w:val="auto"/>
      <w:kern w:val="2"/>
      <w:sz w:val="24"/>
      <w:szCs w:val="24"/>
    </w:rPr>
  </w:style>
  <w:style w:type="paragraph" w:customStyle="1" w:styleId="Default">
    <w:name w:val="Default"/>
    <w:rsid w:val="00C82F5D"/>
    <w:pPr>
      <w:widowControl w:val="0"/>
      <w:autoSpaceDE w:val="0"/>
      <w:autoSpaceDN w:val="0"/>
      <w:adjustRightInd w:val="0"/>
    </w:pPr>
    <w:rPr>
      <w:rFonts w:ascii="华文中宋" w:eastAsia="华文中宋" w:cs="华文中宋"/>
      <w:color w:val="000000"/>
      <w:sz w:val="24"/>
      <w:szCs w:val="24"/>
    </w:rPr>
  </w:style>
  <w:style w:type="paragraph" w:styleId="35">
    <w:name w:val="toc 3"/>
    <w:basedOn w:val="a"/>
    <w:next w:val="a"/>
    <w:autoRedefine/>
    <w:uiPriority w:val="39"/>
    <w:qFormat/>
    <w:rsid w:val="00C82F5D"/>
    <w:pPr>
      <w:widowControl w:val="0"/>
      <w:ind w:leftChars="400" w:left="840"/>
      <w:jc w:val="both"/>
    </w:pPr>
    <w:rPr>
      <w:rFonts w:ascii="Times New Roman" w:hAnsi="Times New Roman"/>
      <w:color w:val="auto"/>
      <w:kern w:val="2"/>
      <w:szCs w:val="24"/>
    </w:rPr>
  </w:style>
  <w:style w:type="paragraph" w:customStyle="1" w:styleId="Section">
    <w:name w:val="Section"/>
    <w:next w:val="a"/>
    <w:rsid w:val="00C82F5D"/>
    <w:pPr>
      <w:keepNext/>
      <w:keepLines/>
      <w:widowControl w:val="0"/>
      <w:spacing w:before="300" w:after="300" w:line="241" w:lineRule="auto"/>
      <w:jc w:val="both"/>
    </w:pPr>
    <w:rPr>
      <w:b/>
      <w:bCs/>
      <w:kern w:val="28"/>
      <w:sz w:val="21"/>
      <w:szCs w:val="21"/>
    </w:rPr>
  </w:style>
  <w:style w:type="paragraph" w:styleId="afd">
    <w:name w:val="footnote text"/>
    <w:basedOn w:val="a"/>
    <w:link w:val="Char9"/>
    <w:rsid w:val="00C82F5D"/>
    <w:pPr>
      <w:widowControl w:val="0"/>
      <w:snapToGrid w:val="0"/>
    </w:pPr>
    <w:rPr>
      <w:rFonts w:ascii="Times New Roman" w:hAnsi="Times New Roman"/>
      <w:color w:val="auto"/>
      <w:kern w:val="2"/>
      <w:sz w:val="18"/>
      <w:szCs w:val="18"/>
    </w:rPr>
  </w:style>
  <w:style w:type="character" w:customStyle="1" w:styleId="Char9">
    <w:name w:val="脚注文本 Char"/>
    <w:basedOn w:val="a0"/>
    <w:link w:val="afd"/>
    <w:rsid w:val="00C82F5D"/>
    <w:rPr>
      <w:rFonts w:eastAsia="宋体"/>
      <w:kern w:val="2"/>
      <w:sz w:val="18"/>
      <w:szCs w:val="18"/>
      <w:lang w:val="en-US" w:eastAsia="zh-CN" w:bidi="ar-SA"/>
    </w:rPr>
  </w:style>
  <w:style w:type="paragraph" w:styleId="HTML">
    <w:name w:val="HTML Preformatted"/>
    <w:basedOn w:val="a"/>
    <w:link w:val="HTMLChar"/>
    <w:rsid w:val="00C8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cs="宋体"/>
      <w:color w:val="auto"/>
      <w:szCs w:val="21"/>
    </w:rPr>
  </w:style>
  <w:style w:type="character" w:customStyle="1" w:styleId="HTMLChar">
    <w:name w:val="HTML 预设格式 Char"/>
    <w:basedOn w:val="a0"/>
    <w:link w:val="HTML"/>
    <w:rsid w:val="00C82F5D"/>
    <w:rPr>
      <w:rFonts w:ascii="宋体" w:eastAsia="宋体" w:hAnsi="宋体" w:cs="宋体"/>
      <w:sz w:val="21"/>
      <w:szCs w:val="21"/>
      <w:lang w:val="en-US" w:eastAsia="zh-CN" w:bidi="ar-SA"/>
    </w:rPr>
  </w:style>
  <w:style w:type="paragraph" w:customStyle="1" w:styleId="CM35">
    <w:name w:val="CM35"/>
    <w:basedOn w:val="a"/>
    <w:next w:val="a"/>
    <w:rsid w:val="00C82F5D"/>
    <w:pPr>
      <w:widowControl w:val="0"/>
      <w:autoSpaceDE w:val="0"/>
      <w:autoSpaceDN w:val="0"/>
      <w:adjustRightInd w:val="0"/>
      <w:spacing w:after="270"/>
    </w:pPr>
    <w:rPr>
      <w:rFonts w:ascii="华文中宋" w:eastAsia="华文中宋" w:hAnsi="Times New Roman" w:cs="华文中宋"/>
      <w:color w:val="auto"/>
      <w:sz w:val="24"/>
      <w:szCs w:val="24"/>
    </w:rPr>
  </w:style>
  <w:style w:type="paragraph" w:customStyle="1" w:styleId="210">
    <w:name w:val="正文文本 21"/>
    <w:basedOn w:val="a"/>
    <w:rsid w:val="00C82F5D"/>
    <w:pPr>
      <w:widowControl w:val="0"/>
      <w:adjustRightInd w:val="0"/>
      <w:spacing w:line="320" w:lineRule="exact"/>
      <w:ind w:firstLine="420"/>
      <w:jc w:val="both"/>
      <w:textAlignment w:val="baseline"/>
    </w:pPr>
    <w:rPr>
      <w:rFonts w:ascii="黑体" w:eastAsia="黑体" w:hAnsi="Times New Roman"/>
      <w:color w:val="auto"/>
    </w:rPr>
  </w:style>
  <w:style w:type="paragraph" w:customStyle="1" w:styleId="xl29">
    <w:name w:val="xl29"/>
    <w:basedOn w:val="a"/>
    <w:rsid w:val="00C82F5D"/>
    <w:pPr>
      <w:spacing w:before="100" w:beforeAutospacing="1" w:after="100" w:afterAutospacing="1"/>
      <w:jc w:val="center"/>
    </w:pPr>
    <w:rPr>
      <w:rFonts w:ascii="Book Antiqua" w:hAnsi="Book Antiqua"/>
      <w:color w:val="auto"/>
      <w:sz w:val="24"/>
      <w:szCs w:val="24"/>
    </w:rPr>
  </w:style>
  <w:style w:type="paragraph" w:customStyle="1" w:styleId="xl30">
    <w:name w:val="xl30"/>
    <w:basedOn w:val="a"/>
    <w:rsid w:val="00C82F5D"/>
    <w:pPr>
      <w:spacing w:before="100" w:beforeAutospacing="1" w:after="100" w:afterAutospacing="1"/>
    </w:pPr>
    <w:rPr>
      <w:rFonts w:hAnsi="Times New Roman" w:hint="eastAsia"/>
      <w:color w:val="auto"/>
      <w:sz w:val="24"/>
      <w:szCs w:val="24"/>
    </w:rPr>
  </w:style>
  <w:style w:type="paragraph" w:customStyle="1" w:styleId="ParaCharCharCharChar">
    <w:name w:val="默认段落字体 Para Char Char Char Char"/>
    <w:basedOn w:val="a"/>
    <w:rsid w:val="00C82F5D"/>
    <w:pPr>
      <w:widowControl w:val="0"/>
      <w:jc w:val="both"/>
    </w:pPr>
    <w:rPr>
      <w:rFonts w:ascii="Times New Roman" w:hAnsi="Times New Roman"/>
      <w:color w:val="auto"/>
      <w:kern w:val="2"/>
      <w:szCs w:val="24"/>
    </w:rPr>
  </w:style>
  <w:style w:type="character" w:customStyle="1" w:styleId="da1">
    <w:name w:val="da1"/>
    <w:basedOn w:val="a0"/>
    <w:rsid w:val="009F30CE"/>
    <w:rPr>
      <w:rFonts w:eastAsia="宋体" w:hint="default"/>
      <w:strike w:val="0"/>
      <w:dstrike w:val="0"/>
      <w:color w:val="000000"/>
      <w:spacing w:val="360"/>
      <w:kern w:val="2"/>
      <w:sz w:val="21"/>
      <w:szCs w:val="21"/>
      <w:u w:val="none"/>
      <w:effect w:val="none"/>
      <w:lang w:val="en-US" w:eastAsia="zh-CN" w:bidi="ar-SA"/>
    </w:rPr>
  </w:style>
  <w:style w:type="character" w:customStyle="1" w:styleId="msonormal0">
    <w:name w:val="msonormal"/>
    <w:basedOn w:val="a0"/>
    <w:rsid w:val="0056342D"/>
  </w:style>
  <w:style w:type="character" w:customStyle="1" w:styleId="CharChar6">
    <w:name w:val="Char Char6"/>
    <w:basedOn w:val="a0"/>
    <w:locked/>
    <w:rsid w:val="004339FD"/>
    <w:rPr>
      <w:rFonts w:ascii="宋体" w:eastAsia="宋体" w:hAnsi="宋体"/>
      <w:b/>
      <w:color w:val="000000"/>
      <w:sz w:val="21"/>
      <w:lang w:val="en-US" w:eastAsia="zh-CN" w:bidi="ar-SA"/>
    </w:rPr>
  </w:style>
  <w:style w:type="character" w:customStyle="1" w:styleId="CharChar23">
    <w:name w:val="Char Char23"/>
    <w:basedOn w:val="a0"/>
    <w:rsid w:val="00D361C5"/>
    <w:rPr>
      <w:rFonts w:ascii="宋体" w:hAnsi="宋体"/>
      <w:b/>
      <w:color w:val="000000"/>
      <w:sz w:val="21"/>
    </w:rPr>
  </w:style>
  <w:style w:type="character" w:customStyle="1" w:styleId="CharChar15">
    <w:name w:val="Char Char15"/>
    <w:basedOn w:val="a0"/>
    <w:rsid w:val="00D361C5"/>
    <w:rPr>
      <w:rFonts w:ascii="宋体" w:hAnsi="宋体" w:cs="宋体"/>
      <w:sz w:val="24"/>
      <w:szCs w:val="24"/>
    </w:rPr>
  </w:style>
  <w:style w:type="character" w:customStyle="1" w:styleId="CharChar8">
    <w:name w:val="Char Char8"/>
    <w:basedOn w:val="a0"/>
    <w:rsid w:val="00D361C5"/>
    <w:rPr>
      <w:rFonts w:ascii="宋体" w:hAnsi="Courier New"/>
      <w:color w:val="000000"/>
      <w:kern w:val="2"/>
      <w:sz w:val="28"/>
    </w:rPr>
  </w:style>
  <w:style w:type="character" w:customStyle="1" w:styleId="Char10">
    <w:name w:val="标题 Char1"/>
    <w:basedOn w:val="a0"/>
    <w:rsid w:val="00D361C5"/>
    <w:rPr>
      <w:rFonts w:ascii="Cambria" w:hAnsi="Cambria" w:cs="Times New Roman"/>
      <w:b/>
      <w:bCs/>
      <w:kern w:val="2"/>
      <w:sz w:val="32"/>
      <w:szCs w:val="32"/>
    </w:rPr>
  </w:style>
  <w:style w:type="paragraph" w:styleId="afe">
    <w:name w:val="List Paragraph"/>
    <w:basedOn w:val="a"/>
    <w:uiPriority w:val="34"/>
    <w:qFormat/>
    <w:rsid w:val="00B256F1"/>
    <w:pPr>
      <w:ind w:firstLineChars="200" w:firstLine="420"/>
    </w:pPr>
  </w:style>
  <w:style w:type="character" w:styleId="aff">
    <w:name w:val="annotation reference"/>
    <w:basedOn w:val="a0"/>
    <w:rsid w:val="00CA4CCB"/>
    <w:rPr>
      <w:sz w:val="21"/>
      <w:szCs w:val="21"/>
    </w:rPr>
  </w:style>
  <w:style w:type="character" w:customStyle="1" w:styleId="CharChar">
    <w:name w:val="Char Char"/>
    <w:basedOn w:val="a0"/>
    <w:locked/>
    <w:rsid w:val="001A1FBE"/>
    <w:rPr>
      <w:rFonts w:ascii="宋体" w:eastAsia="宋体" w:hAnsi="宋体" w:cs="宋体"/>
      <w:sz w:val="21"/>
      <w:szCs w:val="21"/>
      <w:lang w:val="en-US" w:eastAsia="zh-CN" w:bidi="ar-SA"/>
    </w:rPr>
  </w:style>
  <w:style w:type="character" w:customStyle="1" w:styleId="Char6">
    <w:name w:val="批注文字 Char"/>
    <w:basedOn w:val="a0"/>
    <w:link w:val="af3"/>
    <w:rsid w:val="00F507E6"/>
    <w:rPr>
      <w:kern w:val="2"/>
      <w:sz w:val="21"/>
      <w:szCs w:val="24"/>
    </w:rPr>
  </w:style>
  <w:style w:type="paragraph" w:styleId="TOC">
    <w:name w:val="TOC Heading"/>
    <w:basedOn w:val="1"/>
    <w:next w:val="a"/>
    <w:uiPriority w:val="39"/>
    <w:qFormat/>
    <w:rsid w:val="00D01CBC"/>
    <w:pPr>
      <w:widowControl/>
      <w:adjustRightInd/>
      <w:spacing w:before="480" w:line="276" w:lineRule="auto"/>
      <w:outlineLvl w:val="9"/>
    </w:pPr>
    <w:rPr>
      <w:rFonts w:ascii="Cambria" w:hAnsi="Cambria"/>
      <w:bCs/>
      <w:color w:val="365F91"/>
      <w:kern w:val="0"/>
      <w:sz w:val="28"/>
      <w:szCs w:val="28"/>
    </w:rPr>
  </w:style>
  <w:style w:type="character" w:customStyle="1" w:styleId="Char">
    <w:name w:val="页脚 Char"/>
    <w:basedOn w:val="a0"/>
    <w:link w:val="a8"/>
    <w:uiPriority w:val="99"/>
    <w:rsid w:val="00966893"/>
    <w:rPr>
      <w:rFonts w:ascii="宋体" w:hAnsi="宋体"/>
      <w:color w:val="000000"/>
      <w:sz w:val="18"/>
    </w:rPr>
  </w:style>
</w:styles>
</file>

<file path=word/webSettings.xml><?xml version="1.0" encoding="utf-8"?>
<w:webSettings xmlns:r="http://schemas.openxmlformats.org/officeDocument/2006/relationships" xmlns:w="http://schemas.openxmlformats.org/wordprocessingml/2006/main">
  <w:divs>
    <w:div w:id="14507797">
      <w:bodyDiv w:val="1"/>
      <w:marLeft w:val="0"/>
      <w:marRight w:val="0"/>
      <w:marTop w:val="0"/>
      <w:marBottom w:val="0"/>
      <w:divBdr>
        <w:top w:val="none" w:sz="0" w:space="0" w:color="auto"/>
        <w:left w:val="none" w:sz="0" w:space="0" w:color="auto"/>
        <w:bottom w:val="none" w:sz="0" w:space="0" w:color="auto"/>
        <w:right w:val="none" w:sz="0" w:space="0" w:color="auto"/>
      </w:divBdr>
    </w:div>
    <w:div w:id="23677094">
      <w:bodyDiv w:val="1"/>
      <w:marLeft w:val="0"/>
      <w:marRight w:val="0"/>
      <w:marTop w:val="0"/>
      <w:marBottom w:val="0"/>
      <w:divBdr>
        <w:top w:val="none" w:sz="0" w:space="0" w:color="auto"/>
        <w:left w:val="none" w:sz="0" w:space="0" w:color="auto"/>
        <w:bottom w:val="none" w:sz="0" w:space="0" w:color="auto"/>
        <w:right w:val="none" w:sz="0" w:space="0" w:color="auto"/>
      </w:divBdr>
    </w:div>
    <w:div w:id="34475436">
      <w:bodyDiv w:val="1"/>
      <w:marLeft w:val="0"/>
      <w:marRight w:val="0"/>
      <w:marTop w:val="0"/>
      <w:marBottom w:val="0"/>
      <w:divBdr>
        <w:top w:val="none" w:sz="0" w:space="0" w:color="auto"/>
        <w:left w:val="none" w:sz="0" w:space="0" w:color="auto"/>
        <w:bottom w:val="none" w:sz="0" w:space="0" w:color="auto"/>
        <w:right w:val="none" w:sz="0" w:space="0" w:color="auto"/>
      </w:divBdr>
    </w:div>
    <w:div w:id="43844342">
      <w:bodyDiv w:val="1"/>
      <w:marLeft w:val="0"/>
      <w:marRight w:val="0"/>
      <w:marTop w:val="0"/>
      <w:marBottom w:val="0"/>
      <w:divBdr>
        <w:top w:val="none" w:sz="0" w:space="0" w:color="auto"/>
        <w:left w:val="none" w:sz="0" w:space="0" w:color="auto"/>
        <w:bottom w:val="none" w:sz="0" w:space="0" w:color="auto"/>
        <w:right w:val="none" w:sz="0" w:space="0" w:color="auto"/>
      </w:divBdr>
    </w:div>
    <w:div w:id="58722190">
      <w:bodyDiv w:val="1"/>
      <w:marLeft w:val="0"/>
      <w:marRight w:val="0"/>
      <w:marTop w:val="0"/>
      <w:marBottom w:val="0"/>
      <w:divBdr>
        <w:top w:val="none" w:sz="0" w:space="0" w:color="auto"/>
        <w:left w:val="none" w:sz="0" w:space="0" w:color="auto"/>
        <w:bottom w:val="none" w:sz="0" w:space="0" w:color="auto"/>
        <w:right w:val="none" w:sz="0" w:space="0" w:color="auto"/>
      </w:divBdr>
    </w:div>
    <w:div w:id="92013496">
      <w:bodyDiv w:val="1"/>
      <w:marLeft w:val="0"/>
      <w:marRight w:val="0"/>
      <w:marTop w:val="0"/>
      <w:marBottom w:val="0"/>
      <w:divBdr>
        <w:top w:val="none" w:sz="0" w:space="0" w:color="auto"/>
        <w:left w:val="none" w:sz="0" w:space="0" w:color="auto"/>
        <w:bottom w:val="none" w:sz="0" w:space="0" w:color="auto"/>
        <w:right w:val="none" w:sz="0" w:space="0" w:color="auto"/>
      </w:divBdr>
    </w:div>
    <w:div w:id="96143999">
      <w:bodyDiv w:val="1"/>
      <w:marLeft w:val="0"/>
      <w:marRight w:val="0"/>
      <w:marTop w:val="0"/>
      <w:marBottom w:val="0"/>
      <w:divBdr>
        <w:top w:val="none" w:sz="0" w:space="0" w:color="auto"/>
        <w:left w:val="none" w:sz="0" w:space="0" w:color="auto"/>
        <w:bottom w:val="none" w:sz="0" w:space="0" w:color="auto"/>
        <w:right w:val="none" w:sz="0" w:space="0" w:color="auto"/>
      </w:divBdr>
    </w:div>
    <w:div w:id="101999690">
      <w:bodyDiv w:val="1"/>
      <w:marLeft w:val="0"/>
      <w:marRight w:val="0"/>
      <w:marTop w:val="0"/>
      <w:marBottom w:val="0"/>
      <w:divBdr>
        <w:top w:val="none" w:sz="0" w:space="0" w:color="auto"/>
        <w:left w:val="none" w:sz="0" w:space="0" w:color="auto"/>
        <w:bottom w:val="none" w:sz="0" w:space="0" w:color="auto"/>
        <w:right w:val="none" w:sz="0" w:space="0" w:color="auto"/>
      </w:divBdr>
    </w:div>
    <w:div w:id="115687265">
      <w:bodyDiv w:val="1"/>
      <w:marLeft w:val="0"/>
      <w:marRight w:val="0"/>
      <w:marTop w:val="0"/>
      <w:marBottom w:val="0"/>
      <w:divBdr>
        <w:top w:val="none" w:sz="0" w:space="0" w:color="auto"/>
        <w:left w:val="none" w:sz="0" w:space="0" w:color="auto"/>
        <w:bottom w:val="none" w:sz="0" w:space="0" w:color="auto"/>
        <w:right w:val="none" w:sz="0" w:space="0" w:color="auto"/>
      </w:divBdr>
    </w:div>
    <w:div w:id="125976593">
      <w:bodyDiv w:val="1"/>
      <w:marLeft w:val="0"/>
      <w:marRight w:val="0"/>
      <w:marTop w:val="0"/>
      <w:marBottom w:val="0"/>
      <w:divBdr>
        <w:top w:val="none" w:sz="0" w:space="0" w:color="auto"/>
        <w:left w:val="none" w:sz="0" w:space="0" w:color="auto"/>
        <w:bottom w:val="none" w:sz="0" w:space="0" w:color="auto"/>
        <w:right w:val="none" w:sz="0" w:space="0" w:color="auto"/>
      </w:divBdr>
    </w:div>
    <w:div w:id="131027902">
      <w:bodyDiv w:val="1"/>
      <w:marLeft w:val="0"/>
      <w:marRight w:val="0"/>
      <w:marTop w:val="0"/>
      <w:marBottom w:val="0"/>
      <w:divBdr>
        <w:top w:val="none" w:sz="0" w:space="0" w:color="auto"/>
        <w:left w:val="none" w:sz="0" w:space="0" w:color="auto"/>
        <w:bottom w:val="none" w:sz="0" w:space="0" w:color="auto"/>
        <w:right w:val="none" w:sz="0" w:space="0" w:color="auto"/>
      </w:divBdr>
    </w:div>
    <w:div w:id="135686021">
      <w:bodyDiv w:val="1"/>
      <w:marLeft w:val="0"/>
      <w:marRight w:val="0"/>
      <w:marTop w:val="0"/>
      <w:marBottom w:val="0"/>
      <w:divBdr>
        <w:top w:val="none" w:sz="0" w:space="0" w:color="auto"/>
        <w:left w:val="none" w:sz="0" w:space="0" w:color="auto"/>
        <w:bottom w:val="none" w:sz="0" w:space="0" w:color="auto"/>
        <w:right w:val="none" w:sz="0" w:space="0" w:color="auto"/>
      </w:divBdr>
    </w:div>
    <w:div w:id="155847740">
      <w:bodyDiv w:val="1"/>
      <w:marLeft w:val="0"/>
      <w:marRight w:val="0"/>
      <w:marTop w:val="0"/>
      <w:marBottom w:val="0"/>
      <w:divBdr>
        <w:top w:val="none" w:sz="0" w:space="0" w:color="auto"/>
        <w:left w:val="none" w:sz="0" w:space="0" w:color="auto"/>
        <w:bottom w:val="none" w:sz="0" w:space="0" w:color="auto"/>
        <w:right w:val="none" w:sz="0" w:space="0" w:color="auto"/>
      </w:divBdr>
    </w:div>
    <w:div w:id="156768642">
      <w:bodyDiv w:val="1"/>
      <w:marLeft w:val="0"/>
      <w:marRight w:val="0"/>
      <w:marTop w:val="0"/>
      <w:marBottom w:val="0"/>
      <w:divBdr>
        <w:top w:val="none" w:sz="0" w:space="0" w:color="auto"/>
        <w:left w:val="none" w:sz="0" w:space="0" w:color="auto"/>
        <w:bottom w:val="none" w:sz="0" w:space="0" w:color="auto"/>
        <w:right w:val="none" w:sz="0" w:space="0" w:color="auto"/>
      </w:divBdr>
    </w:div>
    <w:div w:id="156964164">
      <w:bodyDiv w:val="1"/>
      <w:marLeft w:val="0"/>
      <w:marRight w:val="0"/>
      <w:marTop w:val="0"/>
      <w:marBottom w:val="0"/>
      <w:divBdr>
        <w:top w:val="none" w:sz="0" w:space="0" w:color="auto"/>
        <w:left w:val="none" w:sz="0" w:space="0" w:color="auto"/>
        <w:bottom w:val="none" w:sz="0" w:space="0" w:color="auto"/>
        <w:right w:val="none" w:sz="0" w:space="0" w:color="auto"/>
      </w:divBdr>
    </w:div>
    <w:div w:id="163673369">
      <w:bodyDiv w:val="1"/>
      <w:marLeft w:val="0"/>
      <w:marRight w:val="0"/>
      <w:marTop w:val="0"/>
      <w:marBottom w:val="0"/>
      <w:divBdr>
        <w:top w:val="none" w:sz="0" w:space="0" w:color="auto"/>
        <w:left w:val="none" w:sz="0" w:space="0" w:color="auto"/>
        <w:bottom w:val="none" w:sz="0" w:space="0" w:color="auto"/>
        <w:right w:val="none" w:sz="0" w:space="0" w:color="auto"/>
      </w:divBdr>
    </w:div>
    <w:div w:id="174882535">
      <w:bodyDiv w:val="1"/>
      <w:marLeft w:val="0"/>
      <w:marRight w:val="0"/>
      <w:marTop w:val="0"/>
      <w:marBottom w:val="0"/>
      <w:divBdr>
        <w:top w:val="none" w:sz="0" w:space="0" w:color="auto"/>
        <w:left w:val="none" w:sz="0" w:space="0" w:color="auto"/>
        <w:bottom w:val="none" w:sz="0" w:space="0" w:color="auto"/>
        <w:right w:val="none" w:sz="0" w:space="0" w:color="auto"/>
      </w:divBdr>
    </w:div>
    <w:div w:id="181170606">
      <w:bodyDiv w:val="1"/>
      <w:marLeft w:val="0"/>
      <w:marRight w:val="0"/>
      <w:marTop w:val="0"/>
      <w:marBottom w:val="0"/>
      <w:divBdr>
        <w:top w:val="none" w:sz="0" w:space="0" w:color="auto"/>
        <w:left w:val="none" w:sz="0" w:space="0" w:color="auto"/>
        <w:bottom w:val="none" w:sz="0" w:space="0" w:color="auto"/>
        <w:right w:val="none" w:sz="0" w:space="0" w:color="auto"/>
      </w:divBdr>
    </w:div>
    <w:div w:id="186143656">
      <w:bodyDiv w:val="1"/>
      <w:marLeft w:val="0"/>
      <w:marRight w:val="0"/>
      <w:marTop w:val="0"/>
      <w:marBottom w:val="0"/>
      <w:divBdr>
        <w:top w:val="none" w:sz="0" w:space="0" w:color="auto"/>
        <w:left w:val="none" w:sz="0" w:space="0" w:color="auto"/>
        <w:bottom w:val="none" w:sz="0" w:space="0" w:color="auto"/>
        <w:right w:val="none" w:sz="0" w:space="0" w:color="auto"/>
      </w:divBdr>
    </w:div>
    <w:div w:id="189538783">
      <w:bodyDiv w:val="1"/>
      <w:marLeft w:val="0"/>
      <w:marRight w:val="0"/>
      <w:marTop w:val="0"/>
      <w:marBottom w:val="0"/>
      <w:divBdr>
        <w:top w:val="none" w:sz="0" w:space="0" w:color="auto"/>
        <w:left w:val="none" w:sz="0" w:space="0" w:color="auto"/>
        <w:bottom w:val="none" w:sz="0" w:space="0" w:color="auto"/>
        <w:right w:val="none" w:sz="0" w:space="0" w:color="auto"/>
      </w:divBdr>
    </w:div>
    <w:div w:id="221988470">
      <w:bodyDiv w:val="1"/>
      <w:marLeft w:val="0"/>
      <w:marRight w:val="0"/>
      <w:marTop w:val="0"/>
      <w:marBottom w:val="0"/>
      <w:divBdr>
        <w:top w:val="none" w:sz="0" w:space="0" w:color="auto"/>
        <w:left w:val="none" w:sz="0" w:space="0" w:color="auto"/>
        <w:bottom w:val="none" w:sz="0" w:space="0" w:color="auto"/>
        <w:right w:val="none" w:sz="0" w:space="0" w:color="auto"/>
      </w:divBdr>
    </w:div>
    <w:div w:id="222838231">
      <w:bodyDiv w:val="1"/>
      <w:marLeft w:val="0"/>
      <w:marRight w:val="0"/>
      <w:marTop w:val="0"/>
      <w:marBottom w:val="0"/>
      <w:divBdr>
        <w:top w:val="none" w:sz="0" w:space="0" w:color="auto"/>
        <w:left w:val="none" w:sz="0" w:space="0" w:color="auto"/>
        <w:bottom w:val="none" w:sz="0" w:space="0" w:color="auto"/>
        <w:right w:val="none" w:sz="0" w:space="0" w:color="auto"/>
      </w:divBdr>
    </w:div>
    <w:div w:id="224411467">
      <w:bodyDiv w:val="1"/>
      <w:marLeft w:val="0"/>
      <w:marRight w:val="0"/>
      <w:marTop w:val="0"/>
      <w:marBottom w:val="0"/>
      <w:divBdr>
        <w:top w:val="none" w:sz="0" w:space="0" w:color="auto"/>
        <w:left w:val="none" w:sz="0" w:space="0" w:color="auto"/>
        <w:bottom w:val="none" w:sz="0" w:space="0" w:color="auto"/>
        <w:right w:val="none" w:sz="0" w:space="0" w:color="auto"/>
      </w:divBdr>
    </w:div>
    <w:div w:id="227421005">
      <w:bodyDiv w:val="1"/>
      <w:marLeft w:val="0"/>
      <w:marRight w:val="0"/>
      <w:marTop w:val="0"/>
      <w:marBottom w:val="0"/>
      <w:divBdr>
        <w:top w:val="none" w:sz="0" w:space="0" w:color="auto"/>
        <w:left w:val="none" w:sz="0" w:space="0" w:color="auto"/>
        <w:bottom w:val="none" w:sz="0" w:space="0" w:color="auto"/>
        <w:right w:val="none" w:sz="0" w:space="0" w:color="auto"/>
      </w:divBdr>
    </w:div>
    <w:div w:id="236672501">
      <w:bodyDiv w:val="1"/>
      <w:marLeft w:val="0"/>
      <w:marRight w:val="0"/>
      <w:marTop w:val="0"/>
      <w:marBottom w:val="0"/>
      <w:divBdr>
        <w:top w:val="none" w:sz="0" w:space="0" w:color="auto"/>
        <w:left w:val="none" w:sz="0" w:space="0" w:color="auto"/>
        <w:bottom w:val="none" w:sz="0" w:space="0" w:color="auto"/>
        <w:right w:val="none" w:sz="0" w:space="0" w:color="auto"/>
      </w:divBdr>
    </w:div>
    <w:div w:id="241453466">
      <w:bodyDiv w:val="1"/>
      <w:marLeft w:val="0"/>
      <w:marRight w:val="0"/>
      <w:marTop w:val="0"/>
      <w:marBottom w:val="0"/>
      <w:divBdr>
        <w:top w:val="none" w:sz="0" w:space="0" w:color="auto"/>
        <w:left w:val="none" w:sz="0" w:space="0" w:color="auto"/>
        <w:bottom w:val="none" w:sz="0" w:space="0" w:color="auto"/>
        <w:right w:val="none" w:sz="0" w:space="0" w:color="auto"/>
      </w:divBdr>
    </w:div>
    <w:div w:id="253053919">
      <w:bodyDiv w:val="1"/>
      <w:marLeft w:val="0"/>
      <w:marRight w:val="0"/>
      <w:marTop w:val="0"/>
      <w:marBottom w:val="0"/>
      <w:divBdr>
        <w:top w:val="none" w:sz="0" w:space="0" w:color="auto"/>
        <w:left w:val="none" w:sz="0" w:space="0" w:color="auto"/>
        <w:bottom w:val="none" w:sz="0" w:space="0" w:color="auto"/>
        <w:right w:val="none" w:sz="0" w:space="0" w:color="auto"/>
      </w:divBdr>
    </w:div>
    <w:div w:id="253588326">
      <w:bodyDiv w:val="1"/>
      <w:marLeft w:val="0"/>
      <w:marRight w:val="0"/>
      <w:marTop w:val="0"/>
      <w:marBottom w:val="0"/>
      <w:divBdr>
        <w:top w:val="none" w:sz="0" w:space="0" w:color="auto"/>
        <w:left w:val="none" w:sz="0" w:space="0" w:color="auto"/>
        <w:bottom w:val="none" w:sz="0" w:space="0" w:color="auto"/>
        <w:right w:val="none" w:sz="0" w:space="0" w:color="auto"/>
      </w:divBdr>
    </w:div>
    <w:div w:id="260378805">
      <w:bodyDiv w:val="1"/>
      <w:marLeft w:val="0"/>
      <w:marRight w:val="0"/>
      <w:marTop w:val="0"/>
      <w:marBottom w:val="0"/>
      <w:divBdr>
        <w:top w:val="none" w:sz="0" w:space="0" w:color="auto"/>
        <w:left w:val="none" w:sz="0" w:space="0" w:color="auto"/>
        <w:bottom w:val="none" w:sz="0" w:space="0" w:color="auto"/>
        <w:right w:val="none" w:sz="0" w:space="0" w:color="auto"/>
      </w:divBdr>
    </w:div>
    <w:div w:id="265164274">
      <w:bodyDiv w:val="1"/>
      <w:marLeft w:val="0"/>
      <w:marRight w:val="0"/>
      <w:marTop w:val="0"/>
      <w:marBottom w:val="0"/>
      <w:divBdr>
        <w:top w:val="none" w:sz="0" w:space="0" w:color="auto"/>
        <w:left w:val="none" w:sz="0" w:space="0" w:color="auto"/>
        <w:bottom w:val="none" w:sz="0" w:space="0" w:color="auto"/>
        <w:right w:val="none" w:sz="0" w:space="0" w:color="auto"/>
      </w:divBdr>
    </w:div>
    <w:div w:id="273026400">
      <w:marLeft w:val="0"/>
      <w:marRight w:val="0"/>
      <w:marTop w:val="0"/>
      <w:marBottom w:val="0"/>
      <w:divBdr>
        <w:top w:val="none" w:sz="0" w:space="0" w:color="auto"/>
        <w:left w:val="none" w:sz="0" w:space="0" w:color="auto"/>
        <w:bottom w:val="none" w:sz="0" w:space="0" w:color="auto"/>
        <w:right w:val="none" w:sz="0" w:space="0" w:color="auto"/>
      </w:divBdr>
    </w:div>
    <w:div w:id="273947410">
      <w:bodyDiv w:val="1"/>
      <w:marLeft w:val="0"/>
      <w:marRight w:val="0"/>
      <w:marTop w:val="0"/>
      <w:marBottom w:val="0"/>
      <w:divBdr>
        <w:top w:val="none" w:sz="0" w:space="0" w:color="auto"/>
        <w:left w:val="none" w:sz="0" w:space="0" w:color="auto"/>
        <w:bottom w:val="none" w:sz="0" w:space="0" w:color="auto"/>
        <w:right w:val="none" w:sz="0" w:space="0" w:color="auto"/>
      </w:divBdr>
    </w:div>
    <w:div w:id="277611712">
      <w:bodyDiv w:val="1"/>
      <w:marLeft w:val="0"/>
      <w:marRight w:val="0"/>
      <w:marTop w:val="0"/>
      <w:marBottom w:val="0"/>
      <w:divBdr>
        <w:top w:val="none" w:sz="0" w:space="0" w:color="auto"/>
        <w:left w:val="none" w:sz="0" w:space="0" w:color="auto"/>
        <w:bottom w:val="none" w:sz="0" w:space="0" w:color="auto"/>
        <w:right w:val="none" w:sz="0" w:space="0" w:color="auto"/>
      </w:divBdr>
    </w:div>
    <w:div w:id="279337856">
      <w:bodyDiv w:val="1"/>
      <w:marLeft w:val="0"/>
      <w:marRight w:val="0"/>
      <w:marTop w:val="0"/>
      <w:marBottom w:val="0"/>
      <w:divBdr>
        <w:top w:val="none" w:sz="0" w:space="0" w:color="auto"/>
        <w:left w:val="none" w:sz="0" w:space="0" w:color="auto"/>
        <w:bottom w:val="none" w:sz="0" w:space="0" w:color="auto"/>
        <w:right w:val="none" w:sz="0" w:space="0" w:color="auto"/>
      </w:divBdr>
    </w:div>
    <w:div w:id="284819834">
      <w:bodyDiv w:val="1"/>
      <w:marLeft w:val="0"/>
      <w:marRight w:val="0"/>
      <w:marTop w:val="0"/>
      <w:marBottom w:val="0"/>
      <w:divBdr>
        <w:top w:val="none" w:sz="0" w:space="0" w:color="auto"/>
        <w:left w:val="none" w:sz="0" w:space="0" w:color="auto"/>
        <w:bottom w:val="none" w:sz="0" w:space="0" w:color="auto"/>
        <w:right w:val="none" w:sz="0" w:space="0" w:color="auto"/>
      </w:divBdr>
    </w:div>
    <w:div w:id="302580914">
      <w:bodyDiv w:val="1"/>
      <w:marLeft w:val="0"/>
      <w:marRight w:val="0"/>
      <w:marTop w:val="0"/>
      <w:marBottom w:val="0"/>
      <w:divBdr>
        <w:top w:val="none" w:sz="0" w:space="0" w:color="auto"/>
        <w:left w:val="none" w:sz="0" w:space="0" w:color="auto"/>
        <w:bottom w:val="none" w:sz="0" w:space="0" w:color="auto"/>
        <w:right w:val="none" w:sz="0" w:space="0" w:color="auto"/>
      </w:divBdr>
    </w:div>
    <w:div w:id="303196894">
      <w:bodyDiv w:val="1"/>
      <w:marLeft w:val="0"/>
      <w:marRight w:val="0"/>
      <w:marTop w:val="0"/>
      <w:marBottom w:val="0"/>
      <w:divBdr>
        <w:top w:val="none" w:sz="0" w:space="0" w:color="auto"/>
        <w:left w:val="none" w:sz="0" w:space="0" w:color="auto"/>
        <w:bottom w:val="none" w:sz="0" w:space="0" w:color="auto"/>
        <w:right w:val="none" w:sz="0" w:space="0" w:color="auto"/>
      </w:divBdr>
    </w:div>
    <w:div w:id="308439716">
      <w:bodyDiv w:val="1"/>
      <w:marLeft w:val="0"/>
      <w:marRight w:val="0"/>
      <w:marTop w:val="0"/>
      <w:marBottom w:val="0"/>
      <w:divBdr>
        <w:top w:val="none" w:sz="0" w:space="0" w:color="auto"/>
        <w:left w:val="none" w:sz="0" w:space="0" w:color="auto"/>
        <w:bottom w:val="none" w:sz="0" w:space="0" w:color="auto"/>
        <w:right w:val="none" w:sz="0" w:space="0" w:color="auto"/>
      </w:divBdr>
    </w:div>
    <w:div w:id="321547201">
      <w:bodyDiv w:val="1"/>
      <w:marLeft w:val="0"/>
      <w:marRight w:val="0"/>
      <w:marTop w:val="0"/>
      <w:marBottom w:val="0"/>
      <w:divBdr>
        <w:top w:val="none" w:sz="0" w:space="0" w:color="auto"/>
        <w:left w:val="none" w:sz="0" w:space="0" w:color="auto"/>
        <w:bottom w:val="none" w:sz="0" w:space="0" w:color="auto"/>
        <w:right w:val="none" w:sz="0" w:space="0" w:color="auto"/>
      </w:divBdr>
    </w:div>
    <w:div w:id="323704282">
      <w:bodyDiv w:val="1"/>
      <w:marLeft w:val="0"/>
      <w:marRight w:val="0"/>
      <w:marTop w:val="0"/>
      <w:marBottom w:val="0"/>
      <w:divBdr>
        <w:top w:val="none" w:sz="0" w:space="0" w:color="auto"/>
        <w:left w:val="none" w:sz="0" w:space="0" w:color="auto"/>
        <w:bottom w:val="none" w:sz="0" w:space="0" w:color="auto"/>
        <w:right w:val="none" w:sz="0" w:space="0" w:color="auto"/>
      </w:divBdr>
    </w:div>
    <w:div w:id="345446720">
      <w:bodyDiv w:val="1"/>
      <w:marLeft w:val="0"/>
      <w:marRight w:val="0"/>
      <w:marTop w:val="0"/>
      <w:marBottom w:val="0"/>
      <w:divBdr>
        <w:top w:val="none" w:sz="0" w:space="0" w:color="auto"/>
        <w:left w:val="none" w:sz="0" w:space="0" w:color="auto"/>
        <w:bottom w:val="none" w:sz="0" w:space="0" w:color="auto"/>
        <w:right w:val="none" w:sz="0" w:space="0" w:color="auto"/>
      </w:divBdr>
    </w:div>
    <w:div w:id="351688094">
      <w:bodyDiv w:val="1"/>
      <w:marLeft w:val="0"/>
      <w:marRight w:val="0"/>
      <w:marTop w:val="0"/>
      <w:marBottom w:val="0"/>
      <w:divBdr>
        <w:top w:val="none" w:sz="0" w:space="0" w:color="auto"/>
        <w:left w:val="none" w:sz="0" w:space="0" w:color="auto"/>
        <w:bottom w:val="none" w:sz="0" w:space="0" w:color="auto"/>
        <w:right w:val="none" w:sz="0" w:space="0" w:color="auto"/>
      </w:divBdr>
    </w:div>
    <w:div w:id="380206700">
      <w:bodyDiv w:val="1"/>
      <w:marLeft w:val="0"/>
      <w:marRight w:val="0"/>
      <w:marTop w:val="0"/>
      <w:marBottom w:val="0"/>
      <w:divBdr>
        <w:top w:val="none" w:sz="0" w:space="0" w:color="auto"/>
        <w:left w:val="none" w:sz="0" w:space="0" w:color="auto"/>
        <w:bottom w:val="none" w:sz="0" w:space="0" w:color="auto"/>
        <w:right w:val="none" w:sz="0" w:space="0" w:color="auto"/>
      </w:divBdr>
    </w:div>
    <w:div w:id="401374353">
      <w:bodyDiv w:val="1"/>
      <w:marLeft w:val="0"/>
      <w:marRight w:val="0"/>
      <w:marTop w:val="0"/>
      <w:marBottom w:val="0"/>
      <w:divBdr>
        <w:top w:val="none" w:sz="0" w:space="0" w:color="auto"/>
        <w:left w:val="none" w:sz="0" w:space="0" w:color="auto"/>
        <w:bottom w:val="none" w:sz="0" w:space="0" w:color="auto"/>
        <w:right w:val="none" w:sz="0" w:space="0" w:color="auto"/>
      </w:divBdr>
    </w:div>
    <w:div w:id="413288099">
      <w:bodyDiv w:val="1"/>
      <w:marLeft w:val="0"/>
      <w:marRight w:val="0"/>
      <w:marTop w:val="0"/>
      <w:marBottom w:val="0"/>
      <w:divBdr>
        <w:top w:val="none" w:sz="0" w:space="0" w:color="auto"/>
        <w:left w:val="none" w:sz="0" w:space="0" w:color="auto"/>
        <w:bottom w:val="none" w:sz="0" w:space="0" w:color="auto"/>
        <w:right w:val="none" w:sz="0" w:space="0" w:color="auto"/>
      </w:divBdr>
    </w:div>
    <w:div w:id="415522212">
      <w:bodyDiv w:val="1"/>
      <w:marLeft w:val="0"/>
      <w:marRight w:val="0"/>
      <w:marTop w:val="0"/>
      <w:marBottom w:val="0"/>
      <w:divBdr>
        <w:top w:val="none" w:sz="0" w:space="0" w:color="auto"/>
        <w:left w:val="none" w:sz="0" w:space="0" w:color="auto"/>
        <w:bottom w:val="none" w:sz="0" w:space="0" w:color="auto"/>
        <w:right w:val="none" w:sz="0" w:space="0" w:color="auto"/>
      </w:divBdr>
    </w:div>
    <w:div w:id="446629307">
      <w:bodyDiv w:val="1"/>
      <w:marLeft w:val="0"/>
      <w:marRight w:val="0"/>
      <w:marTop w:val="0"/>
      <w:marBottom w:val="0"/>
      <w:divBdr>
        <w:top w:val="none" w:sz="0" w:space="0" w:color="auto"/>
        <w:left w:val="none" w:sz="0" w:space="0" w:color="auto"/>
        <w:bottom w:val="none" w:sz="0" w:space="0" w:color="auto"/>
        <w:right w:val="none" w:sz="0" w:space="0" w:color="auto"/>
      </w:divBdr>
    </w:div>
    <w:div w:id="456727143">
      <w:bodyDiv w:val="1"/>
      <w:marLeft w:val="0"/>
      <w:marRight w:val="0"/>
      <w:marTop w:val="0"/>
      <w:marBottom w:val="0"/>
      <w:divBdr>
        <w:top w:val="none" w:sz="0" w:space="0" w:color="auto"/>
        <w:left w:val="none" w:sz="0" w:space="0" w:color="auto"/>
        <w:bottom w:val="none" w:sz="0" w:space="0" w:color="auto"/>
        <w:right w:val="none" w:sz="0" w:space="0" w:color="auto"/>
      </w:divBdr>
    </w:div>
    <w:div w:id="465700895">
      <w:bodyDiv w:val="1"/>
      <w:marLeft w:val="0"/>
      <w:marRight w:val="0"/>
      <w:marTop w:val="0"/>
      <w:marBottom w:val="0"/>
      <w:divBdr>
        <w:top w:val="none" w:sz="0" w:space="0" w:color="auto"/>
        <w:left w:val="none" w:sz="0" w:space="0" w:color="auto"/>
        <w:bottom w:val="none" w:sz="0" w:space="0" w:color="auto"/>
        <w:right w:val="none" w:sz="0" w:space="0" w:color="auto"/>
      </w:divBdr>
    </w:div>
    <w:div w:id="468672925">
      <w:bodyDiv w:val="1"/>
      <w:marLeft w:val="0"/>
      <w:marRight w:val="0"/>
      <w:marTop w:val="0"/>
      <w:marBottom w:val="0"/>
      <w:divBdr>
        <w:top w:val="none" w:sz="0" w:space="0" w:color="auto"/>
        <w:left w:val="none" w:sz="0" w:space="0" w:color="auto"/>
        <w:bottom w:val="none" w:sz="0" w:space="0" w:color="auto"/>
        <w:right w:val="none" w:sz="0" w:space="0" w:color="auto"/>
      </w:divBdr>
    </w:div>
    <w:div w:id="469907869">
      <w:bodyDiv w:val="1"/>
      <w:marLeft w:val="0"/>
      <w:marRight w:val="0"/>
      <w:marTop w:val="0"/>
      <w:marBottom w:val="0"/>
      <w:divBdr>
        <w:top w:val="none" w:sz="0" w:space="0" w:color="auto"/>
        <w:left w:val="none" w:sz="0" w:space="0" w:color="auto"/>
        <w:bottom w:val="none" w:sz="0" w:space="0" w:color="auto"/>
        <w:right w:val="none" w:sz="0" w:space="0" w:color="auto"/>
      </w:divBdr>
    </w:div>
    <w:div w:id="473640014">
      <w:bodyDiv w:val="1"/>
      <w:marLeft w:val="0"/>
      <w:marRight w:val="0"/>
      <w:marTop w:val="0"/>
      <w:marBottom w:val="0"/>
      <w:divBdr>
        <w:top w:val="none" w:sz="0" w:space="0" w:color="auto"/>
        <w:left w:val="none" w:sz="0" w:space="0" w:color="auto"/>
        <w:bottom w:val="none" w:sz="0" w:space="0" w:color="auto"/>
        <w:right w:val="none" w:sz="0" w:space="0" w:color="auto"/>
      </w:divBdr>
    </w:div>
    <w:div w:id="478494647">
      <w:bodyDiv w:val="1"/>
      <w:marLeft w:val="0"/>
      <w:marRight w:val="0"/>
      <w:marTop w:val="0"/>
      <w:marBottom w:val="0"/>
      <w:divBdr>
        <w:top w:val="none" w:sz="0" w:space="0" w:color="auto"/>
        <w:left w:val="none" w:sz="0" w:space="0" w:color="auto"/>
        <w:bottom w:val="none" w:sz="0" w:space="0" w:color="auto"/>
        <w:right w:val="none" w:sz="0" w:space="0" w:color="auto"/>
      </w:divBdr>
    </w:div>
    <w:div w:id="478838210">
      <w:bodyDiv w:val="1"/>
      <w:marLeft w:val="0"/>
      <w:marRight w:val="0"/>
      <w:marTop w:val="0"/>
      <w:marBottom w:val="0"/>
      <w:divBdr>
        <w:top w:val="none" w:sz="0" w:space="0" w:color="auto"/>
        <w:left w:val="none" w:sz="0" w:space="0" w:color="auto"/>
        <w:bottom w:val="none" w:sz="0" w:space="0" w:color="auto"/>
        <w:right w:val="none" w:sz="0" w:space="0" w:color="auto"/>
      </w:divBdr>
    </w:div>
    <w:div w:id="499083221">
      <w:bodyDiv w:val="1"/>
      <w:marLeft w:val="0"/>
      <w:marRight w:val="0"/>
      <w:marTop w:val="0"/>
      <w:marBottom w:val="0"/>
      <w:divBdr>
        <w:top w:val="none" w:sz="0" w:space="0" w:color="auto"/>
        <w:left w:val="none" w:sz="0" w:space="0" w:color="auto"/>
        <w:bottom w:val="none" w:sz="0" w:space="0" w:color="auto"/>
        <w:right w:val="none" w:sz="0" w:space="0" w:color="auto"/>
      </w:divBdr>
    </w:div>
    <w:div w:id="501969657">
      <w:bodyDiv w:val="1"/>
      <w:marLeft w:val="0"/>
      <w:marRight w:val="0"/>
      <w:marTop w:val="0"/>
      <w:marBottom w:val="0"/>
      <w:divBdr>
        <w:top w:val="none" w:sz="0" w:space="0" w:color="auto"/>
        <w:left w:val="none" w:sz="0" w:space="0" w:color="auto"/>
        <w:bottom w:val="none" w:sz="0" w:space="0" w:color="auto"/>
        <w:right w:val="none" w:sz="0" w:space="0" w:color="auto"/>
      </w:divBdr>
    </w:div>
    <w:div w:id="503320309">
      <w:bodyDiv w:val="1"/>
      <w:marLeft w:val="0"/>
      <w:marRight w:val="0"/>
      <w:marTop w:val="0"/>
      <w:marBottom w:val="0"/>
      <w:divBdr>
        <w:top w:val="none" w:sz="0" w:space="0" w:color="auto"/>
        <w:left w:val="none" w:sz="0" w:space="0" w:color="auto"/>
        <w:bottom w:val="none" w:sz="0" w:space="0" w:color="auto"/>
        <w:right w:val="none" w:sz="0" w:space="0" w:color="auto"/>
      </w:divBdr>
    </w:div>
    <w:div w:id="530454507">
      <w:bodyDiv w:val="1"/>
      <w:marLeft w:val="0"/>
      <w:marRight w:val="0"/>
      <w:marTop w:val="0"/>
      <w:marBottom w:val="0"/>
      <w:divBdr>
        <w:top w:val="none" w:sz="0" w:space="0" w:color="auto"/>
        <w:left w:val="none" w:sz="0" w:space="0" w:color="auto"/>
        <w:bottom w:val="none" w:sz="0" w:space="0" w:color="auto"/>
        <w:right w:val="none" w:sz="0" w:space="0" w:color="auto"/>
      </w:divBdr>
    </w:div>
    <w:div w:id="539784535">
      <w:bodyDiv w:val="1"/>
      <w:marLeft w:val="0"/>
      <w:marRight w:val="0"/>
      <w:marTop w:val="0"/>
      <w:marBottom w:val="0"/>
      <w:divBdr>
        <w:top w:val="none" w:sz="0" w:space="0" w:color="auto"/>
        <w:left w:val="none" w:sz="0" w:space="0" w:color="auto"/>
        <w:bottom w:val="none" w:sz="0" w:space="0" w:color="auto"/>
        <w:right w:val="none" w:sz="0" w:space="0" w:color="auto"/>
      </w:divBdr>
    </w:div>
    <w:div w:id="544832989">
      <w:bodyDiv w:val="1"/>
      <w:marLeft w:val="0"/>
      <w:marRight w:val="0"/>
      <w:marTop w:val="0"/>
      <w:marBottom w:val="0"/>
      <w:divBdr>
        <w:top w:val="none" w:sz="0" w:space="0" w:color="auto"/>
        <w:left w:val="none" w:sz="0" w:space="0" w:color="auto"/>
        <w:bottom w:val="none" w:sz="0" w:space="0" w:color="auto"/>
        <w:right w:val="none" w:sz="0" w:space="0" w:color="auto"/>
      </w:divBdr>
    </w:div>
    <w:div w:id="550531380">
      <w:bodyDiv w:val="1"/>
      <w:marLeft w:val="0"/>
      <w:marRight w:val="0"/>
      <w:marTop w:val="0"/>
      <w:marBottom w:val="0"/>
      <w:divBdr>
        <w:top w:val="none" w:sz="0" w:space="0" w:color="auto"/>
        <w:left w:val="none" w:sz="0" w:space="0" w:color="auto"/>
        <w:bottom w:val="none" w:sz="0" w:space="0" w:color="auto"/>
        <w:right w:val="none" w:sz="0" w:space="0" w:color="auto"/>
      </w:divBdr>
    </w:div>
    <w:div w:id="559097530">
      <w:bodyDiv w:val="1"/>
      <w:marLeft w:val="0"/>
      <w:marRight w:val="0"/>
      <w:marTop w:val="0"/>
      <w:marBottom w:val="0"/>
      <w:divBdr>
        <w:top w:val="none" w:sz="0" w:space="0" w:color="auto"/>
        <w:left w:val="none" w:sz="0" w:space="0" w:color="auto"/>
        <w:bottom w:val="none" w:sz="0" w:space="0" w:color="auto"/>
        <w:right w:val="none" w:sz="0" w:space="0" w:color="auto"/>
      </w:divBdr>
    </w:div>
    <w:div w:id="561018034">
      <w:bodyDiv w:val="1"/>
      <w:marLeft w:val="0"/>
      <w:marRight w:val="0"/>
      <w:marTop w:val="0"/>
      <w:marBottom w:val="0"/>
      <w:divBdr>
        <w:top w:val="none" w:sz="0" w:space="0" w:color="auto"/>
        <w:left w:val="none" w:sz="0" w:space="0" w:color="auto"/>
        <w:bottom w:val="none" w:sz="0" w:space="0" w:color="auto"/>
        <w:right w:val="none" w:sz="0" w:space="0" w:color="auto"/>
      </w:divBdr>
    </w:div>
    <w:div w:id="564142496">
      <w:bodyDiv w:val="1"/>
      <w:marLeft w:val="0"/>
      <w:marRight w:val="0"/>
      <w:marTop w:val="0"/>
      <w:marBottom w:val="0"/>
      <w:divBdr>
        <w:top w:val="none" w:sz="0" w:space="0" w:color="auto"/>
        <w:left w:val="none" w:sz="0" w:space="0" w:color="auto"/>
        <w:bottom w:val="none" w:sz="0" w:space="0" w:color="auto"/>
        <w:right w:val="none" w:sz="0" w:space="0" w:color="auto"/>
      </w:divBdr>
    </w:div>
    <w:div w:id="573784437">
      <w:bodyDiv w:val="1"/>
      <w:marLeft w:val="0"/>
      <w:marRight w:val="0"/>
      <w:marTop w:val="0"/>
      <w:marBottom w:val="0"/>
      <w:divBdr>
        <w:top w:val="none" w:sz="0" w:space="0" w:color="auto"/>
        <w:left w:val="none" w:sz="0" w:space="0" w:color="auto"/>
        <w:bottom w:val="none" w:sz="0" w:space="0" w:color="auto"/>
        <w:right w:val="none" w:sz="0" w:space="0" w:color="auto"/>
      </w:divBdr>
    </w:div>
    <w:div w:id="575632876">
      <w:bodyDiv w:val="1"/>
      <w:marLeft w:val="0"/>
      <w:marRight w:val="0"/>
      <w:marTop w:val="0"/>
      <w:marBottom w:val="0"/>
      <w:divBdr>
        <w:top w:val="none" w:sz="0" w:space="0" w:color="auto"/>
        <w:left w:val="none" w:sz="0" w:space="0" w:color="auto"/>
        <w:bottom w:val="none" w:sz="0" w:space="0" w:color="auto"/>
        <w:right w:val="none" w:sz="0" w:space="0" w:color="auto"/>
      </w:divBdr>
    </w:div>
    <w:div w:id="576094104">
      <w:bodyDiv w:val="1"/>
      <w:marLeft w:val="0"/>
      <w:marRight w:val="0"/>
      <w:marTop w:val="0"/>
      <w:marBottom w:val="0"/>
      <w:divBdr>
        <w:top w:val="none" w:sz="0" w:space="0" w:color="auto"/>
        <w:left w:val="none" w:sz="0" w:space="0" w:color="auto"/>
        <w:bottom w:val="none" w:sz="0" w:space="0" w:color="auto"/>
        <w:right w:val="none" w:sz="0" w:space="0" w:color="auto"/>
      </w:divBdr>
    </w:div>
    <w:div w:id="585309885">
      <w:bodyDiv w:val="1"/>
      <w:marLeft w:val="0"/>
      <w:marRight w:val="0"/>
      <w:marTop w:val="0"/>
      <w:marBottom w:val="0"/>
      <w:divBdr>
        <w:top w:val="none" w:sz="0" w:space="0" w:color="auto"/>
        <w:left w:val="none" w:sz="0" w:space="0" w:color="auto"/>
        <w:bottom w:val="none" w:sz="0" w:space="0" w:color="auto"/>
        <w:right w:val="none" w:sz="0" w:space="0" w:color="auto"/>
      </w:divBdr>
    </w:div>
    <w:div w:id="587619674">
      <w:bodyDiv w:val="1"/>
      <w:marLeft w:val="0"/>
      <w:marRight w:val="0"/>
      <w:marTop w:val="0"/>
      <w:marBottom w:val="0"/>
      <w:divBdr>
        <w:top w:val="none" w:sz="0" w:space="0" w:color="auto"/>
        <w:left w:val="none" w:sz="0" w:space="0" w:color="auto"/>
        <w:bottom w:val="none" w:sz="0" w:space="0" w:color="auto"/>
        <w:right w:val="none" w:sz="0" w:space="0" w:color="auto"/>
      </w:divBdr>
    </w:div>
    <w:div w:id="601567902">
      <w:bodyDiv w:val="1"/>
      <w:marLeft w:val="0"/>
      <w:marRight w:val="0"/>
      <w:marTop w:val="0"/>
      <w:marBottom w:val="0"/>
      <w:divBdr>
        <w:top w:val="none" w:sz="0" w:space="0" w:color="auto"/>
        <w:left w:val="none" w:sz="0" w:space="0" w:color="auto"/>
        <w:bottom w:val="none" w:sz="0" w:space="0" w:color="auto"/>
        <w:right w:val="none" w:sz="0" w:space="0" w:color="auto"/>
      </w:divBdr>
    </w:div>
    <w:div w:id="602106250">
      <w:bodyDiv w:val="1"/>
      <w:marLeft w:val="0"/>
      <w:marRight w:val="0"/>
      <w:marTop w:val="0"/>
      <w:marBottom w:val="0"/>
      <w:divBdr>
        <w:top w:val="none" w:sz="0" w:space="0" w:color="auto"/>
        <w:left w:val="none" w:sz="0" w:space="0" w:color="auto"/>
        <w:bottom w:val="none" w:sz="0" w:space="0" w:color="auto"/>
        <w:right w:val="none" w:sz="0" w:space="0" w:color="auto"/>
      </w:divBdr>
    </w:div>
    <w:div w:id="617490532">
      <w:bodyDiv w:val="1"/>
      <w:marLeft w:val="0"/>
      <w:marRight w:val="0"/>
      <w:marTop w:val="0"/>
      <w:marBottom w:val="0"/>
      <w:divBdr>
        <w:top w:val="none" w:sz="0" w:space="0" w:color="auto"/>
        <w:left w:val="none" w:sz="0" w:space="0" w:color="auto"/>
        <w:bottom w:val="none" w:sz="0" w:space="0" w:color="auto"/>
        <w:right w:val="none" w:sz="0" w:space="0" w:color="auto"/>
      </w:divBdr>
    </w:div>
    <w:div w:id="641426650">
      <w:bodyDiv w:val="1"/>
      <w:marLeft w:val="0"/>
      <w:marRight w:val="0"/>
      <w:marTop w:val="0"/>
      <w:marBottom w:val="0"/>
      <w:divBdr>
        <w:top w:val="none" w:sz="0" w:space="0" w:color="auto"/>
        <w:left w:val="none" w:sz="0" w:space="0" w:color="auto"/>
        <w:bottom w:val="none" w:sz="0" w:space="0" w:color="auto"/>
        <w:right w:val="none" w:sz="0" w:space="0" w:color="auto"/>
      </w:divBdr>
    </w:div>
    <w:div w:id="648484191">
      <w:bodyDiv w:val="1"/>
      <w:marLeft w:val="0"/>
      <w:marRight w:val="0"/>
      <w:marTop w:val="0"/>
      <w:marBottom w:val="0"/>
      <w:divBdr>
        <w:top w:val="none" w:sz="0" w:space="0" w:color="auto"/>
        <w:left w:val="none" w:sz="0" w:space="0" w:color="auto"/>
        <w:bottom w:val="none" w:sz="0" w:space="0" w:color="auto"/>
        <w:right w:val="none" w:sz="0" w:space="0" w:color="auto"/>
      </w:divBdr>
    </w:div>
    <w:div w:id="657462264">
      <w:bodyDiv w:val="1"/>
      <w:marLeft w:val="0"/>
      <w:marRight w:val="0"/>
      <w:marTop w:val="0"/>
      <w:marBottom w:val="0"/>
      <w:divBdr>
        <w:top w:val="none" w:sz="0" w:space="0" w:color="auto"/>
        <w:left w:val="none" w:sz="0" w:space="0" w:color="auto"/>
        <w:bottom w:val="none" w:sz="0" w:space="0" w:color="auto"/>
        <w:right w:val="none" w:sz="0" w:space="0" w:color="auto"/>
      </w:divBdr>
    </w:div>
    <w:div w:id="662439767">
      <w:bodyDiv w:val="1"/>
      <w:marLeft w:val="0"/>
      <w:marRight w:val="0"/>
      <w:marTop w:val="0"/>
      <w:marBottom w:val="0"/>
      <w:divBdr>
        <w:top w:val="none" w:sz="0" w:space="0" w:color="auto"/>
        <w:left w:val="none" w:sz="0" w:space="0" w:color="auto"/>
        <w:bottom w:val="none" w:sz="0" w:space="0" w:color="auto"/>
        <w:right w:val="none" w:sz="0" w:space="0" w:color="auto"/>
      </w:divBdr>
    </w:div>
    <w:div w:id="663555004">
      <w:bodyDiv w:val="1"/>
      <w:marLeft w:val="0"/>
      <w:marRight w:val="0"/>
      <w:marTop w:val="0"/>
      <w:marBottom w:val="0"/>
      <w:divBdr>
        <w:top w:val="none" w:sz="0" w:space="0" w:color="auto"/>
        <w:left w:val="none" w:sz="0" w:space="0" w:color="auto"/>
        <w:bottom w:val="none" w:sz="0" w:space="0" w:color="auto"/>
        <w:right w:val="none" w:sz="0" w:space="0" w:color="auto"/>
      </w:divBdr>
    </w:div>
    <w:div w:id="675380695">
      <w:bodyDiv w:val="1"/>
      <w:marLeft w:val="0"/>
      <w:marRight w:val="0"/>
      <w:marTop w:val="0"/>
      <w:marBottom w:val="0"/>
      <w:divBdr>
        <w:top w:val="none" w:sz="0" w:space="0" w:color="auto"/>
        <w:left w:val="none" w:sz="0" w:space="0" w:color="auto"/>
        <w:bottom w:val="none" w:sz="0" w:space="0" w:color="auto"/>
        <w:right w:val="none" w:sz="0" w:space="0" w:color="auto"/>
      </w:divBdr>
    </w:div>
    <w:div w:id="678889847">
      <w:bodyDiv w:val="1"/>
      <w:marLeft w:val="0"/>
      <w:marRight w:val="0"/>
      <w:marTop w:val="0"/>
      <w:marBottom w:val="0"/>
      <w:divBdr>
        <w:top w:val="none" w:sz="0" w:space="0" w:color="auto"/>
        <w:left w:val="none" w:sz="0" w:space="0" w:color="auto"/>
        <w:bottom w:val="none" w:sz="0" w:space="0" w:color="auto"/>
        <w:right w:val="none" w:sz="0" w:space="0" w:color="auto"/>
      </w:divBdr>
    </w:div>
    <w:div w:id="695811121">
      <w:bodyDiv w:val="1"/>
      <w:marLeft w:val="0"/>
      <w:marRight w:val="0"/>
      <w:marTop w:val="0"/>
      <w:marBottom w:val="0"/>
      <w:divBdr>
        <w:top w:val="none" w:sz="0" w:space="0" w:color="auto"/>
        <w:left w:val="none" w:sz="0" w:space="0" w:color="auto"/>
        <w:bottom w:val="none" w:sz="0" w:space="0" w:color="auto"/>
        <w:right w:val="none" w:sz="0" w:space="0" w:color="auto"/>
      </w:divBdr>
    </w:div>
    <w:div w:id="705956697">
      <w:bodyDiv w:val="1"/>
      <w:marLeft w:val="0"/>
      <w:marRight w:val="0"/>
      <w:marTop w:val="0"/>
      <w:marBottom w:val="0"/>
      <w:divBdr>
        <w:top w:val="none" w:sz="0" w:space="0" w:color="auto"/>
        <w:left w:val="none" w:sz="0" w:space="0" w:color="auto"/>
        <w:bottom w:val="none" w:sz="0" w:space="0" w:color="auto"/>
        <w:right w:val="none" w:sz="0" w:space="0" w:color="auto"/>
      </w:divBdr>
    </w:div>
    <w:div w:id="707100323">
      <w:bodyDiv w:val="1"/>
      <w:marLeft w:val="0"/>
      <w:marRight w:val="0"/>
      <w:marTop w:val="0"/>
      <w:marBottom w:val="0"/>
      <w:divBdr>
        <w:top w:val="none" w:sz="0" w:space="0" w:color="auto"/>
        <w:left w:val="none" w:sz="0" w:space="0" w:color="auto"/>
        <w:bottom w:val="none" w:sz="0" w:space="0" w:color="auto"/>
        <w:right w:val="none" w:sz="0" w:space="0" w:color="auto"/>
      </w:divBdr>
    </w:div>
    <w:div w:id="712267106">
      <w:bodyDiv w:val="1"/>
      <w:marLeft w:val="0"/>
      <w:marRight w:val="0"/>
      <w:marTop w:val="0"/>
      <w:marBottom w:val="0"/>
      <w:divBdr>
        <w:top w:val="none" w:sz="0" w:space="0" w:color="auto"/>
        <w:left w:val="none" w:sz="0" w:space="0" w:color="auto"/>
        <w:bottom w:val="none" w:sz="0" w:space="0" w:color="auto"/>
        <w:right w:val="none" w:sz="0" w:space="0" w:color="auto"/>
      </w:divBdr>
    </w:div>
    <w:div w:id="716508939">
      <w:bodyDiv w:val="1"/>
      <w:marLeft w:val="0"/>
      <w:marRight w:val="0"/>
      <w:marTop w:val="0"/>
      <w:marBottom w:val="0"/>
      <w:divBdr>
        <w:top w:val="none" w:sz="0" w:space="0" w:color="auto"/>
        <w:left w:val="none" w:sz="0" w:space="0" w:color="auto"/>
        <w:bottom w:val="none" w:sz="0" w:space="0" w:color="auto"/>
        <w:right w:val="none" w:sz="0" w:space="0" w:color="auto"/>
      </w:divBdr>
    </w:div>
    <w:div w:id="718283494">
      <w:bodyDiv w:val="1"/>
      <w:marLeft w:val="0"/>
      <w:marRight w:val="0"/>
      <w:marTop w:val="0"/>
      <w:marBottom w:val="0"/>
      <w:divBdr>
        <w:top w:val="none" w:sz="0" w:space="0" w:color="auto"/>
        <w:left w:val="none" w:sz="0" w:space="0" w:color="auto"/>
        <w:bottom w:val="none" w:sz="0" w:space="0" w:color="auto"/>
        <w:right w:val="none" w:sz="0" w:space="0" w:color="auto"/>
      </w:divBdr>
    </w:div>
    <w:div w:id="743532386">
      <w:bodyDiv w:val="1"/>
      <w:marLeft w:val="0"/>
      <w:marRight w:val="0"/>
      <w:marTop w:val="0"/>
      <w:marBottom w:val="0"/>
      <w:divBdr>
        <w:top w:val="none" w:sz="0" w:space="0" w:color="auto"/>
        <w:left w:val="none" w:sz="0" w:space="0" w:color="auto"/>
        <w:bottom w:val="none" w:sz="0" w:space="0" w:color="auto"/>
        <w:right w:val="none" w:sz="0" w:space="0" w:color="auto"/>
      </w:divBdr>
    </w:div>
    <w:div w:id="744227253">
      <w:bodyDiv w:val="1"/>
      <w:marLeft w:val="0"/>
      <w:marRight w:val="0"/>
      <w:marTop w:val="0"/>
      <w:marBottom w:val="0"/>
      <w:divBdr>
        <w:top w:val="none" w:sz="0" w:space="0" w:color="auto"/>
        <w:left w:val="none" w:sz="0" w:space="0" w:color="auto"/>
        <w:bottom w:val="none" w:sz="0" w:space="0" w:color="auto"/>
        <w:right w:val="none" w:sz="0" w:space="0" w:color="auto"/>
      </w:divBdr>
    </w:div>
    <w:div w:id="754009133">
      <w:bodyDiv w:val="1"/>
      <w:marLeft w:val="0"/>
      <w:marRight w:val="0"/>
      <w:marTop w:val="0"/>
      <w:marBottom w:val="0"/>
      <w:divBdr>
        <w:top w:val="none" w:sz="0" w:space="0" w:color="auto"/>
        <w:left w:val="none" w:sz="0" w:space="0" w:color="auto"/>
        <w:bottom w:val="none" w:sz="0" w:space="0" w:color="auto"/>
        <w:right w:val="none" w:sz="0" w:space="0" w:color="auto"/>
      </w:divBdr>
    </w:div>
    <w:div w:id="770129560">
      <w:bodyDiv w:val="1"/>
      <w:marLeft w:val="0"/>
      <w:marRight w:val="0"/>
      <w:marTop w:val="0"/>
      <w:marBottom w:val="0"/>
      <w:divBdr>
        <w:top w:val="none" w:sz="0" w:space="0" w:color="auto"/>
        <w:left w:val="none" w:sz="0" w:space="0" w:color="auto"/>
        <w:bottom w:val="none" w:sz="0" w:space="0" w:color="auto"/>
        <w:right w:val="none" w:sz="0" w:space="0" w:color="auto"/>
      </w:divBdr>
    </w:div>
    <w:div w:id="800153766">
      <w:bodyDiv w:val="1"/>
      <w:marLeft w:val="0"/>
      <w:marRight w:val="0"/>
      <w:marTop w:val="0"/>
      <w:marBottom w:val="0"/>
      <w:divBdr>
        <w:top w:val="none" w:sz="0" w:space="0" w:color="auto"/>
        <w:left w:val="none" w:sz="0" w:space="0" w:color="auto"/>
        <w:bottom w:val="none" w:sz="0" w:space="0" w:color="auto"/>
        <w:right w:val="none" w:sz="0" w:space="0" w:color="auto"/>
      </w:divBdr>
    </w:div>
    <w:div w:id="806357551">
      <w:bodyDiv w:val="1"/>
      <w:marLeft w:val="0"/>
      <w:marRight w:val="0"/>
      <w:marTop w:val="0"/>
      <w:marBottom w:val="0"/>
      <w:divBdr>
        <w:top w:val="none" w:sz="0" w:space="0" w:color="auto"/>
        <w:left w:val="none" w:sz="0" w:space="0" w:color="auto"/>
        <w:bottom w:val="none" w:sz="0" w:space="0" w:color="auto"/>
        <w:right w:val="none" w:sz="0" w:space="0" w:color="auto"/>
      </w:divBdr>
    </w:div>
    <w:div w:id="821238066">
      <w:bodyDiv w:val="1"/>
      <w:marLeft w:val="0"/>
      <w:marRight w:val="0"/>
      <w:marTop w:val="0"/>
      <w:marBottom w:val="0"/>
      <w:divBdr>
        <w:top w:val="none" w:sz="0" w:space="0" w:color="auto"/>
        <w:left w:val="none" w:sz="0" w:space="0" w:color="auto"/>
        <w:bottom w:val="none" w:sz="0" w:space="0" w:color="auto"/>
        <w:right w:val="none" w:sz="0" w:space="0" w:color="auto"/>
      </w:divBdr>
    </w:div>
    <w:div w:id="865950360">
      <w:bodyDiv w:val="1"/>
      <w:marLeft w:val="0"/>
      <w:marRight w:val="0"/>
      <w:marTop w:val="0"/>
      <w:marBottom w:val="0"/>
      <w:divBdr>
        <w:top w:val="none" w:sz="0" w:space="0" w:color="auto"/>
        <w:left w:val="none" w:sz="0" w:space="0" w:color="auto"/>
        <w:bottom w:val="none" w:sz="0" w:space="0" w:color="auto"/>
        <w:right w:val="none" w:sz="0" w:space="0" w:color="auto"/>
      </w:divBdr>
    </w:div>
    <w:div w:id="900750254">
      <w:bodyDiv w:val="1"/>
      <w:marLeft w:val="0"/>
      <w:marRight w:val="0"/>
      <w:marTop w:val="0"/>
      <w:marBottom w:val="0"/>
      <w:divBdr>
        <w:top w:val="none" w:sz="0" w:space="0" w:color="auto"/>
        <w:left w:val="none" w:sz="0" w:space="0" w:color="auto"/>
        <w:bottom w:val="none" w:sz="0" w:space="0" w:color="auto"/>
        <w:right w:val="none" w:sz="0" w:space="0" w:color="auto"/>
      </w:divBdr>
    </w:div>
    <w:div w:id="900872054">
      <w:bodyDiv w:val="1"/>
      <w:marLeft w:val="0"/>
      <w:marRight w:val="0"/>
      <w:marTop w:val="0"/>
      <w:marBottom w:val="0"/>
      <w:divBdr>
        <w:top w:val="none" w:sz="0" w:space="0" w:color="auto"/>
        <w:left w:val="none" w:sz="0" w:space="0" w:color="auto"/>
        <w:bottom w:val="none" w:sz="0" w:space="0" w:color="auto"/>
        <w:right w:val="none" w:sz="0" w:space="0" w:color="auto"/>
      </w:divBdr>
    </w:div>
    <w:div w:id="908273999">
      <w:bodyDiv w:val="1"/>
      <w:marLeft w:val="0"/>
      <w:marRight w:val="0"/>
      <w:marTop w:val="0"/>
      <w:marBottom w:val="0"/>
      <w:divBdr>
        <w:top w:val="none" w:sz="0" w:space="0" w:color="auto"/>
        <w:left w:val="none" w:sz="0" w:space="0" w:color="auto"/>
        <w:bottom w:val="none" w:sz="0" w:space="0" w:color="auto"/>
        <w:right w:val="none" w:sz="0" w:space="0" w:color="auto"/>
      </w:divBdr>
    </w:div>
    <w:div w:id="915087267">
      <w:bodyDiv w:val="1"/>
      <w:marLeft w:val="0"/>
      <w:marRight w:val="0"/>
      <w:marTop w:val="0"/>
      <w:marBottom w:val="0"/>
      <w:divBdr>
        <w:top w:val="none" w:sz="0" w:space="0" w:color="auto"/>
        <w:left w:val="none" w:sz="0" w:space="0" w:color="auto"/>
        <w:bottom w:val="none" w:sz="0" w:space="0" w:color="auto"/>
        <w:right w:val="none" w:sz="0" w:space="0" w:color="auto"/>
      </w:divBdr>
    </w:div>
    <w:div w:id="920287977">
      <w:bodyDiv w:val="1"/>
      <w:marLeft w:val="0"/>
      <w:marRight w:val="0"/>
      <w:marTop w:val="0"/>
      <w:marBottom w:val="0"/>
      <w:divBdr>
        <w:top w:val="none" w:sz="0" w:space="0" w:color="auto"/>
        <w:left w:val="none" w:sz="0" w:space="0" w:color="auto"/>
        <w:bottom w:val="none" w:sz="0" w:space="0" w:color="auto"/>
        <w:right w:val="none" w:sz="0" w:space="0" w:color="auto"/>
      </w:divBdr>
    </w:div>
    <w:div w:id="932207957">
      <w:bodyDiv w:val="1"/>
      <w:marLeft w:val="0"/>
      <w:marRight w:val="0"/>
      <w:marTop w:val="0"/>
      <w:marBottom w:val="0"/>
      <w:divBdr>
        <w:top w:val="none" w:sz="0" w:space="0" w:color="auto"/>
        <w:left w:val="none" w:sz="0" w:space="0" w:color="auto"/>
        <w:bottom w:val="none" w:sz="0" w:space="0" w:color="auto"/>
        <w:right w:val="none" w:sz="0" w:space="0" w:color="auto"/>
      </w:divBdr>
    </w:div>
    <w:div w:id="952977498">
      <w:bodyDiv w:val="1"/>
      <w:marLeft w:val="0"/>
      <w:marRight w:val="0"/>
      <w:marTop w:val="0"/>
      <w:marBottom w:val="0"/>
      <w:divBdr>
        <w:top w:val="none" w:sz="0" w:space="0" w:color="auto"/>
        <w:left w:val="none" w:sz="0" w:space="0" w:color="auto"/>
        <w:bottom w:val="none" w:sz="0" w:space="0" w:color="auto"/>
        <w:right w:val="none" w:sz="0" w:space="0" w:color="auto"/>
      </w:divBdr>
    </w:div>
    <w:div w:id="962343904">
      <w:bodyDiv w:val="1"/>
      <w:marLeft w:val="0"/>
      <w:marRight w:val="0"/>
      <w:marTop w:val="0"/>
      <w:marBottom w:val="0"/>
      <w:divBdr>
        <w:top w:val="none" w:sz="0" w:space="0" w:color="auto"/>
        <w:left w:val="none" w:sz="0" w:space="0" w:color="auto"/>
        <w:bottom w:val="none" w:sz="0" w:space="0" w:color="auto"/>
        <w:right w:val="none" w:sz="0" w:space="0" w:color="auto"/>
      </w:divBdr>
    </w:div>
    <w:div w:id="965044251">
      <w:bodyDiv w:val="1"/>
      <w:marLeft w:val="0"/>
      <w:marRight w:val="0"/>
      <w:marTop w:val="0"/>
      <w:marBottom w:val="0"/>
      <w:divBdr>
        <w:top w:val="none" w:sz="0" w:space="0" w:color="auto"/>
        <w:left w:val="none" w:sz="0" w:space="0" w:color="auto"/>
        <w:bottom w:val="none" w:sz="0" w:space="0" w:color="auto"/>
        <w:right w:val="none" w:sz="0" w:space="0" w:color="auto"/>
      </w:divBdr>
    </w:div>
    <w:div w:id="966551344">
      <w:bodyDiv w:val="1"/>
      <w:marLeft w:val="0"/>
      <w:marRight w:val="0"/>
      <w:marTop w:val="0"/>
      <w:marBottom w:val="0"/>
      <w:divBdr>
        <w:top w:val="none" w:sz="0" w:space="0" w:color="auto"/>
        <w:left w:val="none" w:sz="0" w:space="0" w:color="auto"/>
        <w:bottom w:val="none" w:sz="0" w:space="0" w:color="auto"/>
        <w:right w:val="none" w:sz="0" w:space="0" w:color="auto"/>
      </w:divBdr>
    </w:div>
    <w:div w:id="969016530">
      <w:bodyDiv w:val="1"/>
      <w:marLeft w:val="0"/>
      <w:marRight w:val="0"/>
      <w:marTop w:val="0"/>
      <w:marBottom w:val="0"/>
      <w:divBdr>
        <w:top w:val="none" w:sz="0" w:space="0" w:color="auto"/>
        <w:left w:val="none" w:sz="0" w:space="0" w:color="auto"/>
        <w:bottom w:val="none" w:sz="0" w:space="0" w:color="auto"/>
        <w:right w:val="none" w:sz="0" w:space="0" w:color="auto"/>
      </w:divBdr>
    </w:div>
    <w:div w:id="972173111">
      <w:bodyDiv w:val="1"/>
      <w:marLeft w:val="0"/>
      <w:marRight w:val="0"/>
      <w:marTop w:val="0"/>
      <w:marBottom w:val="0"/>
      <w:divBdr>
        <w:top w:val="none" w:sz="0" w:space="0" w:color="auto"/>
        <w:left w:val="none" w:sz="0" w:space="0" w:color="auto"/>
        <w:bottom w:val="none" w:sz="0" w:space="0" w:color="auto"/>
        <w:right w:val="none" w:sz="0" w:space="0" w:color="auto"/>
      </w:divBdr>
    </w:div>
    <w:div w:id="977342514">
      <w:bodyDiv w:val="1"/>
      <w:marLeft w:val="0"/>
      <w:marRight w:val="0"/>
      <w:marTop w:val="0"/>
      <w:marBottom w:val="0"/>
      <w:divBdr>
        <w:top w:val="none" w:sz="0" w:space="0" w:color="auto"/>
        <w:left w:val="none" w:sz="0" w:space="0" w:color="auto"/>
        <w:bottom w:val="none" w:sz="0" w:space="0" w:color="auto"/>
        <w:right w:val="none" w:sz="0" w:space="0" w:color="auto"/>
      </w:divBdr>
    </w:div>
    <w:div w:id="992952160">
      <w:bodyDiv w:val="1"/>
      <w:marLeft w:val="0"/>
      <w:marRight w:val="0"/>
      <w:marTop w:val="0"/>
      <w:marBottom w:val="0"/>
      <w:divBdr>
        <w:top w:val="none" w:sz="0" w:space="0" w:color="auto"/>
        <w:left w:val="none" w:sz="0" w:space="0" w:color="auto"/>
        <w:bottom w:val="none" w:sz="0" w:space="0" w:color="auto"/>
        <w:right w:val="none" w:sz="0" w:space="0" w:color="auto"/>
      </w:divBdr>
    </w:div>
    <w:div w:id="1019506497">
      <w:bodyDiv w:val="1"/>
      <w:marLeft w:val="0"/>
      <w:marRight w:val="0"/>
      <w:marTop w:val="0"/>
      <w:marBottom w:val="0"/>
      <w:divBdr>
        <w:top w:val="none" w:sz="0" w:space="0" w:color="auto"/>
        <w:left w:val="none" w:sz="0" w:space="0" w:color="auto"/>
        <w:bottom w:val="none" w:sz="0" w:space="0" w:color="auto"/>
        <w:right w:val="none" w:sz="0" w:space="0" w:color="auto"/>
      </w:divBdr>
    </w:div>
    <w:div w:id="1022853038">
      <w:bodyDiv w:val="1"/>
      <w:marLeft w:val="0"/>
      <w:marRight w:val="0"/>
      <w:marTop w:val="0"/>
      <w:marBottom w:val="0"/>
      <w:divBdr>
        <w:top w:val="none" w:sz="0" w:space="0" w:color="auto"/>
        <w:left w:val="none" w:sz="0" w:space="0" w:color="auto"/>
        <w:bottom w:val="none" w:sz="0" w:space="0" w:color="auto"/>
        <w:right w:val="none" w:sz="0" w:space="0" w:color="auto"/>
      </w:divBdr>
    </w:div>
    <w:div w:id="1027558237">
      <w:bodyDiv w:val="1"/>
      <w:marLeft w:val="0"/>
      <w:marRight w:val="0"/>
      <w:marTop w:val="0"/>
      <w:marBottom w:val="0"/>
      <w:divBdr>
        <w:top w:val="none" w:sz="0" w:space="0" w:color="auto"/>
        <w:left w:val="none" w:sz="0" w:space="0" w:color="auto"/>
        <w:bottom w:val="none" w:sz="0" w:space="0" w:color="auto"/>
        <w:right w:val="none" w:sz="0" w:space="0" w:color="auto"/>
      </w:divBdr>
    </w:div>
    <w:div w:id="1056202320">
      <w:bodyDiv w:val="1"/>
      <w:marLeft w:val="0"/>
      <w:marRight w:val="0"/>
      <w:marTop w:val="0"/>
      <w:marBottom w:val="0"/>
      <w:divBdr>
        <w:top w:val="none" w:sz="0" w:space="0" w:color="auto"/>
        <w:left w:val="none" w:sz="0" w:space="0" w:color="auto"/>
        <w:bottom w:val="none" w:sz="0" w:space="0" w:color="auto"/>
        <w:right w:val="none" w:sz="0" w:space="0" w:color="auto"/>
      </w:divBdr>
    </w:div>
    <w:div w:id="1066302559">
      <w:bodyDiv w:val="1"/>
      <w:marLeft w:val="0"/>
      <w:marRight w:val="0"/>
      <w:marTop w:val="0"/>
      <w:marBottom w:val="0"/>
      <w:divBdr>
        <w:top w:val="none" w:sz="0" w:space="0" w:color="auto"/>
        <w:left w:val="none" w:sz="0" w:space="0" w:color="auto"/>
        <w:bottom w:val="none" w:sz="0" w:space="0" w:color="auto"/>
        <w:right w:val="none" w:sz="0" w:space="0" w:color="auto"/>
      </w:divBdr>
    </w:div>
    <w:div w:id="1075862833">
      <w:bodyDiv w:val="1"/>
      <w:marLeft w:val="0"/>
      <w:marRight w:val="0"/>
      <w:marTop w:val="0"/>
      <w:marBottom w:val="0"/>
      <w:divBdr>
        <w:top w:val="none" w:sz="0" w:space="0" w:color="auto"/>
        <w:left w:val="none" w:sz="0" w:space="0" w:color="auto"/>
        <w:bottom w:val="none" w:sz="0" w:space="0" w:color="auto"/>
        <w:right w:val="none" w:sz="0" w:space="0" w:color="auto"/>
      </w:divBdr>
    </w:div>
    <w:div w:id="1078357240">
      <w:bodyDiv w:val="1"/>
      <w:marLeft w:val="0"/>
      <w:marRight w:val="0"/>
      <w:marTop w:val="0"/>
      <w:marBottom w:val="0"/>
      <w:divBdr>
        <w:top w:val="none" w:sz="0" w:space="0" w:color="auto"/>
        <w:left w:val="none" w:sz="0" w:space="0" w:color="auto"/>
        <w:bottom w:val="none" w:sz="0" w:space="0" w:color="auto"/>
        <w:right w:val="none" w:sz="0" w:space="0" w:color="auto"/>
      </w:divBdr>
    </w:div>
    <w:div w:id="1079448005">
      <w:bodyDiv w:val="1"/>
      <w:marLeft w:val="0"/>
      <w:marRight w:val="0"/>
      <w:marTop w:val="0"/>
      <w:marBottom w:val="0"/>
      <w:divBdr>
        <w:top w:val="none" w:sz="0" w:space="0" w:color="auto"/>
        <w:left w:val="none" w:sz="0" w:space="0" w:color="auto"/>
        <w:bottom w:val="none" w:sz="0" w:space="0" w:color="auto"/>
        <w:right w:val="none" w:sz="0" w:space="0" w:color="auto"/>
      </w:divBdr>
    </w:div>
    <w:div w:id="1084305975">
      <w:bodyDiv w:val="1"/>
      <w:marLeft w:val="0"/>
      <w:marRight w:val="0"/>
      <w:marTop w:val="0"/>
      <w:marBottom w:val="0"/>
      <w:divBdr>
        <w:top w:val="none" w:sz="0" w:space="0" w:color="auto"/>
        <w:left w:val="none" w:sz="0" w:space="0" w:color="auto"/>
        <w:bottom w:val="none" w:sz="0" w:space="0" w:color="auto"/>
        <w:right w:val="none" w:sz="0" w:space="0" w:color="auto"/>
      </w:divBdr>
    </w:div>
    <w:div w:id="1086657410">
      <w:bodyDiv w:val="1"/>
      <w:marLeft w:val="0"/>
      <w:marRight w:val="0"/>
      <w:marTop w:val="0"/>
      <w:marBottom w:val="0"/>
      <w:divBdr>
        <w:top w:val="none" w:sz="0" w:space="0" w:color="auto"/>
        <w:left w:val="none" w:sz="0" w:space="0" w:color="auto"/>
        <w:bottom w:val="none" w:sz="0" w:space="0" w:color="auto"/>
        <w:right w:val="none" w:sz="0" w:space="0" w:color="auto"/>
      </w:divBdr>
    </w:div>
    <w:div w:id="1094781835">
      <w:bodyDiv w:val="1"/>
      <w:marLeft w:val="0"/>
      <w:marRight w:val="0"/>
      <w:marTop w:val="0"/>
      <w:marBottom w:val="0"/>
      <w:divBdr>
        <w:top w:val="none" w:sz="0" w:space="0" w:color="auto"/>
        <w:left w:val="none" w:sz="0" w:space="0" w:color="auto"/>
        <w:bottom w:val="none" w:sz="0" w:space="0" w:color="auto"/>
        <w:right w:val="none" w:sz="0" w:space="0" w:color="auto"/>
      </w:divBdr>
    </w:div>
    <w:div w:id="1097869528">
      <w:bodyDiv w:val="1"/>
      <w:marLeft w:val="0"/>
      <w:marRight w:val="0"/>
      <w:marTop w:val="0"/>
      <w:marBottom w:val="0"/>
      <w:divBdr>
        <w:top w:val="none" w:sz="0" w:space="0" w:color="auto"/>
        <w:left w:val="none" w:sz="0" w:space="0" w:color="auto"/>
        <w:bottom w:val="none" w:sz="0" w:space="0" w:color="auto"/>
        <w:right w:val="none" w:sz="0" w:space="0" w:color="auto"/>
      </w:divBdr>
    </w:div>
    <w:div w:id="1104959876">
      <w:bodyDiv w:val="1"/>
      <w:marLeft w:val="0"/>
      <w:marRight w:val="0"/>
      <w:marTop w:val="0"/>
      <w:marBottom w:val="0"/>
      <w:divBdr>
        <w:top w:val="none" w:sz="0" w:space="0" w:color="auto"/>
        <w:left w:val="none" w:sz="0" w:space="0" w:color="auto"/>
        <w:bottom w:val="none" w:sz="0" w:space="0" w:color="auto"/>
        <w:right w:val="none" w:sz="0" w:space="0" w:color="auto"/>
      </w:divBdr>
    </w:div>
    <w:div w:id="1110513709">
      <w:bodyDiv w:val="1"/>
      <w:marLeft w:val="0"/>
      <w:marRight w:val="0"/>
      <w:marTop w:val="0"/>
      <w:marBottom w:val="0"/>
      <w:divBdr>
        <w:top w:val="none" w:sz="0" w:space="0" w:color="auto"/>
        <w:left w:val="none" w:sz="0" w:space="0" w:color="auto"/>
        <w:bottom w:val="none" w:sz="0" w:space="0" w:color="auto"/>
        <w:right w:val="none" w:sz="0" w:space="0" w:color="auto"/>
      </w:divBdr>
    </w:div>
    <w:div w:id="1113865379">
      <w:bodyDiv w:val="1"/>
      <w:marLeft w:val="0"/>
      <w:marRight w:val="0"/>
      <w:marTop w:val="0"/>
      <w:marBottom w:val="0"/>
      <w:divBdr>
        <w:top w:val="none" w:sz="0" w:space="0" w:color="auto"/>
        <w:left w:val="none" w:sz="0" w:space="0" w:color="auto"/>
        <w:bottom w:val="none" w:sz="0" w:space="0" w:color="auto"/>
        <w:right w:val="none" w:sz="0" w:space="0" w:color="auto"/>
      </w:divBdr>
    </w:div>
    <w:div w:id="1121649966">
      <w:bodyDiv w:val="1"/>
      <w:marLeft w:val="0"/>
      <w:marRight w:val="0"/>
      <w:marTop w:val="0"/>
      <w:marBottom w:val="0"/>
      <w:divBdr>
        <w:top w:val="none" w:sz="0" w:space="0" w:color="auto"/>
        <w:left w:val="none" w:sz="0" w:space="0" w:color="auto"/>
        <w:bottom w:val="none" w:sz="0" w:space="0" w:color="auto"/>
        <w:right w:val="none" w:sz="0" w:space="0" w:color="auto"/>
      </w:divBdr>
    </w:div>
    <w:div w:id="1125342993">
      <w:bodyDiv w:val="1"/>
      <w:marLeft w:val="0"/>
      <w:marRight w:val="0"/>
      <w:marTop w:val="0"/>
      <w:marBottom w:val="0"/>
      <w:divBdr>
        <w:top w:val="none" w:sz="0" w:space="0" w:color="auto"/>
        <w:left w:val="none" w:sz="0" w:space="0" w:color="auto"/>
        <w:bottom w:val="none" w:sz="0" w:space="0" w:color="auto"/>
        <w:right w:val="none" w:sz="0" w:space="0" w:color="auto"/>
      </w:divBdr>
    </w:div>
    <w:div w:id="1129010642">
      <w:bodyDiv w:val="1"/>
      <w:marLeft w:val="0"/>
      <w:marRight w:val="0"/>
      <w:marTop w:val="0"/>
      <w:marBottom w:val="0"/>
      <w:divBdr>
        <w:top w:val="none" w:sz="0" w:space="0" w:color="auto"/>
        <w:left w:val="none" w:sz="0" w:space="0" w:color="auto"/>
        <w:bottom w:val="none" w:sz="0" w:space="0" w:color="auto"/>
        <w:right w:val="none" w:sz="0" w:space="0" w:color="auto"/>
      </w:divBdr>
    </w:div>
    <w:div w:id="1141578393">
      <w:bodyDiv w:val="1"/>
      <w:marLeft w:val="0"/>
      <w:marRight w:val="0"/>
      <w:marTop w:val="0"/>
      <w:marBottom w:val="0"/>
      <w:divBdr>
        <w:top w:val="none" w:sz="0" w:space="0" w:color="auto"/>
        <w:left w:val="none" w:sz="0" w:space="0" w:color="auto"/>
        <w:bottom w:val="none" w:sz="0" w:space="0" w:color="auto"/>
        <w:right w:val="none" w:sz="0" w:space="0" w:color="auto"/>
      </w:divBdr>
    </w:div>
    <w:div w:id="1151337062">
      <w:bodyDiv w:val="1"/>
      <w:marLeft w:val="0"/>
      <w:marRight w:val="0"/>
      <w:marTop w:val="0"/>
      <w:marBottom w:val="0"/>
      <w:divBdr>
        <w:top w:val="none" w:sz="0" w:space="0" w:color="auto"/>
        <w:left w:val="none" w:sz="0" w:space="0" w:color="auto"/>
        <w:bottom w:val="none" w:sz="0" w:space="0" w:color="auto"/>
        <w:right w:val="none" w:sz="0" w:space="0" w:color="auto"/>
      </w:divBdr>
    </w:div>
    <w:div w:id="1163932738">
      <w:bodyDiv w:val="1"/>
      <w:marLeft w:val="0"/>
      <w:marRight w:val="0"/>
      <w:marTop w:val="0"/>
      <w:marBottom w:val="0"/>
      <w:divBdr>
        <w:top w:val="none" w:sz="0" w:space="0" w:color="auto"/>
        <w:left w:val="none" w:sz="0" w:space="0" w:color="auto"/>
        <w:bottom w:val="none" w:sz="0" w:space="0" w:color="auto"/>
        <w:right w:val="none" w:sz="0" w:space="0" w:color="auto"/>
      </w:divBdr>
    </w:div>
    <w:div w:id="1168473545">
      <w:bodyDiv w:val="1"/>
      <w:marLeft w:val="0"/>
      <w:marRight w:val="0"/>
      <w:marTop w:val="0"/>
      <w:marBottom w:val="0"/>
      <w:divBdr>
        <w:top w:val="none" w:sz="0" w:space="0" w:color="auto"/>
        <w:left w:val="none" w:sz="0" w:space="0" w:color="auto"/>
        <w:bottom w:val="none" w:sz="0" w:space="0" w:color="auto"/>
        <w:right w:val="none" w:sz="0" w:space="0" w:color="auto"/>
      </w:divBdr>
    </w:div>
    <w:div w:id="1175461002">
      <w:bodyDiv w:val="1"/>
      <w:marLeft w:val="0"/>
      <w:marRight w:val="0"/>
      <w:marTop w:val="0"/>
      <w:marBottom w:val="0"/>
      <w:divBdr>
        <w:top w:val="none" w:sz="0" w:space="0" w:color="auto"/>
        <w:left w:val="none" w:sz="0" w:space="0" w:color="auto"/>
        <w:bottom w:val="none" w:sz="0" w:space="0" w:color="auto"/>
        <w:right w:val="none" w:sz="0" w:space="0" w:color="auto"/>
      </w:divBdr>
    </w:div>
    <w:div w:id="1182864451">
      <w:bodyDiv w:val="1"/>
      <w:marLeft w:val="0"/>
      <w:marRight w:val="0"/>
      <w:marTop w:val="0"/>
      <w:marBottom w:val="0"/>
      <w:divBdr>
        <w:top w:val="none" w:sz="0" w:space="0" w:color="auto"/>
        <w:left w:val="none" w:sz="0" w:space="0" w:color="auto"/>
        <w:bottom w:val="none" w:sz="0" w:space="0" w:color="auto"/>
        <w:right w:val="none" w:sz="0" w:space="0" w:color="auto"/>
      </w:divBdr>
    </w:div>
    <w:div w:id="1184513796">
      <w:bodyDiv w:val="1"/>
      <w:marLeft w:val="0"/>
      <w:marRight w:val="0"/>
      <w:marTop w:val="0"/>
      <w:marBottom w:val="0"/>
      <w:divBdr>
        <w:top w:val="none" w:sz="0" w:space="0" w:color="auto"/>
        <w:left w:val="none" w:sz="0" w:space="0" w:color="auto"/>
        <w:bottom w:val="none" w:sz="0" w:space="0" w:color="auto"/>
        <w:right w:val="none" w:sz="0" w:space="0" w:color="auto"/>
      </w:divBdr>
    </w:div>
    <w:div w:id="1204370905">
      <w:bodyDiv w:val="1"/>
      <w:marLeft w:val="0"/>
      <w:marRight w:val="0"/>
      <w:marTop w:val="0"/>
      <w:marBottom w:val="0"/>
      <w:divBdr>
        <w:top w:val="none" w:sz="0" w:space="0" w:color="auto"/>
        <w:left w:val="none" w:sz="0" w:space="0" w:color="auto"/>
        <w:bottom w:val="none" w:sz="0" w:space="0" w:color="auto"/>
        <w:right w:val="none" w:sz="0" w:space="0" w:color="auto"/>
      </w:divBdr>
    </w:div>
    <w:div w:id="1211843986">
      <w:bodyDiv w:val="1"/>
      <w:marLeft w:val="0"/>
      <w:marRight w:val="0"/>
      <w:marTop w:val="0"/>
      <w:marBottom w:val="0"/>
      <w:divBdr>
        <w:top w:val="none" w:sz="0" w:space="0" w:color="auto"/>
        <w:left w:val="none" w:sz="0" w:space="0" w:color="auto"/>
        <w:bottom w:val="none" w:sz="0" w:space="0" w:color="auto"/>
        <w:right w:val="none" w:sz="0" w:space="0" w:color="auto"/>
      </w:divBdr>
    </w:div>
    <w:div w:id="1227840865">
      <w:bodyDiv w:val="1"/>
      <w:marLeft w:val="0"/>
      <w:marRight w:val="0"/>
      <w:marTop w:val="0"/>
      <w:marBottom w:val="0"/>
      <w:divBdr>
        <w:top w:val="none" w:sz="0" w:space="0" w:color="auto"/>
        <w:left w:val="none" w:sz="0" w:space="0" w:color="auto"/>
        <w:bottom w:val="none" w:sz="0" w:space="0" w:color="auto"/>
        <w:right w:val="none" w:sz="0" w:space="0" w:color="auto"/>
      </w:divBdr>
    </w:div>
    <w:div w:id="1232078994">
      <w:bodyDiv w:val="1"/>
      <w:marLeft w:val="0"/>
      <w:marRight w:val="0"/>
      <w:marTop w:val="0"/>
      <w:marBottom w:val="0"/>
      <w:divBdr>
        <w:top w:val="none" w:sz="0" w:space="0" w:color="auto"/>
        <w:left w:val="none" w:sz="0" w:space="0" w:color="auto"/>
        <w:bottom w:val="none" w:sz="0" w:space="0" w:color="auto"/>
        <w:right w:val="none" w:sz="0" w:space="0" w:color="auto"/>
      </w:divBdr>
    </w:div>
    <w:div w:id="1247300773">
      <w:bodyDiv w:val="1"/>
      <w:marLeft w:val="0"/>
      <w:marRight w:val="0"/>
      <w:marTop w:val="0"/>
      <w:marBottom w:val="0"/>
      <w:divBdr>
        <w:top w:val="none" w:sz="0" w:space="0" w:color="auto"/>
        <w:left w:val="none" w:sz="0" w:space="0" w:color="auto"/>
        <w:bottom w:val="none" w:sz="0" w:space="0" w:color="auto"/>
        <w:right w:val="none" w:sz="0" w:space="0" w:color="auto"/>
      </w:divBdr>
    </w:div>
    <w:div w:id="1255941176">
      <w:bodyDiv w:val="1"/>
      <w:marLeft w:val="0"/>
      <w:marRight w:val="0"/>
      <w:marTop w:val="0"/>
      <w:marBottom w:val="0"/>
      <w:divBdr>
        <w:top w:val="none" w:sz="0" w:space="0" w:color="auto"/>
        <w:left w:val="none" w:sz="0" w:space="0" w:color="auto"/>
        <w:bottom w:val="none" w:sz="0" w:space="0" w:color="auto"/>
        <w:right w:val="none" w:sz="0" w:space="0" w:color="auto"/>
      </w:divBdr>
    </w:div>
    <w:div w:id="1259170292">
      <w:bodyDiv w:val="1"/>
      <w:marLeft w:val="0"/>
      <w:marRight w:val="0"/>
      <w:marTop w:val="0"/>
      <w:marBottom w:val="0"/>
      <w:divBdr>
        <w:top w:val="none" w:sz="0" w:space="0" w:color="auto"/>
        <w:left w:val="none" w:sz="0" w:space="0" w:color="auto"/>
        <w:bottom w:val="none" w:sz="0" w:space="0" w:color="auto"/>
        <w:right w:val="none" w:sz="0" w:space="0" w:color="auto"/>
      </w:divBdr>
    </w:div>
    <w:div w:id="1262488656">
      <w:bodyDiv w:val="1"/>
      <w:marLeft w:val="0"/>
      <w:marRight w:val="0"/>
      <w:marTop w:val="0"/>
      <w:marBottom w:val="0"/>
      <w:divBdr>
        <w:top w:val="none" w:sz="0" w:space="0" w:color="auto"/>
        <w:left w:val="none" w:sz="0" w:space="0" w:color="auto"/>
        <w:bottom w:val="none" w:sz="0" w:space="0" w:color="auto"/>
        <w:right w:val="none" w:sz="0" w:space="0" w:color="auto"/>
      </w:divBdr>
    </w:div>
    <w:div w:id="1272855339">
      <w:bodyDiv w:val="1"/>
      <w:marLeft w:val="0"/>
      <w:marRight w:val="0"/>
      <w:marTop w:val="0"/>
      <w:marBottom w:val="0"/>
      <w:divBdr>
        <w:top w:val="none" w:sz="0" w:space="0" w:color="auto"/>
        <w:left w:val="none" w:sz="0" w:space="0" w:color="auto"/>
        <w:bottom w:val="none" w:sz="0" w:space="0" w:color="auto"/>
        <w:right w:val="none" w:sz="0" w:space="0" w:color="auto"/>
      </w:divBdr>
    </w:div>
    <w:div w:id="1285234965">
      <w:bodyDiv w:val="1"/>
      <w:marLeft w:val="0"/>
      <w:marRight w:val="0"/>
      <w:marTop w:val="0"/>
      <w:marBottom w:val="0"/>
      <w:divBdr>
        <w:top w:val="none" w:sz="0" w:space="0" w:color="auto"/>
        <w:left w:val="none" w:sz="0" w:space="0" w:color="auto"/>
        <w:bottom w:val="none" w:sz="0" w:space="0" w:color="auto"/>
        <w:right w:val="none" w:sz="0" w:space="0" w:color="auto"/>
      </w:divBdr>
    </w:div>
    <w:div w:id="1286083570">
      <w:bodyDiv w:val="1"/>
      <w:marLeft w:val="0"/>
      <w:marRight w:val="0"/>
      <w:marTop w:val="0"/>
      <w:marBottom w:val="0"/>
      <w:divBdr>
        <w:top w:val="none" w:sz="0" w:space="0" w:color="auto"/>
        <w:left w:val="none" w:sz="0" w:space="0" w:color="auto"/>
        <w:bottom w:val="none" w:sz="0" w:space="0" w:color="auto"/>
        <w:right w:val="none" w:sz="0" w:space="0" w:color="auto"/>
      </w:divBdr>
    </w:div>
    <w:div w:id="1286303838">
      <w:bodyDiv w:val="1"/>
      <w:marLeft w:val="0"/>
      <w:marRight w:val="0"/>
      <w:marTop w:val="0"/>
      <w:marBottom w:val="0"/>
      <w:divBdr>
        <w:top w:val="none" w:sz="0" w:space="0" w:color="auto"/>
        <w:left w:val="none" w:sz="0" w:space="0" w:color="auto"/>
        <w:bottom w:val="none" w:sz="0" w:space="0" w:color="auto"/>
        <w:right w:val="none" w:sz="0" w:space="0" w:color="auto"/>
      </w:divBdr>
    </w:div>
    <w:div w:id="1296109014">
      <w:bodyDiv w:val="1"/>
      <w:marLeft w:val="0"/>
      <w:marRight w:val="0"/>
      <w:marTop w:val="0"/>
      <w:marBottom w:val="0"/>
      <w:divBdr>
        <w:top w:val="none" w:sz="0" w:space="0" w:color="auto"/>
        <w:left w:val="none" w:sz="0" w:space="0" w:color="auto"/>
        <w:bottom w:val="none" w:sz="0" w:space="0" w:color="auto"/>
        <w:right w:val="none" w:sz="0" w:space="0" w:color="auto"/>
      </w:divBdr>
    </w:div>
    <w:div w:id="1310983615">
      <w:bodyDiv w:val="1"/>
      <w:marLeft w:val="0"/>
      <w:marRight w:val="0"/>
      <w:marTop w:val="0"/>
      <w:marBottom w:val="0"/>
      <w:divBdr>
        <w:top w:val="none" w:sz="0" w:space="0" w:color="auto"/>
        <w:left w:val="none" w:sz="0" w:space="0" w:color="auto"/>
        <w:bottom w:val="none" w:sz="0" w:space="0" w:color="auto"/>
        <w:right w:val="none" w:sz="0" w:space="0" w:color="auto"/>
      </w:divBdr>
    </w:div>
    <w:div w:id="1312516407">
      <w:bodyDiv w:val="1"/>
      <w:marLeft w:val="0"/>
      <w:marRight w:val="0"/>
      <w:marTop w:val="0"/>
      <w:marBottom w:val="0"/>
      <w:divBdr>
        <w:top w:val="none" w:sz="0" w:space="0" w:color="auto"/>
        <w:left w:val="none" w:sz="0" w:space="0" w:color="auto"/>
        <w:bottom w:val="none" w:sz="0" w:space="0" w:color="auto"/>
        <w:right w:val="none" w:sz="0" w:space="0" w:color="auto"/>
      </w:divBdr>
    </w:div>
    <w:div w:id="1313363969">
      <w:bodyDiv w:val="1"/>
      <w:marLeft w:val="0"/>
      <w:marRight w:val="0"/>
      <w:marTop w:val="0"/>
      <w:marBottom w:val="0"/>
      <w:divBdr>
        <w:top w:val="none" w:sz="0" w:space="0" w:color="auto"/>
        <w:left w:val="none" w:sz="0" w:space="0" w:color="auto"/>
        <w:bottom w:val="none" w:sz="0" w:space="0" w:color="auto"/>
        <w:right w:val="none" w:sz="0" w:space="0" w:color="auto"/>
      </w:divBdr>
    </w:div>
    <w:div w:id="1323239858">
      <w:bodyDiv w:val="1"/>
      <w:marLeft w:val="0"/>
      <w:marRight w:val="0"/>
      <w:marTop w:val="0"/>
      <w:marBottom w:val="0"/>
      <w:divBdr>
        <w:top w:val="none" w:sz="0" w:space="0" w:color="auto"/>
        <w:left w:val="none" w:sz="0" w:space="0" w:color="auto"/>
        <w:bottom w:val="none" w:sz="0" w:space="0" w:color="auto"/>
        <w:right w:val="none" w:sz="0" w:space="0" w:color="auto"/>
      </w:divBdr>
    </w:div>
    <w:div w:id="1324624039">
      <w:bodyDiv w:val="1"/>
      <w:marLeft w:val="0"/>
      <w:marRight w:val="0"/>
      <w:marTop w:val="0"/>
      <w:marBottom w:val="0"/>
      <w:divBdr>
        <w:top w:val="none" w:sz="0" w:space="0" w:color="auto"/>
        <w:left w:val="none" w:sz="0" w:space="0" w:color="auto"/>
        <w:bottom w:val="none" w:sz="0" w:space="0" w:color="auto"/>
        <w:right w:val="none" w:sz="0" w:space="0" w:color="auto"/>
      </w:divBdr>
    </w:div>
    <w:div w:id="1325626808">
      <w:bodyDiv w:val="1"/>
      <w:marLeft w:val="0"/>
      <w:marRight w:val="0"/>
      <w:marTop w:val="0"/>
      <w:marBottom w:val="0"/>
      <w:divBdr>
        <w:top w:val="none" w:sz="0" w:space="0" w:color="auto"/>
        <w:left w:val="none" w:sz="0" w:space="0" w:color="auto"/>
        <w:bottom w:val="none" w:sz="0" w:space="0" w:color="auto"/>
        <w:right w:val="none" w:sz="0" w:space="0" w:color="auto"/>
      </w:divBdr>
    </w:div>
    <w:div w:id="1332178108">
      <w:bodyDiv w:val="1"/>
      <w:marLeft w:val="0"/>
      <w:marRight w:val="0"/>
      <w:marTop w:val="0"/>
      <w:marBottom w:val="0"/>
      <w:divBdr>
        <w:top w:val="none" w:sz="0" w:space="0" w:color="auto"/>
        <w:left w:val="none" w:sz="0" w:space="0" w:color="auto"/>
        <w:bottom w:val="none" w:sz="0" w:space="0" w:color="auto"/>
        <w:right w:val="none" w:sz="0" w:space="0" w:color="auto"/>
      </w:divBdr>
    </w:div>
    <w:div w:id="1335844861">
      <w:bodyDiv w:val="1"/>
      <w:marLeft w:val="0"/>
      <w:marRight w:val="0"/>
      <w:marTop w:val="0"/>
      <w:marBottom w:val="0"/>
      <w:divBdr>
        <w:top w:val="none" w:sz="0" w:space="0" w:color="auto"/>
        <w:left w:val="none" w:sz="0" w:space="0" w:color="auto"/>
        <w:bottom w:val="none" w:sz="0" w:space="0" w:color="auto"/>
        <w:right w:val="none" w:sz="0" w:space="0" w:color="auto"/>
      </w:divBdr>
    </w:div>
    <w:div w:id="1338187851">
      <w:bodyDiv w:val="1"/>
      <w:marLeft w:val="0"/>
      <w:marRight w:val="0"/>
      <w:marTop w:val="0"/>
      <w:marBottom w:val="0"/>
      <w:divBdr>
        <w:top w:val="none" w:sz="0" w:space="0" w:color="auto"/>
        <w:left w:val="none" w:sz="0" w:space="0" w:color="auto"/>
        <w:bottom w:val="none" w:sz="0" w:space="0" w:color="auto"/>
        <w:right w:val="none" w:sz="0" w:space="0" w:color="auto"/>
      </w:divBdr>
    </w:div>
    <w:div w:id="1342658634">
      <w:bodyDiv w:val="1"/>
      <w:marLeft w:val="0"/>
      <w:marRight w:val="0"/>
      <w:marTop w:val="0"/>
      <w:marBottom w:val="0"/>
      <w:divBdr>
        <w:top w:val="none" w:sz="0" w:space="0" w:color="auto"/>
        <w:left w:val="none" w:sz="0" w:space="0" w:color="auto"/>
        <w:bottom w:val="none" w:sz="0" w:space="0" w:color="auto"/>
        <w:right w:val="none" w:sz="0" w:space="0" w:color="auto"/>
      </w:divBdr>
    </w:div>
    <w:div w:id="1355962463">
      <w:bodyDiv w:val="1"/>
      <w:marLeft w:val="0"/>
      <w:marRight w:val="0"/>
      <w:marTop w:val="0"/>
      <w:marBottom w:val="0"/>
      <w:divBdr>
        <w:top w:val="none" w:sz="0" w:space="0" w:color="auto"/>
        <w:left w:val="none" w:sz="0" w:space="0" w:color="auto"/>
        <w:bottom w:val="none" w:sz="0" w:space="0" w:color="auto"/>
        <w:right w:val="none" w:sz="0" w:space="0" w:color="auto"/>
      </w:divBdr>
    </w:div>
    <w:div w:id="1356426756">
      <w:bodyDiv w:val="1"/>
      <w:marLeft w:val="0"/>
      <w:marRight w:val="0"/>
      <w:marTop w:val="0"/>
      <w:marBottom w:val="0"/>
      <w:divBdr>
        <w:top w:val="none" w:sz="0" w:space="0" w:color="auto"/>
        <w:left w:val="none" w:sz="0" w:space="0" w:color="auto"/>
        <w:bottom w:val="none" w:sz="0" w:space="0" w:color="auto"/>
        <w:right w:val="none" w:sz="0" w:space="0" w:color="auto"/>
      </w:divBdr>
    </w:div>
    <w:div w:id="1367756799">
      <w:bodyDiv w:val="1"/>
      <w:marLeft w:val="0"/>
      <w:marRight w:val="0"/>
      <w:marTop w:val="0"/>
      <w:marBottom w:val="0"/>
      <w:divBdr>
        <w:top w:val="none" w:sz="0" w:space="0" w:color="auto"/>
        <w:left w:val="none" w:sz="0" w:space="0" w:color="auto"/>
        <w:bottom w:val="none" w:sz="0" w:space="0" w:color="auto"/>
        <w:right w:val="none" w:sz="0" w:space="0" w:color="auto"/>
      </w:divBdr>
    </w:div>
    <w:div w:id="1382971938">
      <w:bodyDiv w:val="1"/>
      <w:marLeft w:val="0"/>
      <w:marRight w:val="0"/>
      <w:marTop w:val="0"/>
      <w:marBottom w:val="0"/>
      <w:divBdr>
        <w:top w:val="none" w:sz="0" w:space="0" w:color="auto"/>
        <w:left w:val="none" w:sz="0" w:space="0" w:color="auto"/>
        <w:bottom w:val="none" w:sz="0" w:space="0" w:color="auto"/>
        <w:right w:val="none" w:sz="0" w:space="0" w:color="auto"/>
      </w:divBdr>
    </w:div>
    <w:div w:id="1386292548">
      <w:bodyDiv w:val="1"/>
      <w:marLeft w:val="0"/>
      <w:marRight w:val="0"/>
      <w:marTop w:val="0"/>
      <w:marBottom w:val="0"/>
      <w:divBdr>
        <w:top w:val="none" w:sz="0" w:space="0" w:color="auto"/>
        <w:left w:val="none" w:sz="0" w:space="0" w:color="auto"/>
        <w:bottom w:val="none" w:sz="0" w:space="0" w:color="auto"/>
        <w:right w:val="none" w:sz="0" w:space="0" w:color="auto"/>
      </w:divBdr>
    </w:div>
    <w:div w:id="1393577521">
      <w:bodyDiv w:val="1"/>
      <w:marLeft w:val="0"/>
      <w:marRight w:val="0"/>
      <w:marTop w:val="0"/>
      <w:marBottom w:val="0"/>
      <w:divBdr>
        <w:top w:val="none" w:sz="0" w:space="0" w:color="auto"/>
        <w:left w:val="none" w:sz="0" w:space="0" w:color="auto"/>
        <w:bottom w:val="none" w:sz="0" w:space="0" w:color="auto"/>
        <w:right w:val="none" w:sz="0" w:space="0" w:color="auto"/>
      </w:divBdr>
    </w:div>
    <w:div w:id="1401371268">
      <w:bodyDiv w:val="1"/>
      <w:marLeft w:val="0"/>
      <w:marRight w:val="0"/>
      <w:marTop w:val="0"/>
      <w:marBottom w:val="0"/>
      <w:divBdr>
        <w:top w:val="none" w:sz="0" w:space="0" w:color="auto"/>
        <w:left w:val="none" w:sz="0" w:space="0" w:color="auto"/>
        <w:bottom w:val="none" w:sz="0" w:space="0" w:color="auto"/>
        <w:right w:val="none" w:sz="0" w:space="0" w:color="auto"/>
      </w:divBdr>
    </w:div>
    <w:div w:id="1408069489">
      <w:bodyDiv w:val="1"/>
      <w:marLeft w:val="0"/>
      <w:marRight w:val="0"/>
      <w:marTop w:val="0"/>
      <w:marBottom w:val="0"/>
      <w:divBdr>
        <w:top w:val="none" w:sz="0" w:space="0" w:color="auto"/>
        <w:left w:val="none" w:sz="0" w:space="0" w:color="auto"/>
        <w:bottom w:val="none" w:sz="0" w:space="0" w:color="auto"/>
        <w:right w:val="none" w:sz="0" w:space="0" w:color="auto"/>
      </w:divBdr>
    </w:div>
    <w:div w:id="1415709769">
      <w:bodyDiv w:val="1"/>
      <w:marLeft w:val="0"/>
      <w:marRight w:val="0"/>
      <w:marTop w:val="0"/>
      <w:marBottom w:val="0"/>
      <w:divBdr>
        <w:top w:val="none" w:sz="0" w:space="0" w:color="auto"/>
        <w:left w:val="none" w:sz="0" w:space="0" w:color="auto"/>
        <w:bottom w:val="none" w:sz="0" w:space="0" w:color="auto"/>
        <w:right w:val="none" w:sz="0" w:space="0" w:color="auto"/>
      </w:divBdr>
    </w:div>
    <w:div w:id="1434980941">
      <w:bodyDiv w:val="1"/>
      <w:marLeft w:val="0"/>
      <w:marRight w:val="0"/>
      <w:marTop w:val="0"/>
      <w:marBottom w:val="0"/>
      <w:divBdr>
        <w:top w:val="none" w:sz="0" w:space="0" w:color="auto"/>
        <w:left w:val="none" w:sz="0" w:space="0" w:color="auto"/>
        <w:bottom w:val="none" w:sz="0" w:space="0" w:color="auto"/>
        <w:right w:val="none" w:sz="0" w:space="0" w:color="auto"/>
      </w:divBdr>
    </w:div>
    <w:div w:id="1440370508">
      <w:bodyDiv w:val="1"/>
      <w:marLeft w:val="0"/>
      <w:marRight w:val="0"/>
      <w:marTop w:val="0"/>
      <w:marBottom w:val="0"/>
      <w:divBdr>
        <w:top w:val="none" w:sz="0" w:space="0" w:color="auto"/>
        <w:left w:val="none" w:sz="0" w:space="0" w:color="auto"/>
        <w:bottom w:val="none" w:sz="0" w:space="0" w:color="auto"/>
        <w:right w:val="none" w:sz="0" w:space="0" w:color="auto"/>
      </w:divBdr>
    </w:div>
    <w:div w:id="1447116260">
      <w:bodyDiv w:val="1"/>
      <w:marLeft w:val="0"/>
      <w:marRight w:val="0"/>
      <w:marTop w:val="0"/>
      <w:marBottom w:val="0"/>
      <w:divBdr>
        <w:top w:val="none" w:sz="0" w:space="0" w:color="auto"/>
        <w:left w:val="none" w:sz="0" w:space="0" w:color="auto"/>
        <w:bottom w:val="none" w:sz="0" w:space="0" w:color="auto"/>
        <w:right w:val="none" w:sz="0" w:space="0" w:color="auto"/>
      </w:divBdr>
    </w:div>
    <w:div w:id="1491553434">
      <w:bodyDiv w:val="1"/>
      <w:marLeft w:val="0"/>
      <w:marRight w:val="0"/>
      <w:marTop w:val="0"/>
      <w:marBottom w:val="0"/>
      <w:divBdr>
        <w:top w:val="none" w:sz="0" w:space="0" w:color="auto"/>
        <w:left w:val="none" w:sz="0" w:space="0" w:color="auto"/>
        <w:bottom w:val="none" w:sz="0" w:space="0" w:color="auto"/>
        <w:right w:val="none" w:sz="0" w:space="0" w:color="auto"/>
      </w:divBdr>
    </w:div>
    <w:div w:id="1492603984">
      <w:bodyDiv w:val="1"/>
      <w:marLeft w:val="0"/>
      <w:marRight w:val="0"/>
      <w:marTop w:val="0"/>
      <w:marBottom w:val="0"/>
      <w:divBdr>
        <w:top w:val="none" w:sz="0" w:space="0" w:color="auto"/>
        <w:left w:val="none" w:sz="0" w:space="0" w:color="auto"/>
        <w:bottom w:val="none" w:sz="0" w:space="0" w:color="auto"/>
        <w:right w:val="none" w:sz="0" w:space="0" w:color="auto"/>
      </w:divBdr>
    </w:div>
    <w:div w:id="1502156881">
      <w:bodyDiv w:val="1"/>
      <w:marLeft w:val="0"/>
      <w:marRight w:val="0"/>
      <w:marTop w:val="0"/>
      <w:marBottom w:val="0"/>
      <w:divBdr>
        <w:top w:val="none" w:sz="0" w:space="0" w:color="auto"/>
        <w:left w:val="none" w:sz="0" w:space="0" w:color="auto"/>
        <w:bottom w:val="none" w:sz="0" w:space="0" w:color="auto"/>
        <w:right w:val="none" w:sz="0" w:space="0" w:color="auto"/>
      </w:divBdr>
    </w:div>
    <w:div w:id="1508976809">
      <w:bodyDiv w:val="1"/>
      <w:marLeft w:val="0"/>
      <w:marRight w:val="0"/>
      <w:marTop w:val="0"/>
      <w:marBottom w:val="0"/>
      <w:divBdr>
        <w:top w:val="none" w:sz="0" w:space="0" w:color="auto"/>
        <w:left w:val="none" w:sz="0" w:space="0" w:color="auto"/>
        <w:bottom w:val="none" w:sz="0" w:space="0" w:color="auto"/>
        <w:right w:val="none" w:sz="0" w:space="0" w:color="auto"/>
      </w:divBdr>
    </w:div>
    <w:div w:id="1510563933">
      <w:bodyDiv w:val="1"/>
      <w:marLeft w:val="0"/>
      <w:marRight w:val="0"/>
      <w:marTop w:val="0"/>
      <w:marBottom w:val="0"/>
      <w:divBdr>
        <w:top w:val="none" w:sz="0" w:space="0" w:color="auto"/>
        <w:left w:val="none" w:sz="0" w:space="0" w:color="auto"/>
        <w:bottom w:val="none" w:sz="0" w:space="0" w:color="auto"/>
        <w:right w:val="none" w:sz="0" w:space="0" w:color="auto"/>
      </w:divBdr>
    </w:div>
    <w:div w:id="1511138138">
      <w:bodyDiv w:val="1"/>
      <w:marLeft w:val="0"/>
      <w:marRight w:val="0"/>
      <w:marTop w:val="0"/>
      <w:marBottom w:val="0"/>
      <w:divBdr>
        <w:top w:val="none" w:sz="0" w:space="0" w:color="auto"/>
        <w:left w:val="none" w:sz="0" w:space="0" w:color="auto"/>
        <w:bottom w:val="none" w:sz="0" w:space="0" w:color="auto"/>
        <w:right w:val="none" w:sz="0" w:space="0" w:color="auto"/>
      </w:divBdr>
    </w:div>
    <w:div w:id="1512835078">
      <w:bodyDiv w:val="1"/>
      <w:marLeft w:val="0"/>
      <w:marRight w:val="0"/>
      <w:marTop w:val="0"/>
      <w:marBottom w:val="0"/>
      <w:divBdr>
        <w:top w:val="none" w:sz="0" w:space="0" w:color="auto"/>
        <w:left w:val="none" w:sz="0" w:space="0" w:color="auto"/>
        <w:bottom w:val="none" w:sz="0" w:space="0" w:color="auto"/>
        <w:right w:val="none" w:sz="0" w:space="0" w:color="auto"/>
      </w:divBdr>
    </w:div>
    <w:div w:id="1518740057">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21554409">
      <w:bodyDiv w:val="1"/>
      <w:marLeft w:val="0"/>
      <w:marRight w:val="0"/>
      <w:marTop w:val="0"/>
      <w:marBottom w:val="0"/>
      <w:divBdr>
        <w:top w:val="none" w:sz="0" w:space="0" w:color="auto"/>
        <w:left w:val="none" w:sz="0" w:space="0" w:color="auto"/>
        <w:bottom w:val="none" w:sz="0" w:space="0" w:color="auto"/>
        <w:right w:val="none" w:sz="0" w:space="0" w:color="auto"/>
      </w:divBdr>
    </w:div>
    <w:div w:id="1527448066">
      <w:bodyDiv w:val="1"/>
      <w:marLeft w:val="0"/>
      <w:marRight w:val="0"/>
      <w:marTop w:val="0"/>
      <w:marBottom w:val="0"/>
      <w:divBdr>
        <w:top w:val="none" w:sz="0" w:space="0" w:color="auto"/>
        <w:left w:val="none" w:sz="0" w:space="0" w:color="auto"/>
        <w:bottom w:val="none" w:sz="0" w:space="0" w:color="auto"/>
        <w:right w:val="none" w:sz="0" w:space="0" w:color="auto"/>
      </w:divBdr>
    </w:div>
    <w:div w:id="1547835920">
      <w:bodyDiv w:val="1"/>
      <w:marLeft w:val="0"/>
      <w:marRight w:val="0"/>
      <w:marTop w:val="0"/>
      <w:marBottom w:val="0"/>
      <w:divBdr>
        <w:top w:val="none" w:sz="0" w:space="0" w:color="auto"/>
        <w:left w:val="none" w:sz="0" w:space="0" w:color="auto"/>
        <w:bottom w:val="none" w:sz="0" w:space="0" w:color="auto"/>
        <w:right w:val="none" w:sz="0" w:space="0" w:color="auto"/>
      </w:divBdr>
    </w:div>
    <w:div w:id="1562401010">
      <w:bodyDiv w:val="1"/>
      <w:marLeft w:val="0"/>
      <w:marRight w:val="0"/>
      <w:marTop w:val="0"/>
      <w:marBottom w:val="0"/>
      <w:divBdr>
        <w:top w:val="none" w:sz="0" w:space="0" w:color="auto"/>
        <w:left w:val="none" w:sz="0" w:space="0" w:color="auto"/>
        <w:bottom w:val="none" w:sz="0" w:space="0" w:color="auto"/>
        <w:right w:val="none" w:sz="0" w:space="0" w:color="auto"/>
      </w:divBdr>
    </w:div>
    <w:div w:id="1569266024">
      <w:bodyDiv w:val="1"/>
      <w:marLeft w:val="0"/>
      <w:marRight w:val="0"/>
      <w:marTop w:val="0"/>
      <w:marBottom w:val="0"/>
      <w:divBdr>
        <w:top w:val="none" w:sz="0" w:space="0" w:color="auto"/>
        <w:left w:val="none" w:sz="0" w:space="0" w:color="auto"/>
        <w:bottom w:val="none" w:sz="0" w:space="0" w:color="auto"/>
        <w:right w:val="none" w:sz="0" w:space="0" w:color="auto"/>
      </w:divBdr>
    </w:div>
    <w:div w:id="1571960314">
      <w:bodyDiv w:val="1"/>
      <w:marLeft w:val="0"/>
      <w:marRight w:val="0"/>
      <w:marTop w:val="0"/>
      <w:marBottom w:val="0"/>
      <w:divBdr>
        <w:top w:val="none" w:sz="0" w:space="0" w:color="auto"/>
        <w:left w:val="none" w:sz="0" w:space="0" w:color="auto"/>
        <w:bottom w:val="none" w:sz="0" w:space="0" w:color="auto"/>
        <w:right w:val="none" w:sz="0" w:space="0" w:color="auto"/>
      </w:divBdr>
    </w:div>
    <w:div w:id="1573809288">
      <w:bodyDiv w:val="1"/>
      <w:marLeft w:val="0"/>
      <w:marRight w:val="0"/>
      <w:marTop w:val="0"/>
      <w:marBottom w:val="0"/>
      <w:divBdr>
        <w:top w:val="none" w:sz="0" w:space="0" w:color="auto"/>
        <w:left w:val="none" w:sz="0" w:space="0" w:color="auto"/>
        <w:bottom w:val="none" w:sz="0" w:space="0" w:color="auto"/>
        <w:right w:val="none" w:sz="0" w:space="0" w:color="auto"/>
      </w:divBdr>
    </w:div>
    <w:div w:id="1579097860">
      <w:bodyDiv w:val="1"/>
      <w:marLeft w:val="0"/>
      <w:marRight w:val="0"/>
      <w:marTop w:val="0"/>
      <w:marBottom w:val="0"/>
      <w:divBdr>
        <w:top w:val="none" w:sz="0" w:space="0" w:color="auto"/>
        <w:left w:val="none" w:sz="0" w:space="0" w:color="auto"/>
        <w:bottom w:val="none" w:sz="0" w:space="0" w:color="auto"/>
        <w:right w:val="none" w:sz="0" w:space="0" w:color="auto"/>
      </w:divBdr>
    </w:div>
    <w:div w:id="1589120751">
      <w:bodyDiv w:val="1"/>
      <w:marLeft w:val="0"/>
      <w:marRight w:val="0"/>
      <w:marTop w:val="0"/>
      <w:marBottom w:val="0"/>
      <w:divBdr>
        <w:top w:val="none" w:sz="0" w:space="0" w:color="auto"/>
        <w:left w:val="none" w:sz="0" w:space="0" w:color="auto"/>
        <w:bottom w:val="none" w:sz="0" w:space="0" w:color="auto"/>
        <w:right w:val="none" w:sz="0" w:space="0" w:color="auto"/>
      </w:divBdr>
    </w:div>
    <w:div w:id="1598440580">
      <w:bodyDiv w:val="1"/>
      <w:marLeft w:val="0"/>
      <w:marRight w:val="0"/>
      <w:marTop w:val="0"/>
      <w:marBottom w:val="0"/>
      <w:divBdr>
        <w:top w:val="none" w:sz="0" w:space="0" w:color="auto"/>
        <w:left w:val="none" w:sz="0" w:space="0" w:color="auto"/>
        <w:bottom w:val="none" w:sz="0" w:space="0" w:color="auto"/>
        <w:right w:val="none" w:sz="0" w:space="0" w:color="auto"/>
      </w:divBdr>
    </w:div>
    <w:div w:id="1623533684">
      <w:bodyDiv w:val="1"/>
      <w:marLeft w:val="0"/>
      <w:marRight w:val="0"/>
      <w:marTop w:val="0"/>
      <w:marBottom w:val="0"/>
      <w:divBdr>
        <w:top w:val="none" w:sz="0" w:space="0" w:color="auto"/>
        <w:left w:val="none" w:sz="0" w:space="0" w:color="auto"/>
        <w:bottom w:val="none" w:sz="0" w:space="0" w:color="auto"/>
        <w:right w:val="none" w:sz="0" w:space="0" w:color="auto"/>
      </w:divBdr>
    </w:div>
    <w:div w:id="1628900653">
      <w:bodyDiv w:val="1"/>
      <w:marLeft w:val="0"/>
      <w:marRight w:val="0"/>
      <w:marTop w:val="0"/>
      <w:marBottom w:val="0"/>
      <w:divBdr>
        <w:top w:val="none" w:sz="0" w:space="0" w:color="auto"/>
        <w:left w:val="none" w:sz="0" w:space="0" w:color="auto"/>
        <w:bottom w:val="none" w:sz="0" w:space="0" w:color="auto"/>
        <w:right w:val="none" w:sz="0" w:space="0" w:color="auto"/>
      </w:divBdr>
    </w:div>
    <w:div w:id="1636449403">
      <w:bodyDiv w:val="1"/>
      <w:marLeft w:val="0"/>
      <w:marRight w:val="0"/>
      <w:marTop w:val="0"/>
      <w:marBottom w:val="0"/>
      <w:divBdr>
        <w:top w:val="none" w:sz="0" w:space="0" w:color="auto"/>
        <w:left w:val="none" w:sz="0" w:space="0" w:color="auto"/>
        <w:bottom w:val="none" w:sz="0" w:space="0" w:color="auto"/>
        <w:right w:val="none" w:sz="0" w:space="0" w:color="auto"/>
      </w:divBdr>
    </w:div>
    <w:div w:id="1669484899">
      <w:bodyDiv w:val="1"/>
      <w:marLeft w:val="0"/>
      <w:marRight w:val="0"/>
      <w:marTop w:val="0"/>
      <w:marBottom w:val="0"/>
      <w:divBdr>
        <w:top w:val="none" w:sz="0" w:space="0" w:color="auto"/>
        <w:left w:val="none" w:sz="0" w:space="0" w:color="auto"/>
        <w:bottom w:val="none" w:sz="0" w:space="0" w:color="auto"/>
        <w:right w:val="none" w:sz="0" w:space="0" w:color="auto"/>
      </w:divBdr>
    </w:div>
    <w:div w:id="1677532875">
      <w:bodyDiv w:val="1"/>
      <w:marLeft w:val="0"/>
      <w:marRight w:val="0"/>
      <w:marTop w:val="0"/>
      <w:marBottom w:val="0"/>
      <w:divBdr>
        <w:top w:val="none" w:sz="0" w:space="0" w:color="auto"/>
        <w:left w:val="none" w:sz="0" w:space="0" w:color="auto"/>
        <w:bottom w:val="none" w:sz="0" w:space="0" w:color="auto"/>
        <w:right w:val="none" w:sz="0" w:space="0" w:color="auto"/>
      </w:divBdr>
    </w:div>
    <w:div w:id="1682586129">
      <w:bodyDiv w:val="1"/>
      <w:marLeft w:val="0"/>
      <w:marRight w:val="0"/>
      <w:marTop w:val="0"/>
      <w:marBottom w:val="0"/>
      <w:divBdr>
        <w:top w:val="none" w:sz="0" w:space="0" w:color="auto"/>
        <w:left w:val="none" w:sz="0" w:space="0" w:color="auto"/>
        <w:bottom w:val="none" w:sz="0" w:space="0" w:color="auto"/>
        <w:right w:val="none" w:sz="0" w:space="0" w:color="auto"/>
      </w:divBdr>
    </w:div>
    <w:div w:id="1688750644">
      <w:bodyDiv w:val="1"/>
      <w:marLeft w:val="0"/>
      <w:marRight w:val="0"/>
      <w:marTop w:val="0"/>
      <w:marBottom w:val="0"/>
      <w:divBdr>
        <w:top w:val="none" w:sz="0" w:space="0" w:color="auto"/>
        <w:left w:val="none" w:sz="0" w:space="0" w:color="auto"/>
        <w:bottom w:val="none" w:sz="0" w:space="0" w:color="auto"/>
        <w:right w:val="none" w:sz="0" w:space="0" w:color="auto"/>
      </w:divBdr>
    </w:div>
    <w:div w:id="1689525018">
      <w:bodyDiv w:val="1"/>
      <w:marLeft w:val="0"/>
      <w:marRight w:val="0"/>
      <w:marTop w:val="0"/>
      <w:marBottom w:val="0"/>
      <w:divBdr>
        <w:top w:val="none" w:sz="0" w:space="0" w:color="auto"/>
        <w:left w:val="none" w:sz="0" w:space="0" w:color="auto"/>
        <w:bottom w:val="none" w:sz="0" w:space="0" w:color="auto"/>
        <w:right w:val="none" w:sz="0" w:space="0" w:color="auto"/>
      </w:divBdr>
    </w:div>
    <w:div w:id="1697852538">
      <w:bodyDiv w:val="1"/>
      <w:marLeft w:val="0"/>
      <w:marRight w:val="0"/>
      <w:marTop w:val="0"/>
      <w:marBottom w:val="0"/>
      <w:divBdr>
        <w:top w:val="none" w:sz="0" w:space="0" w:color="auto"/>
        <w:left w:val="none" w:sz="0" w:space="0" w:color="auto"/>
        <w:bottom w:val="none" w:sz="0" w:space="0" w:color="auto"/>
        <w:right w:val="none" w:sz="0" w:space="0" w:color="auto"/>
      </w:divBdr>
    </w:div>
    <w:div w:id="1707608421">
      <w:bodyDiv w:val="1"/>
      <w:marLeft w:val="0"/>
      <w:marRight w:val="0"/>
      <w:marTop w:val="0"/>
      <w:marBottom w:val="0"/>
      <w:divBdr>
        <w:top w:val="none" w:sz="0" w:space="0" w:color="auto"/>
        <w:left w:val="none" w:sz="0" w:space="0" w:color="auto"/>
        <w:bottom w:val="none" w:sz="0" w:space="0" w:color="auto"/>
        <w:right w:val="none" w:sz="0" w:space="0" w:color="auto"/>
      </w:divBdr>
    </w:div>
    <w:div w:id="1709405763">
      <w:bodyDiv w:val="1"/>
      <w:marLeft w:val="0"/>
      <w:marRight w:val="0"/>
      <w:marTop w:val="0"/>
      <w:marBottom w:val="0"/>
      <w:divBdr>
        <w:top w:val="none" w:sz="0" w:space="0" w:color="auto"/>
        <w:left w:val="none" w:sz="0" w:space="0" w:color="auto"/>
        <w:bottom w:val="none" w:sz="0" w:space="0" w:color="auto"/>
        <w:right w:val="none" w:sz="0" w:space="0" w:color="auto"/>
      </w:divBdr>
    </w:div>
    <w:div w:id="1713771179">
      <w:bodyDiv w:val="1"/>
      <w:marLeft w:val="0"/>
      <w:marRight w:val="0"/>
      <w:marTop w:val="0"/>
      <w:marBottom w:val="0"/>
      <w:divBdr>
        <w:top w:val="none" w:sz="0" w:space="0" w:color="auto"/>
        <w:left w:val="none" w:sz="0" w:space="0" w:color="auto"/>
        <w:bottom w:val="none" w:sz="0" w:space="0" w:color="auto"/>
        <w:right w:val="none" w:sz="0" w:space="0" w:color="auto"/>
      </w:divBdr>
    </w:div>
    <w:div w:id="1721783545">
      <w:bodyDiv w:val="1"/>
      <w:marLeft w:val="0"/>
      <w:marRight w:val="0"/>
      <w:marTop w:val="0"/>
      <w:marBottom w:val="0"/>
      <w:divBdr>
        <w:top w:val="none" w:sz="0" w:space="0" w:color="auto"/>
        <w:left w:val="none" w:sz="0" w:space="0" w:color="auto"/>
        <w:bottom w:val="none" w:sz="0" w:space="0" w:color="auto"/>
        <w:right w:val="none" w:sz="0" w:space="0" w:color="auto"/>
      </w:divBdr>
    </w:div>
    <w:div w:id="1753357862">
      <w:bodyDiv w:val="1"/>
      <w:marLeft w:val="0"/>
      <w:marRight w:val="0"/>
      <w:marTop w:val="0"/>
      <w:marBottom w:val="0"/>
      <w:divBdr>
        <w:top w:val="none" w:sz="0" w:space="0" w:color="auto"/>
        <w:left w:val="none" w:sz="0" w:space="0" w:color="auto"/>
        <w:bottom w:val="none" w:sz="0" w:space="0" w:color="auto"/>
        <w:right w:val="none" w:sz="0" w:space="0" w:color="auto"/>
      </w:divBdr>
    </w:div>
    <w:div w:id="1772361378">
      <w:bodyDiv w:val="1"/>
      <w:marLeft w:val="0"/>
      <w:marRight w:val="0"/>
      <w:marTop w:val="0"/>
      <w:marBottom w:val="0"/>
      <w:divBdr>
        <w:top w:val="none" w:sz="0" w:space="0" w:color="auto"/>
        <w:left w:val="none" w:sz="0" w:space="0" w:color="auto"/>
        <w:bottom w:val="none" w:sz="0" w:space="0" w:color="auto"/>
        <w:right w:val="none" w:sz="0" w:space="0" w:color="auto"/>
      </w:divBdr>
    </w:div>
    <w:div w:id="1789083518">
      <w:bodyDiv w:val="1"/>
      <w:marLeft w:val="0"/>
      <w:marRight w:val="0"/>
      <w:marTop w:val="0"/>
      <w:marBottom w:val="0"/>
      <w:divBdr>
        <w:top w:val="none" w:sz="0" w:space="0" w:color="auto"/>
        <w:left w:val="none" w:sz="0" w:space="0" w:color="auto"/>
        <w:bottom w:val="none" w:sz="0" w:space="0" w:color="auto"/>
        <w:right w:val="none" w:sz="0" w:space="0" w:color="auto"/>
      </w:divBdr>
    </w:div>
    <w:div w:id="1804157098">
      <w:bodyDiv w:val="1"/>
      <w:marLeft w:val="0"/>
      <w:marRight w:val="0"/>
      <w:marTop w:val="0"/>
      <w:marBottom w:val="0"/>
      <w:divBdr>
        <w:top w:val="none" w:sz="0" w:space="0" w:color="auto"/>
        <w:left w:val="none" w:sz="0" w:space="0" w:color="auto"/>
        <w:bottom w:val="none" w:sz="0" w:space="0" w:color="auto"/>
        <w:right w:val="none" w:sz="0" w:space="0" w:color="auto"/>
      </w:divBdr>
    </w:div>
    <w:div w:id="1809009662">
      <w:bodyDiv w:val="1"/>
      <w:marLeft w:val="0"/>
      <w:marRight w:val="0"/>
      <w:marTop w:val="0"/>
      <w:marBottom w:val="0"/>
      <w:divBdr>
        <w:top w:val="none" w:sz="0" w:space="0" w:color="auto"/>
        <w:left w:val="none" w:sz="0" w:space="0" w:color="auto"/>
        <w:bottom w:val="none" w:sz="0" w:space="0" w:color="auto"/>
        <w:right w:val="none" w:sz="0" w:space="0" w:color="auto"/>
      </w:divBdr>
    </w:div>
    <w:div w:id="1810784316">
      <w:bodyDiv w:val="1"/>
      <w:marLeft w:val="0"/>
      <w:marRight w:val="0"/>
      <w:marTop w:val="0"/>
      <w:marBottom w:val="0"/>
      <w:divBdr>
        <w:top w:val="none" w:sz="0" w:space="0" w:color="auto"/>
        <w:left w:val="none" w:sz="0" w:space="0" w:color="auto"/>
        <w:bottom w:val="none" w:sz="0" w:space="0" w:color="auto"/>
        <w:right w:val="none" w:sz="0" w:space="0" w:color="auto"/>
      </w:divBdr>
    </w:div>
    <w:div w:id="1825928083">
      <w:bodyDiv w:val="1"/>
      <w:marLeft w:val="0"/>
      <w:marRight w:val="0"/>
      <w:marTop w:val="0"/>
      <w:marBottom w:val="0"/>
      <w:divBdr>
        <w:top w:val="none" w:sz="0" w:space="0" w:color="auto"/>
        <w:left w:val="none" w:sz="0" w:space="0" w:color="auto"/>
        <w:bottom w:val="none" w:sz="0" w:space="0" w:color="auto"/>
        <w:right w:val="none" w:sz="0" w:space="0" w:color="auto"/>
      </w:divBdr>
    </w:div>
    <w:div w:id="1830708933">
      <w:bodyDiv w:val="1"/>
      <w:marLeft w:val="0"/>
      <w:marRight w:val="0"/>
      <w:marTop w:val="0"/>
      <w:marBottom w:val="0"/>
      <w:divBdr>
        <w:top w:val="none" w:sz="0" w:space="0" w:color="auto"/>
        <w:left w:val="none" w:sz="0" w:space="0" w:color="auto"/>
        <w:bottom w:val="none" w:sz="0" w:space="0" w:color="auto"/>
        <w:right w:val="none" w:sz="0" w:space="0" w:color="auto"/>
      </w:divBdr>
    </w:div>
    <w:div w:id="1833175351">
      <w:bodyDiv w:val="1"/>
      <w:marLeft w:val="0"/>
      <w:marRight w:val="0"/>
      <w:marTop w:val="0"/>
      <w:marBottom w:val="0"/>
      <w:divBdr>
        <w:top w:val="none" w:sz="0" w:space="0" w:color="auto"/>
        <w:left w:val="none" w:sz="0" w:space="0" w:color="auto"/>
        <w:bottom w:val="none" w:sz="0" w:space="0" w:color="auto"/>
        <w:right w:val="none" w:sz="0" w:space="0" w:color="auto"/>
      </w:divBdr>
    </w:div>
    <w:div w:id="1842700366">
      <w:bodyDiv w:val="1"/>
      <w:marLeft w:val="0"/>
      <w:marRight w:val="0"/>
      <w:marTop w:val="0"/>
      <w:marBottom w:val="0"/>
      <w:divBdr>
        <w:top w:val="none" w:sz="0" w:space="0" w:color="auto"/>
        <w:left w:val="none" w:sz="0" w:space="0" w:color="auto"/>
        <w:bottom w:val="none" w:sz="0" w:space="0" w:color="auto"/>
        <w:right w:val="none" w:sz="0" w:space="0" w:color="auto"/>
      </w:divBdr>
    </w:div>
    <w:div w:id="1868371853">
      <w:bodyDiv w:val="1"/>
      <w:marLeft w:val="0"/>
      <w:marRight w:val="0"/>
      <w:marTop w:val="0"/>
      <w:marBottom w:val="0"/>
      <w:divBdr>
        <w:top w:val="none" w:sz="0" w:space="0" w:color="auto"/>
        <w:left w:val="none" w:sz="0" w:space="0" w:color="auto"/>
        <w:bottom w:val="none" w:sz="0" w:space="0" w:color="auto"/>
        <w:right w:val="none" w:sz="0" w:space="0" w:color="auto"/>
      </w:divBdr>
    </w:div>
    <w:div w:id="1870678816">
      <w:bodyDiv w:val="1"/>
      <w:marLeft w:val="0"/>
      <w:marRight w:val="0"/>
      <w:marTop w:val="0"/>
      <w:marBottom w:val="0"/>
      <w:divBdr>
        <w:top w:val="none" w:sz="0" w:space="0" w:color="auto"/>
        <w:left w:val="none" w:sz="0" w:space="0" w:color="auto"/>
        <w:bottom w:val="none" w:sz="0" w:space="0" w:color="auto"/>
        <w:right w:val="none" w:sz="0" w:space="0" w:color="auto"/>
      </w:divBdr>
    </w:div>
    <w:div w:id="1872641868">
      <w:bodyDiv w:val="1"/>
      <w:marLeft w:val="0"/>
      <w:marRight w:val="0"/>
      <w:marTop w:val="0"/>
      <w:marBottom w:val="0"/>
      <w:divBdr>
        <w:top w:val="none" w:sz="0" w:space="0" w:color="auto"/>
        <w:left w:val="none" w:sz="0" w:space="0" w:color="auto"/>
        <w:bottom w:val="none" w:sz="0" w:space="0" w:color="auto"/>
        <w:right w:val="none" w:sz="0" w:space="0" w:color="auto"/>
      </w:divBdr>
    </w:div>
    <w:div w:id="1874492333">
      <w:bodyDiv w:val="1"/>
      <w:marLeft w:val="0"/>
      <w:marRight w:val="0"/>
      <w:marTop w:val="0"/>
      <w:marBottom w:val="0"/>
      <w:divBdr>
        <w:top w:val="none" w:sz="0" w:space="0" w:color="auto"/>
        <w:left w:val="none" w:sz="0" w:space="0" w:color="auto"/>
        <w:bottom w:val="none" w:sz="0" w:space="0" w:color="auto"/>
        <w:right w:val="none" w:sz="0" w:space="0" w:color="auto"/>
      </w:divBdr>
    </w:div>
    <w:div w:id="1879927952">
      <w:bodyDiv w:val="1"/>
      <w:marLeft w:val="0"/>
      <w:marRight w:val="0"/>
      <w:marTop w:val="0"/>
      <w:marBottom w:val="0"/>
      <w:divBdr>
        <w:top w:val="none" w:sz="0" w:space="0" w:color="auto"/>
        <w:left w:val="none" w:sz="0" w:space="0" w:color="auto"/>
        <w:bottom w:val="none" w:sz="0" w:space="0" w:color="auto"/>
        <w:right w:val="none" w:sz="0" w:space="0" w:color="auto"/>
      </w:divBdr>
    </w:div>
    <w:div w:id="1884563075">
      <w:bodyDiv w:val="1"/>
      <w:marLeft w:val="0"/>
      <w:marRight w:val="0"/>
      <w:marTop w:val="0"/>
      <w:marBottom w:val="0"/>
      <w:divBdr>
        <w:top w:val="none" w:sz="0" w:space="0" w:color="auto"/>
        <w:left w:val="none" w:sz="0" w:space="0" w:color="auto"/>
        <w:bottom w:val="none" w:sz="0" w:space="0" w:color="auto"/>
        <w:right w:val="none" w:sz="0" w:space="0" w:color="auto"/>
      </w:divBdr>
    </w:div>
    <w:div w:id="1895267417">
      <w:bodyDiv w:val="1"/>
      <w:marLeft w:val="0"/>
      <w:marRight w:val="0"/>
      <w:marTop w:val="0"/>
      <w:marBottom w:val="0"/>
      <w:divBdr>
        <w:top w:val="none" w:sz="0" w:space="0" w:color="auto"/>
        <w:left w:val="none" w:sz="0" w:space="0" w:color="auto"/>
        <w:bottom w:val="none" w:sz="0" w:space="0" w:color="auto"/>
        <w:right w:val="none" w:sz="0" w:space="0" w:color="auto"/>
      </w:divBdr>
    </w:div>
    <w:div w:id="1914000180">
      <w:bodyDiv w:val="1"/>
      <w:marLeft w:val="0"/>
      <w:marRight w:val="0"/>
      <w:marTop w:val="0"/>
      <w:marBottom w:val="0"/>
      <w:divBdr>
        <w:top w:val="none" w:sz="0" w:space="0" w:color="auto"/>
        <w:left w:val="none" w:sz="0" w:space="0" w:color="auto"/>
        <w:bottom w:val="none" w:sz="0" w:space="0" w:color="auto"/>
        <w:right w:val="none" w:sz="0" w:space="0" w:color="auto"/>
      </w:divBdr>
    </w:div>
    <w:div w:id="1922181566">
      <w:bodyDiv w:val="1"/>
      <w:marLeft w:val="0"/>
      <w:marRight w:val="0"/>
      <w:marTop w:val="0"/>
      <w:marBottom w:val="0"/>
      <w:divBdr>
        <w:top w:val="none" w:sz="0" w:space="0" w:color="auto"/>
        <w:left w:val="none" w:sz="0" w:space="0" w:color="auto"/>
        <w:bottom w:val="none" w:sz="0" w:space="0" w:color="auto"/>
        <w:right w:val="none" w:sz="0" w:space="0" w:color="auto"/>
      </w:divBdr>
    </w:div>
    <w:div w:id="1923367728">
      <w:bodyDiv w:val="1"/>
      <w:marLeft w:val="0"/>
      <w:marRight w:val="0"/>
      <w:marTop w:val="0"/>
      <w:marBottom w:val="0"/>
      <w:divBdr>
        <w:top w:val="none" w:sz="0" w:space="0" w:color="auto"/>
        <w:left w:val="none" w:sz="0" w:space="0" w:color="auto"/>
        <w:bottom w:val="none" w:sz="0" w:space="0" w:color="auto"/>
        <w:right w:val="none" w:sz="0" w:space="0" w:color="auto"/>
      </w:divBdr>
    </w:div>
    <w:div w:id="1927569305">
      <w:bodyDiv w:val="1"/>
      <w:marLeft w:val="0"/>
      <w:marRight w:val="0"/>
      <w:marTop w:val="0"/>
      <w:marBottom w:val="0"/>
      <w:divBdr>
        <w:top w:val="none" w:sz="0" w:space="0" w:color="auto"/>
        <w:left w:val="none" w:sz="0" w:space="0" w:color="auto"/>
        <w:bottom w:val="none" w:sz="0" w:space="0" w:color="auto"/>
        <w:right w:val="none" w:sz="0" w:space="0" w:color="auto"/>
      </w:divBdr>
    </w:div>
    <w:div w:id="1933588336">
      <w:bodyDiv w:val="1"/>
      <w:marLeft w:val="0"/>
      <w:marRight w:val="0"/>
      <w:marTop w:val="0"/>
      <w:marBottom w:val="0"/>
      <w:divBdr>
        <w:top w:val="none" w:sz="0" w:space="0" w:color="auto"/>
        <w:left w:val="none" w:sz="0" w:space="0" w:color="auto"/>
        <w:bottom w:val="none" w:sz="0" w:space="0" w:color="auto"/>
        <w:right w:val="none" w:sz="0" w:space="0" w:color="auto"/>
      </w:divBdr>
    </w:div>
    <w:div w:id="1953124660">
      <w:bodyDiv w:val="1"/>
      <w:marLeft w:val="0"/>
      <w:marRight w:val="0"/>
      <w:marTop w:val="0"/>
      <w:marBottom w:val="0"/>
      <w:divBdr>
        <w:top w:val="none" w:sz="0" w:space="0" w:color="auto"/>
        <w:left w:val="none" w:sz="0" w:space="0" w:color="auto"/>
        <w:bottom w:val="none" w:sz="0" w:space="0" w:color="auto"/>
        <w:right w:val="none" w:sz="0" w:space="0" w:color="auto"/>
      </w:divBdr>
    </w:div>
    <w:div w:id="1973166639">
      <w:bodyDiv w:val="1"/>
      <w:marLeft w:val="0"/>
      <w:marRight w:val="0"/>
      <w:marTop w:val="0"/>
      <w:marBottom w:val="0"/>
      <w:divBdr>
        <w:top w:val="none" w:sz="0" w:space="0" w:color="auto"/>
        <w:left w:val="none" w:sz="0" w:space="0" w:color="auto"/>
        <w:bottom w:val="none" w:sz="0" w:space="0" w:color="auto"/>
        <w:right w:val="none" w:sz="0" w:space="0" w:color="auto"/>
      </w:divBdr>
    </w:div>
    <w:div w:id="1975795697">
      <w:bodyDiv w:val="1"/>
      <w:marLeft w:val="0"/>
      <w:marRight w:val="0"/>
      <w:marTop w:val="0"/>
      <w:marBottom w:val="0"/>
      <w:divBdr>
        <w:top w:val="none" w:sz="0" w:space="0" w:color="auto"/>
        <w:left w:val="none" w:sz="0" w:space="0" w:color="auto"/>
        <w:bottom w:val="none" w:sz="0" w:space="0" w:color="auto"/>
        <w:right w:val="none" w:sz="0" w:space="0" w:color="auto"/>
      </w:divBdr>
    </w:div>
    <w:div w:id="2002419272">
      <w:bodyDiv w:val="1"/>
      <w:marLeft w:val="0"/>
      <w:marRight w:val="0"/>
      <w:marTop w:val="0"/>
      <w:marBottom w:val="0"/>
      <w:divBdr>
        <w:top w:val="none" w:sz="0" w:space="0" w:color="auto"/>
        <w:left w:val="none" w:sz="0" w:space="0" w:color="auto"/>
        <w:bottom w:val="none" w:sz="0" w:space="0" w:color="auto"/>
        <w:right w:val="none" w:sz="0" w:space="0" w:color="auto"/>
      </w:divBdr>
    </w:div>
    <w:div w:id="2021732757">
      <w:bodyDiv w:val="1"/>
      <w:marLeft w:val="0"/>
      <w:marRight w:val="0"/>
      <w:marTop w:val="0"/>
      <w:marBottom w:val="0"/>
      <w:divBdr>
        <w:top w:val="none" w:sz="0" w:space="0" w:color="auto"/>
        <w:left w:val="none" w:sz="0" w:space="0" w:color="auto"/>
        <w:bottom w:val="none" w:sz="0" w:space="0" w:color="auto"/>
        <w:right w:val="none" w:sz="0" w:space="0" w:color="auto"/>
      </w:divBdr>
    </w:div>
    <w:div w:id="2027898024">
      <w:bodyDiv w:val="1"/>
      <w:marLeft w:val="0"/>
      <w:marRight w:val="0"/>
      <w:marTop w:val="0"/>
      <w:marBottom w:val="0"/>
      <w:divBdr>
        <w:top w:val="none" w:sz="0" w:space="0" w:color="auto"/>
        <w:left w:val="none" w:sz="0" w:space="0" w:color="auto"/>
        <w:bottom w:val="none" w:sz="0" w:space="0" w:color="auto"/>
        <w:right w:val="none" w:sz="0" w:space="0" w:color="auto"/>
      </w:divBdr>
    </w:div>
    <w:div w:id="2029140000">
      <w:bodyDiv w:val="1"/>
      <w:marLeft w:val="0"/>
      <w:marRight w:val="0"/>
      <w:marTop w:val="0"/>
      <w:marBottom w:val="0"/>
      <w:divBdr>
        <w:top w:val="none" w:sz="0" w:space="0" w:color="auto"/>
        <w:left w:val="none" w:sz="0" w:space="0" w:color="auto"/>
        <w:bottom w:val="none" w:sz="0" w:space="0" w:color="auto"/>
        <w:right w:val="none" w:sz="0" w:space="0" w:color="auto"/>
      </w:divBdr>
    </w:div>
    <w:div w:id="2035380773">
      <w:bodyDiv w:val="1"/>
      <w:marLeft w:val="0"/>
      <w:marRight w:val="0"/>
      <w:marTop w:val="0"/>
      <w:marBottom w:val="0"/>
      <w:divBdr>
        <w:top w:val="none" w:sz="0" w:space="0" w:color="auto"/>
        <w:left w:val="none" w:sz="0" w:space="0" w:color="auto"/>
        <w:bottom w:val="none" w:sz="0" w:space="0" w:color="auto"/>
        <w:right w:val="none" w:sz="0" w:space="0" w:color="auto"/>
      </w:divBdr>
    </w:div>
    <w:div w:id="2041124543">
      <w:bodyDiv w:val="1"/>
      <w:marLeft w:val="0"/>
      <w:marRight w:val="0"/>
      <w:marTop w:val="0"/>
      <w:marBottom w:val="0"/>
      <w:divBdr>
        <w:top w:val="none" w:sz="0" w:space="0" w:color="auto"/>
        <w:left w:val="none" w:sz="0" w:space="0" w:color="auto"/>
        <w:bottom w:val="none" w:sz="0" w:space="0" w:color="auto"/>
        <w:right w:val="none" w:sz="0" w:space="0" w:color="auto"/>
      </w:divBdr>
    </w:div>
    <w:div w:id="2047102252">
      <w:bodyDiv w:val="1"/>
      <w:marLeft w:val="0"/>
      <w:marRight w:val="0"/>
      <w:marTop w:val="0"/>
      <w:marBottom w:val="0"/>
      <w:divBdr>
        <w:top w:val="none" w:sz="0" w:space="0" w:color="auto"/>
        <w:left w:val="none" w:sz="0" w:space="0" w:color="auto"/>
        <w:bottom w:val="none" w:sz="0" w:space="0" w:color="auto"/>
        <w:right w:val="none" w:sz="0" w:space="0" w:color="auto"/>
      </w:divBdr>
    </w:div>
    <w:div w:id="2047679282">
      <w:bodyDiv w:val="1"/>
      <w:marLeft w:val="0"/>
      <w:marRight w:val="0"/>
      <w:marTop w:val="0"/>
      <w:marBottom w:val="0"/>
      <w:divBdr>
        <w:top w:val="none" w:sz="0" w:space="0" w:color="auto"/>
        <w:left w:val="none" w:sz="0" w:space="0" w:color="auto"/>
        <w:bottom w:val="none" w:sz="0" w:space="0" w:color="auto"/>
        <w:right w:val="none" w:sz="0" w:space="0" w:color="auto"/>
      </w:divBdr>
    </w:div>
    <w:div w:id="2051496053">
      <w:bodyDiv w:val="1"/>
      <w:marLeft w:val="0"/>
      <w:marRight w:val="0"/>
      <w:marTop w:val="0"/>
      <w:marBottom w:val="0"/>
      <w:divBdr>
        <w:top w:val="none" w:sz="0" w:space="0" w:color="auto"/>
        <w:left w:val="none" w:sz="0" w:space="0" w:color="auto"/>
        <w:bottom w:val="none" w:sz="0" w:space="0" w:color="auto"/>
        <w:right w:val="none" w:sz="0" w:space="0" w:color="auto"/>
      </w:divBdr>
    </w:div>
    <w:div w:id="2063753159">
      <w:bodyDiv w:val="1"/>
      <w:marLeft w:val="0"/>
      <w:marRight w:val="0"/>
      <w:marTop w:val="0"/>
      <w:marBottom w:val="0"/>
      <w:divBdr>
        <w:top w:val="none" w:sz="0" w:space="0" w:color="auto"/>
        <w:left w:val="none" w:sz="0" w:space="0" w:color="auto"/>
        <w:bottom w:val="none" w:sz="0" w:space="0" w:color="auto"/>
        <w:right w:val="none" w:sz="0" w:space="0" w:color="auto"/>
      </w:divBdr>
    </w:div>
    <w:div w:id="2064285179">
      <w:bodyDiv w:val="1"/>
      <w:marLeft w:val="0"/>
      <w:marRight w:val="0"/>
      <w:marTop w:val="0"/>
      <w:marBottom w:val="0"/>
      <w:divBdr>
        <w:top w:val="none" w:sz="0" w:space="0" w:color="auto"/>
        <w:left w:val="none" w:sz="0" w:space="0" w:color="auto"/>
        <w:bottom w:val="none" w:sz="0" w:space="0" w:color="auto"/>
        <w:right w:val="none" w:sz="0" w:space="0" w:color="auto"/>
      </w:divBdr>
    </w:div>
    <w:div w:id="2084062439">
      <w:bodyDiv w:val="1"/>
      <w:marLeft w:val="0"/>
      <w:marRight w:val="0"/>
      <w:marTop w:val="0"/>
      <w:marBottom w:val="0"/>
      <w:divBdr>
        <w:top w:val="none" w:sz="0" w:space="0" w:color="auto"/>
        <w:left w:val="none" w:sz="0" w:space="0" w:color="auto"/>
        <w:bottom w:val="none" w:sz="0" w:space="0" w:color="auto"/>
        <w:right w:val="none" w:sz="0" w:space="0" w:color="auto"/>
      </w:divBdr>
    </w:div>
    <w:div w:id="2084721178">
      <w:bodyDiv w:val="1"/>
      <w:marLeft w:val="0"/>
      <w:marRight w:val="0"/>
      <w:marTop w:val="0"/>
      <w:marBottom w:val="0"/>
      <w:divBdr>
        <w:top w:val="none" w:sz="0" w:space="0" w:color="auto"/>
        <w:left w:val="none" w:sz="0" w:space="0" w:color="auto"/>
        <w:bottom w:val="none" w:sz="0" w:space="0" w:color="auto"/>
        <w:right w:val="none" w:sz="0" w:space="0" w:color="auto"/>
      </w:divBdr>
    </w:div>
    <w:div w:id="2096507555">
      <w:bodyDiv w:val="1"/>
      <w:marLeft w:val="0"/>
      <w:marRight w:val="0"/>
      <w:marTop w:val="0"/>
      <w:marBottom w:val="0"/>
      <w:divBdr>
        <w:top w:val="none" w:sz="0" w:space="0" w:color="auto"/>
        <w:left w:val="none" w:sz="0" w:space="0" w:color="auto"/>
        <w:bottom w:val="none" w:sz="0" w:space="0" w:color="auto"/>
        <w:right w:val="none" w:sz="0" w:space="0" w:color="auto"/>
      </w:divBdr>
    </w:div>
    <w:div w:id="2103335980">
      <w:bodyDiv w:val="1"/>
      <w:marLeft w:val="0"/>
      <w:marRight w:val="0"/>
      <w:marTop w:val="0"/>
      <w:marBottom w:val="0"/>
      <w:divBdr>
        <w:top w:val="none" w:sz="0" w:space="0" w:color="auto"/>
        <w:left w:val="none" w:sz="0" w:space="0" w:color="auto"/>
        <w:bottom w:val="none" w:sz="0" w:space="0" w:color="auto"/>
        <w:right w:val="none" w:sz="0" w:space="0" w:color="auto"/>
      </w:divBdr>
    </w:div>
    <w:div w:id="2122802957">
      <w:bodyDiv w:val="1"/>
      <w:marLeft w:val="0"/>
      <w:marRight w:val="0"/>
      <w:marTop w:val="0"/>
      <w:marBottom w:val="0"/>
      <w:divBdr>
        <w:top w:val="none" w:sz="0" w:space="0" w:color="auto"/>
        <w:left w:val="none" w:sz="0" w:space="0" w:color="auto"/>
        <w:bottom w:val="none" w:sz="0" w:space="0" w:color="auto"/>
        <w:right w:val="none" w:sz="0" w:space="0" w:color="auto"/>
      </w:divBdr>
    </w:div>
    <w:div w:id="2128815472">
      <w:bodyDiv w:val="1"/>
      <w:marLeft w:val="0"/>
      <w:marRight w:val="0"/>
      <w:marTop w:val="0"/>
      <w:marBottom w:val="0"/>
      <w:divBdr>
        <w:top w:val="none" w:sz="0" w:space="0" w:color="auto"/>
        <w:left w:val="none" w:sz="0" w:space="0" w:color="auto"/>
        <w:bottom w:val="none" w:sz="0" w:space="0" w:color="auto"/>
        <w:right w:val="none" w:sz="0" w:space="0" w:color="auto"/>
      </w:divBdr>
    </w:div>
    <w:div w:id="21438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oter" Target="footer11.xml"/><Relationship Id="rId7" Type="http://schemas.openxmlformats.org/officeDocument/2006/relationships/header" Target="header1.xml"/><Relationship Id="rId12" Type="http://schemas.openxmlformats.org/officeDocument/2006/relationships/hyperlink" Target="http://www.sse.com.cn" TargetMode="External"/><Relationship Id="rId17" Type="http://schemas.openxmlformats.org/officeDocument/2006/relationships/image" Target="media/image3.png"/><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ds_600828@cpds.cn" TargetMode="Externa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yperlink" Target="http://www.cpds.cn" TargetMode="Externa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cpds_600828@cpds.cn"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886</TotalTime>
  <Pages>5</Pages>
  <Words>23262</Words>
  <Characters>132598</Characters>
  <Application>Microsoft Office Word</Application>
  <DocSecurity>0</DocSecurity>
  <Lines>1104</Lines>
  <Paragraphs>311</Paragraphs>
  <ScaleCrop>false</ScaleCrop>
  <Company/>
  <LinksUpToDate>false</LinksUpToDate>
  <CharactersWithSpaces>155549</CharactersWithSpaces>
  <SharedDoc>false</SharedDoc>
  <HLinks>
    <vt:vector size="90" baseType="variant">
      <vt:variant>
        <vt:i4>8323106</vt:i4>
      </vt:variant>
      <vt:variant>
        <vt:i4>75</vt:i4>
      </vt:variant>
      <vt:variant>
        <vt:i4>0</vt:i4>
      </vt:variant>
      <vt:variant>
        <vt:i4>5</vt:i4>
      </vt:variant>
      <vt:variant>
        <vt:lpwstr>http://www.sse.com.cn/</vt:lpwstr>
      </vt:variant>
      <vt:variant>
        <vt:lpwstr/>
      </vt:variant>
      <vt:variant>
        <vt:i4>5046365</vt:i4>
      </vt:variant>
      <vt:variant>
        <vt:i4>72</vt:i4>
      </vt:variant>
      <vt:variant>
        <vt:i4>0</vt:i4>
      </vt:variant>
      <vt:variant>
        <vt:i4>5</vt:i4>
      </vt:variant>
      <vt:variant>
        <vt:lpwstr>mailto:cpds_600828@cpds.cn</vt:lpwstr>
      </vt:variant>
      <vt:variant>
        <vt:lpwstr/>
      </vt:variant>
      <vt:variant>
        <vt:i4>7077936</vt:i4>
      </vt:variant>
      <vt:variant>
        <vt:i4>69</vt:i4>
      </vt:variant>
      <vt:variant>
        <vt:i4>0</vt:i4>
      </vt:variant>
      <vt:variant>
        <vt:i4>5</vt:i4>
      </vt:variant>
      <vt:variant>
        <vt:lpwstr>http://www.cpds.cn/</vt:lpwstr>
      </vt:variant>
      <vt:variant>
        <vt:lpwstr/>
      </vt:variant>
      <vt:variant>
        <vt:i4>5046365</vt:i4>
      </vt:variant>
      <vt:variant>
        <vt:i4>66</vt:i4>
      </vt:variant>
      <vt:variant>
        <vt:i4>0</vt:i4>
      </vt:variant>
      <vt:variant>
        <vt:i4>5</vt:i4>
      </vt:variant>
      <vt:variant>
        <vt:lpwstr>mailto:cpds_600828@cpds.cn</vt:lpwstr>
      </vt:variant>
      <vt:variant>
        <vt:lpwstr/>
      </vt:variant>
      <vt:variant>
        <vt:i4>1048633</vt:i4>
      </vt:variant>
      <vt:variant>
        <vt:i4>62</vt:i4>
      </vt:variant>
      <vt:variant>
        <vt:i4>0</vt:i4>
      </vt:variant>
      <vt:variant>
        <vt:i4>5</vt:i4>
      </vt:variant>
      <vt:variant>
        <vt:lpwstr/>
      </vt:variant>
      <vt:variant>
        <vt:lpwstr>_Toc349201306</vt:lpwstr>
      </vt:variant>
      <vt:variant>
        <vt:i4>1048633</vt:i4>
      </vt:variant>
      <vt:variant>
        <vt:i4>56</vt:i4>
      </vt:variant>
      <vt:variant>
        <vt:i4>0</vt:i4>
      </vt:variant>
      <vt:variant>
        <vt:i4>5</vt:i4>
      </vt:variant>
      <vt:variant>
        <vt:lpwstr/>
      </vt:variant>
      <vt:variant>
        <vt:lpwstr>_Toc349201305</vt:lpwstr>
      </vt:variant>
      <vt:variant>
        <vt:i4>1048633</vt:i4>
      </vt:variant>
      <vt:variant>
        <vt:i4>50</vt:i4>
      </vt:variant>
      <vt:variant>
        <vt:i4>0</vt:i4>
      </vt:variant>
      <vt:variant>
        <vt:i4>5</vt:i4>
      </vt:variant>
      <vt:variant>
        <vt:lpwstr/>
      </vt:variant>
      <vt:variant>
        <vt:lpwstr>_Toc349201304</vt:lpwstr>
      </vt:variant>
      <vt:variant>
        <vt:i4>1048633</vt:i4>
      </vt:variant>
      <vt:variant>
        <vt:i4>44</vt:i4>
      </vt:variant>
      <vt:variant>
        <vt:i4>0</vt:i4>
      </vt:variant>
      <vt:variant>
        <vt:i4>5</vt:i4>
      </vt:variant>
      <vt:variant>
        <vt:lpwstr/>
      </vt:variant>
      <vt:variant>
        <vt:lpwstr>_Toc349201303</vt:lpwstr>
      </vt:variant>
      <vt:variant>
        <vt:i4>1048633</vt:i4>
      </vt:variant>
      <vt:variant>
        <vt:i4>38</vt:i4>
      </vt:variant>
      <vt:variant>
        <vt:i4>0</vt:i4>
      </vt:variant>
      <vt:variant>
        <vt:i4>5</vt:i4>
      </vt:variant>
      <vt:variant>
        <vt:lpwstr/>
      </vt:variant>
      <vt:variant>
        <vt:lpwstr>_Toc349201302</vt:lpwstr>
      </vt:variant>
      <vt:variant>
        <vt:i4>1048633</vt:i4>
      </vt:variant>
      <vt:variant>
        <vt:i4>32</vt:i4>
      </vt:variant>
      <vt:variant>
        <vt:i4>0</vt:i4>
      </vt:variant>
      <vt:variant>
        <vt:i4>5</vt:i4>
      </vt:variant>
      <vt:variant>
        <vt:lpwstr/>
      </vt:variant>
      <vt:variant>
        <vt:lpwstr>_Toc349201301</vt:lpwstr>
      </vt:variant>
      <vt:variant>
        <vt:i4>1048633</vt:i4>
      </vt:variant>
      <vt:variant>
        <vt:i4>26</vt:i4>
      </vt:variant>
      <vt:variant>
        <vt:i4>0</vt:i4>
      </vt:variant>
      <vt:variant>
        <vt:i4>5</vt:i4>
      </vt:variant>
      <vt:variant>
        <vt:lpwstr/>
      </vt:variant>
      <vt:variant>
        <vt:lpwstr>_Toc349201300</vt:lpwstr>
      </vt:variant>
      <vt:variant>
        <vt:i4>1638456</vt:i4>
      </vt:variant>
      <vt:variant>
        <vt:i4>20</vt:i4>
      </vt:variant>
      <vt:variant>
        <vt:i4>0</vt:i4>
      </vt:variant>
      <vt:variant>
        <vt:i4>5</vt:i4>
      </vt:variant>
      <vt:variant>
        <vt:lpwstr/>
      </vt:variant>
      <vt:variant>
        <vt:lpwstr>_Toc349201299</vt:lpwstr>
      </vt:variant>
      <vt:variant>
        <vt:i4>1638456</vt:i4>
      </vt:variant>
      <vt:variant>
        <vt:i4>14</vt:i4>
      </vt:variant>
      <vt:variant>
        <vt:i4>0</vt:i4>
      </vt:variant>
      <vt:variant>
        <vt:i4>5</vt:i4>
      </vt:variant>
      <vt:variant>
        <vt:lpwstr/>
      </vt:variant>
      <vt:variant>
        <vt:lpwstr>_Toc349201298</vt:lpwstr>
      </vt:variant>
      <vt:variant>
        <vt:i4>1638456</vt:i4>
      </vt:variant>
      <vt:variant>
        <vt:i4>8</vt:i4>
      </vt:variant>
      <vt:variant>
        <vt:i4>0</vt:i4>
      </vt:variant>
      <vt:variant>
        <vt:i4>5</vt:i4>
      </vt:variant>
      <vt:variant>
        <vt:lpwstr/>
      </vt:variant>
      <vt:variant>
        <vt:lpwstr>_Toc349201297</vt:lpwstr>
      </vt:variant>
      <vt:variant>
        <vt:i4>1638456</vt:i4>
      </vt:variant>
      <vt:variant>
        <vt:i4>2</vt:i4>
      </vt:variant>
      <vt:variant>
        <vt:i4>0</vt:i4>
      </vt:variant>
      <vt:variant>
        <vt:i4>5</vt:i4>
      </vt:variant>
      <vt:variant>
        <vt:lpwstr/>
      </vt:variant>
      <vt:variant>
        <vt:lpwstr>_Toc349201296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成商集团股份有限公司</dc:title>
  <dc:subject/>
  <dc:creator>许丽</dc:creator>
  <cp:keywords/>
  <dc:description/>
  <cp:lastModifiedBy>周烨</cp:lastModifiedBy>
  <cp:revision>12</cp:revision>
  <cp:lastPrinted>2014-02-21T05:56:00Z</cp:lastPrinted>
  <dcterms:created xsi:type="dcterms:W3CDTF">2014-02-19T14:34:00Z</dcterms:created>
  <dcterms:modified xsi:type="dcterms:W3CDTF">2014-02-26T02:30:00Z</dcterms:modified>
</cp:coreProperties>
</file>